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72C91">
      <w:pPr>
        <w:autoSpaceDE w:val="0"/>
        <w:autoSpaceDN w:val="0"/>
        <w:spacing w:before="197"/>
        <w:jc w:val="center"/>
        <w:rPr>
          <w:rFonts w:hint="eastAsia" w:ascii="宋体" w:hAnsi="宋体" w:cs="宋体"/>
          <w:b/>
          <w:kern w:val="0"/>
          <w:sz w:val="52"/>
          <w:szCs w:val="52"/>
          <w:highlight w:val="none"/>
          <w:lang w:val="en-US" w:eastAsia="zh-CN"/>
        </w:rPr>
      </w:pPr>
      <w:bookmarkStart w:id="321" w:name="_GoBack"/>
      <w:bookmarkEnd w:id="321"/>
      <w:r>
        <w:rPr>
          <w:rFonts w:hint="eastAsia" w:ascii="宋体" w:hAnsi="宋体" w:cs="宋体"/>
          <w:b/>
          <w:kern w:val="0"/>
          <w:sz w:val="52"/>
          <w:szCs w:val="52"/>
          <w:highlight w:val="none"/>
          <w:lang w:val="en-US" w:eastAsia="zh-CN"/>
        </w:rPr>
        <w:t>2024年三门峡市陕州区村庄规划</w:t>
      </w:r>
    </w:p>
    <w:p w14:paraId="785969CA">
      <w:pPr>
        <w:autoSpaceDE w:val="0"/>
        <w:autoSpaceDN w:val="0"/>
        <w:spacing w:before="197"/>
        <w:jc w:val="center"/>
        <w:rPr>
          <w:rFonts w:hint="eastAsia" w:ascii="宋体" w:hAnsi="宋体" w:cs="宋体"/>
          <w:b/>
          <w:kern w:val="0"/>
          <w:sz w:val="52"/>
          <w:szCs w:val="52"/>
          <w:highlight w:val="none"/>
          <w:lang w:val="en-US" w:eastAsia="zh-CN"/>
        </w:rPr>
      </w:pPr>
      <w:r>
        <w:rPr>
          <w:rFonts w:hint="eastAsia" w:ascii="宋体" w:hAnsi="宋体" w:cs="宋体"/>
          <w:b/>
          <w:kern w:val="0"/>
          <w:sz w:val="52"/>
          <w:szCs w:val="52"/>
          <w:highlight w:val="none"/>
          <w:lang w:val="en-US" w:eastAsia="zh-CN"/>
        </w:rPr>
        <w:t>编制项目</w:t>
      </w:r>
    </w:p>
    <w:p w14:paraId="7B9F25C1">
      <w:pPr>
        <w:autoSpaceDE w:val="0"/>
        <w:autoSpaceDN w:val="0"/>
        <w:spacing w:before="197"/>
        <w:jc w:val="center"/>
        <w:rPr>
          <w:rFonts w:hint="eastAsia" w:ascii="宋体" w:hAnsi="宋体" w:cs="宋体"/>
          <w:b/>
          <w:kern w:val="0"/>
          <w:sz w:val="52"/>
          <w:szCs w:val="52"/>
          <w:lang w:val="en-US" w:eastAsia="zh-CN"/>
        </w:rPr>
      </w:pPr>
    </w:p>
    <w:p w14:paraId="50E57062">
      <w:pPr>
        <w:autoSpaceDE w:val="0"/>
        <w:autoSpaceDN w:val="0"/>
        <w:spacing w:before="197"/>
        <w:jc w:val="center"/>
        <w:rPr>
          <w:rFonts w:hint="eastAsia" w:ascii="宋体" w:hAnsi="宋体" w:cs="宋体"/>
          <w:b/>
          <w:kern w:val="0"/>
          <w:sz w:val="52"/>
          <w:szCs w:val="52"/>
          <w:lang w:val="en-US" w:eastAsia="zh-CN"/>
        </w:rPr>
      </w:pPr>
    </w:p>
    <w:p w14:paraId="4DBFBFB7">
      <w:pPr>
        <w:autoSpaceDE w:val="0"/>
        <w:autoSpaceDN w:val="0"/>
        <w:spacing w:before="197"/>
        <w:jc w:val="center"/>
        <w:rPr>
          <w:rFonts w:ascii="宋体" w:hAnsi="宋体" w:cs="宋体"/>
          <w:kern w:val="0"/>
          <w:sz w:val="100"/>
          <w:szCs w:val="100"/>
        </w:rPr>
      </w:pPr>
      <w:r>
        <w:rPr>
          <w:rFonts w:ascii="宋体" w:hAnsi="宋体" w:cs="宋体"/>
          <w:b/>
          <w:kern w:val="0"/>
          <w:sz w:val="100"/>
          <w:szCs w:val="100"/>
        </w:rPr>
        <w:t>招 标 文 件</w:t>
      </w:r>
    </w:p>
    <w:p w14:paraId="20C0E277">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0A27BF3">
      <w:pPr>
        <w:tabs>
          <w:tab w:val="left" w:pos="2287"/>
        </w:tabs>
        <w:autoSpaceDE w:val="0"/>
        <w:autoSpaceDN w:val="0"/>
        <w:ind w:leftChars="600"/>
        <w:jc w:val="left"/>
        <w:rPr>
          <w:rFonts w:hint="eastAsia" w:ascii="仿宋" w:hAnsi="仿宋" w:eastAsia="仿宋" w:cs="仿宋"/>
          <w:b/>
          <w:bCs/>
          <w:color w:val="auto"/>
          <w:spacing w:val="-1"/>
          <w:kern w:val="0"/>
          <w:sz w:val="32"/>
          <w:szCs w:val="32"/>
        </w:rPr>
      </w:pPr>
    </w:p>
    <w:p w14:paraId="76FEE32B">
      <w:pPr>
        <w:tabs>
          <w:tab w:val="left" w:pos="2287"/>
        </w:tabs>
        <w:autoSpaceDE w:val="0"/>
        <w:autoSpaceDN w:val="0"/>
        <w:ind w:leftChars="7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rPr>
        <w:t xml:space="preserve">项目编号 ： </w:t>
      </w:r>
      <w:r>
        <w:rPr>
          <w:rFonts w:hint="eastAsia" w:ascii="仿宋" w:hAnsi="仿宋" w:eastAsia="仿宋" w:cs="仿宋"/>
          <w:b/>
          <w:bCs/>
          <w:color w:val="auto"/>
          <w:spacing w:val="-1"/>
          <w:kern w:val="0"/>
          <w:sz w:val="32"/>
          <w:szCs w:val="32"/>
          <w:highlight w:val="none"/>
          <w:lang w:val="en-US" w:eastAsia="zh-CN"/>
        </w:rPr>
        <w:t>陕州公开采购-2024-43</w:t>
      </w:r>
    </w:p>
    <w:p w14:paraId="54D8DE78">
      <w:pPr>
        <w:tabs>
          <w:tab w:val="left" w:pos="2287"/>
        </w:tabs>
        <w:autoSpaceDE w:val="0"/>
        <w:autoSpaceDN w:val="0"/>
        <w:ind w:leftChars="1600"/>
        <w:jc w:val="left"/>
        <w:rPr>
          <w:rFonts w:hint="eastAsia" w:ascii="仿宋" w:hAnsi="仿宋" w:eastAsia="仿宋" w:cs="仿宋"/>
          <w:b/>
          <w:bCs/>
          <w:color w:val="auto"/>
          <w:spacing w:val="-1"/>
          <w:kern w:val="0"/>
          <w:sz w:val="32"/>
          <w:szCs w:val="32"/>
          <w:highlight w:val="none"/>
          <w:lang w:val="en-US" w:eastAsia="zh-CN"/>
        </w:rPr>
      </w:pPr>
      <w:r>
        <w:rPr>
          <w:rFonts w:hint="eastAsia" w:ascii="仿宋" w:hAnsi="仿宋" w:eastAsia="仿宋" w:cs="仿宋"/>
          <w:b/>
          <w:bCs/>
          <w:color w:val="auto"/>
          <w:spacing w:val="-1"/>
          <w:kern w:val="0"/>
          <w:sz w:val="32"/>
          <w:szCs w:val="32"/>
          <w:highlight w:val="none"/>
          <w:lang w:val="en-US" w:eastAsia="zh-CN"/>
        </w:rPr>
        <w:t>SZGZ[2024]107-ZC058</w:t>
      </w:r>
    </w:p>
    <w:p w14:paraId="158768F9">
      <w:pPr>
        <w:tabs>
          <w:tab w:val="left" w:pos="2287"/>
        </w:tabs>
        <w:autoSpaceDE w:val="0"/>
        <w:autoSpaceDN w:val="0"/>
        <w:ind w:leftChars="600"/>
        <w:jc w:val="left"/>
        <w:rPr>
          <w:rFonts w:hint="default" w:ascii="宋体" w:hAnsi="宋体" w:eastAsia="仿宋" w:cs="宋体"/>
          <w:b/>
          <w:kern w:val="0"/>
          <w:sz w:val="20"/>
          <w:szCs w:val="24"/>
          <w:highlight w:val="yellow"/>
          <w:lang w:val="en-US" w:eastAsia="zh-CN"/>
        </w:rPr>
      </w:pPr>
    </w:p>
    <w:p w14:paraId="7F00236A">
      <w:pPr>
        <w:autoSpaceDE w:val="0"/>
        <w:autoSpaceDN w:val="0"/>
        <w:jc w:val="left"/>
        <w:rPr>
          <w:rFonts w:ascii="宋体" w:hAnsi="宋体" w:cs="宋体"/>
          <w:b/>
          <w:kern w:val="0"/>
          <w:sz w:val="20"/>
          <w:szCs w:val="24"/>
        </w:rPr>
      </w:pPr>
    </w:p>
    <w:p w14:paraId="3031182A">
      <w:pPr>
        <w:autoSpaceDE w:val="0"/>
        <w:autoSpaceDN w:val="0"/>
        <w:jc w:val="left"/>
        <w:rPr>
          <w:rFonts w:ascii="宋体" w:hAnsi="宋体" w:cs="宋体"/>
          <w:b/>
          <w:kern w:val="0"/>
          <w:sz w:val="20"/>
          <w:szCs w:val="24"/>
        </w:rPr>
      </w:pPr>
    </w:p>
    <w:p w14:paraId="0261BD24">
      <w:pPr>
        <w:autoSpaceDE w:val="0"/>
        <w:autoSpaceDN w:val="0"/>
        <w:spacing w:before="8"/>
        <w:jc w:val="left"/>
        <w:rPr>
          <w:rFonts w:ascii="宋体" w:hAnsi="宋体" w:cs="宋体"/>
          <w:b/>
          <w:kern w:val="0"/>
          <w:sz w:val="13"/>
          <w:szCs w:val="24"/>
        </w:rPr>
      </w:pPr>
    </w:p>
    <w:p w14:paraId="4D232FE6">
      <w:pPr>
        <w:autoSpaceDE w:val="0"/>
        <w:autoSpaceDN w:val="0"/>
        <w:spacing w:line="360" w:lineRule="auto"/>
        <w:ind w:right="1252"/>
        <w:rPr>
          <w:rFonts w:hint="eastAsia" w:ascii="仿宋" w:hAnsi="仿宋" w:eastAsia="仿宋" w:cs="仿宋"/>
          <w:b/>
          <w:bCs/>
          <w:spacing w:val="-1"/>
          <w:kern w:val="0"/>
          <w:sz w:val="32"/>
          <w:szCs w:val="32"/>
          <w:lang w:val="en-US" w:eastAsia="zh-CN"/>
        </w:rPr>
      </w:pPr>
    </w:p>
    <w:p w14:paraId="0D9888B7">
      <w:pPr>
        <w:autoSpaceDE w:val="0"/>
        <w:autoSpaceDN w:val="0"/>
        <w:spacing w:line="360" w:lineRule="auto"/>
        <w:ind w:left="1250" w:right="1252" w:firstLine="319" w:firstLineChars="100"/>
        <w:rPr>
          <w:rFonts w:ascii="仿宋" w:hAnsi="仿宋" w:eastAsia="仿宋" w:cs="仿宋"/>
          <w:b/>
          <w:bCs/>
          <w:spacing w:val="-1"/>
          <w:kern w:val="0"/>
          <w:sz w:val="32"/>
          <w:szCs w:val="32"/>
        </w:rPr>
      </w:pPr>
    </w:p>
    <w:p w14:paraId="7D299157">
      <w:pPr>
        <w:spacing w:line="360" w:lineRule="auto"/>
        <w:rPr>
          <w:rFonts w:hint="eastAsia" w:ascii="仿宋" w:hAnsi="仿宋" w:eastAsia="仿宋" w:cs="仿宋"/>
          <w:b/>
          <w:bCs/>
          <w:color w:val="auto"/>
          <w:spacing w:val="-1"/>
          <w:kern w:val="0"/>
          <w:sz w:val="32"/>
          <w:szCs w:val="32"/>
        </w:rPr>
      </w:pPr>
    </w:p>
    <w:p w14:paraId="7CB4AF77">
      <w:pPr>
        <w:spacing w:line="360" w:lineRule="auto"/>
        <w:ind w:leftChars="500"/>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招   标   人：三门峡市陕州区自然资源局</w:t>
      </w:r>
    </w:p>
    <w:p w14:paraId="11643004">
      <w:pPr>
        <w:spacing w:line="360" w:lineRule="auto"/>
        <w:ind w:leftChars="500"/>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招标代理机构：河南舒翔工程管理有限公司</w:t>
      </w:r>
    </w:p>
    <w:p w14:paraId="75FEB4FB">
      <w:pPr>
        <w:ind w:leftChars="500" w:right="-195" w:rightChars="-93"/>
        <w:rPr>
          <w:rFonts w:hint="eastAsia" w:ascii="仿宋" w:hAnsi="仿宋" w:eastAsia="仿宋" w:cs="仿宋"/>
          <w:b/>
          <w:bCs/>
          <w:spacing w:val="-1"/>
          <w:kern w:val="0"/>
          <w:sz w:val="32"/>
          <w:szCs w:val="32"/>
        </w:rPr>
      </w:pPr>
      <w:r>
        <w:rPr>
          <w:rFonts w:hint="eastAsia" w:ascii="仿宋" w:hAnsi="仿宋" w:eastAsia="仿宋" w:cs="仿宋"/>
          <w:b/>
          <w:bCs/>
          <w:spacing w:val="-1"/>
          <w:kern w:val="0"/>
          <w:sz w:val="32"/>
          <w:szCs w:val="32"/>
        </w:rPr>
        <w:t>编 制 日 期 ：二〇二</w:t>
      </w:r>
      <w:r>
        <w:rPr>
          <w:rFonts w:hint="eastAsia" w:ascii="仿宋" w:hAnsi="仿宋" w:eastAsia="仿宋" w:cs="仿宋"/>
          <w:b/>
          <w:bCs/>
          <w:spacing w:val="-1"/>
          <w:kern w:val="0"/>
          <w:sz w:val="32"/>
          <w:szCs w:val="32"/>
          <w:lang w:val="en-US" w:eastAsia="zh-CN"/>
        </w:rPr>
        <w:t>四</w:t>
      </w:r>
      <w:r>
        <w:rPr>
          <w:rFonts w:hint="eastAsia" w:ascii="仿宋" w:hAnsi="仿宋" w:eastAsia="仿宋" w:cs="仿宋"/>
          <w:b/>
          <w:bCs/>
          <w:spacing w:val="-1"/>
          <w:kern w:val="0"/>
          <w:sz w:val="32"/>
          <w:szCs w:val="32"/>
        </w:rPr>
        <w:t>年</w:t>
      </w:r>
      <w:r>
        <w:rPr>
          <w:rFonts w:hint="eastAsia" w:ascii="仿宋" w:hAnsi="仿宋" w:eastAsia="仿宋" w:cs="仿宋"/>
          <w:b/>
          <w:bCs/>
          <w:spacing w:val="-1"/>
          <w:kern w:val="0"/>
          <w:sz w:val="32"/>
          <w:szCs w:val="32"/>
          <w:lang w:val="en-US" w:eastAsia="zh-CN"/>
        </w:rPr>
        <w:t>八</w:t>
      </w:r>
      <w:r>
        <w:rPr>
          <w:rFonts w:hint="eastAsia" w:ascii="仿宋" w:hAnsi="仿宋" w:eastAsia="仿宋" w:cs="仿宋"/>
          <w:b/>
          <w:bCs/>
          <w:spacing w:val="-1"/>
          <w:kern w:val="0"/>
          <w:sz w:val="32"/>
          <w:szCs w:val="32"/>
        </w:rPr>
        <w:t>月</w:t>
      </w:r>
    </w:p>
    <w:p w14:paraId="0B00C8E9">
      <w:pPr>
        <w:ind w:right="-195" w:rightChars="-93"/>
        <w:rPr>
          <w:rFonts w:hint="eastAsia" w:ascii="仿宋" w:hAnsi="仿宋" w:eastAsia="仿宋" w:cs="仿宋"/>
          <w:b/>
          <w:bCs/>
          <w:spacing w:val="-1"/>
          <w:kern w:val="0"/>
          <w:sz w:val="32"/>
          <w:szCs w:val="32"/>
        </w:rPr>
      </w:pPr>
    </w:p>
    <w:p w14:paraId="0A7D09A8">
      <w:pPr>
        <w:ind w:right="-195" w:rightChars="-93"/>
        <w:jc w:val="center"/>
        <w:rPr>
          <w:rFonts w:ascii="宋体" w:hAnsi="宋体"/>
          <w:color w:val="000000"/>
        </w:rPr>
      </w:pPr>
      <w:r>
        <w:rPr>
          <w:rFonts w:hint="eastAsia" w:ascii="宋体" w:hAnsi="宋体"/>
          <w:b/>
          <w:bCs/>
          <w:color w:val="000000"/>
          <w:sz w:val="44"/>
          <w:szCs w:val="44"/>
        </w:rPr>
        <w:t>目   录</w:t>
      </w:r>
    </w:p>
    <w:p w14:paraId="6B8AD8E9">
      <w:pPr>
        <w:ind w:right="-195" w:rightChars="-93"/>
        <w:jc w:val="center"/>
        <w:rPr>
          <w:rFonts w:hint="eastAsia" w:ascii="宋体" w:hAnsi="宋体"/>
          <w:color w:val="000000"/>
        </w:rPr>
      </w:pPr>
    </w:p>
    <w:p w14:paraId="6A64C23F">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TOC \o "1-1" \h \u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_Toc28932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第一章  招标公告</w:t>
      </w:r>
      <w:r>
        <w:rPr>
          <w:rFonts w:hint="eastAsia" w:ascii="宋体" w:hAnsi="宋体" w:cs="宋体"/>
          <w:b/>
          <w:bCs/>
          <w:color w:val="000000"/>
          <w:sz w:val="30"/>
          <w:szCs w:val="30"/>
        </w:rPr>
        <w:tab/>
      </w:r>
      <w:r>
        <w:rPr>
          <w:rFonts w:ascii="宋体" w:hAnsi="宋体" w:cs="宋体"/>
          <w:b/>
          <w:bCs/>
          <w:color w:val="000000"/>
          <w:sz w:val="30"/>
          <w:szCs w:val="30"/>
        </w:rPr>
        <w:t>1</w:t>
      </w:r>
      <w:r>
        <w:rPr>
          <w:rFonts w:hint="eastAsia" w:ascii="宋体" w:hAnsi="宋体" w:cs="宋体"/>
          <w:b/>
          <w:bCs/>
          <w:color w:val="000000"/>
          <w:sz w:val="30"/>
          <w:szCs w:val="30"/>
        </w:rPr>
        <w:fldChar w:fldCharType="end"/>
      </w:r>
    </w:p>
    <w:p w14:paraId="5E34E773">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_Toc20198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第二章  投标人须知</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_Toc20198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0259320B">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_Toc16907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第三章  评标办法（综合评估法）</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_Toc16907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29</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3336FDB9">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_Toc14890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 xml:space="preserve">第四章  合同条款及格式 </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_Toc14890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36</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4BB9F604">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_Toc30741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第五章  服务内容及要求</w:t>
      </w:r>
      <w:r>
        <w:rPr>
          <w:rFonts w:hint="eastAsia" w:ascii="宋体" w:hAnsi="宋体" w:cs="宋体"/>
          <w:b/>
          <w:bCs/>
          <w:color w:val="000000"/>
          <w:sz w:val="30"/>
          <w:szCs w:val="30"/>
        </w:rPr>
        <w:tab/>
      </w:r>
      <w:r>
        <w:rPr>
          <w:rFonts w:hint="eastAsia" w:ascii="宋体" w:hAnsi="宋体" w:cs="宋体"/>
          <w:b/>
          <w:bCs/>
          <w:color w:val="000000"/>
          <w:sz w:val="30"/>
          <w:szCs w:val="30"/>
        </w:rPr>
        <w:t>4</w:t>
      </w:r>
      <w:r>
        <w:rPr>
          <w:rFonts w:hint="eastAsia" w:ascii="宋体" w:hAnsi="宋体" w:cs="宋体"/>
          <w:b/>
          <w:bCs/>
          <w:color w:val="000000"/>
          <w:sz w:val="30"/>
          <w:szCs w:val="30"/>
        </w:rPr>
        <w:fldChar w:fldCharType="end"/>
      </w:r>
      <w:r>
        <w:rPr>
          <w:rFonts w:hint="eastAsia" w:ascii="宋体" w:hAnsi="宋体" w:cs="宋体"/>
          <w:b/>
          <w:bCs/>
          <w:color w:val="000000"/>
          <w:sz w:val="30"/>
          <w:szCs w:val="30"/>
        </w:rPr>
        <w:t>0</w:t>
      </w:r>
    </w:p>
    <w:p w14:paraId="79523DAD">
      <w:pPr>
        <w:pStyle w:val="17"/>
        <w:tabs>
          <w:tab w:val="right" w:leader="dot" w:pos="8504"/>
        </w:tabs>
        <w:spacing w:line="600" w:lineRule="auto"/>
        <w:rPr>
          <w:rFonts w:hint="eastAsia" w:ascii="宋体" w:hAnsi="宋体" w:cs="宋体"/>
          <w:b/>
          <w:bCs/>
          <w:color w:val="000000"/>
          <w:sz w:val="30"/>
          <w:szCs w:val="30"/>
        </w:rPr>
      </w:pP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HYPERLINK \l _Toc21486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第六章  投标文件格式</w:t>
      </w:r>
      <w:r>
        <w:rPr>
          <w:rFonts w:hint="eastAsia" w:ascii="宋体" w:hAnsi="宋体" w:cs="宋体"/>
          <w:b/>
          <w:bCs/>
          <w:color w:val="000000"/>
          <w:sz w:val="30"/>
          <w:szCs w:val="30"/>
        </w:rPr>
        <w:tab/>
      </w:r>
      <w:r>
        <w:rPr>
          <w:rFonts w:hint="eastAsia" w:ascii="宋体" w:hAnsi="宋体" w:cs="宋体"/>
          <w:b/>
          <w:bCs/>
          <w:color w:val="000000"/>
          <w:sz w:val="30"/>
          <w:szCs w:val="30"/>
        </w:rPr>
        <w:fldChar w:fldCharType="begin"/>
      </w:r>
      <w:r>
        <w:rPr>
          <w:rFonts w:hint="eastAsia" w:ascii="宋体" w:hAnsi="宋体" w:cs="宋体"/>
          <w:b/>
          <w:bCs/>
          <w:color w:val="000000"/>
          <w:sz w:val="30"/>
          <w:szCs w:val="30"/>
        </w:rPr>
        <w:instrText xml:space="preserve"> PAGEREF _Toc21486 \h </w:instrText>
      </w:r>
      <w:r>
        <w:rPr>
          <w:rFonts w:hint="eastAsia" w:ascii="宋体" w:hAnsi="宋体" w:cs="宋体"/>
          <w:b/>
          <w:bCs/>
          <w:color w:val="000000"/>
          <w:sz w:val="30"/>
          <w:szCs w:val="30"/>
        </w:rPr>
        <w:fldChar w:fldCharType="separate"/>
      </w:r>
      <w:r>
        <w:rPr>
          <w:rFonts w:hint="eastAsia" w:ascii="宋体" w:hAnsi="宋体" w:cs="宋体"/>
          <w:b/>
          <w:bCs/>
          <w:color w:val="000000"/>
          <w:sz w:val="30"/>
          <w:szCs w:val="30"/>
        </w:rPr>
        <w:t>43</w:t>
      </w:r>
      <w:r>
        <w:rPr>
          <w:rFonts w:hint="eastAsia" w:ascii="宋体" w:hAnsi="宋体" w:cs="宋体"/>
          <w:b/>
          <w:bCs/>
          <w:color w:val="000000"/>
          <w:sz w:val="30"/>
          <w:szCs w:val="30"/>
        </w:rPr>
        <w:fldChar w:fldCharType="end"/>
      </w:r>
      <w:r>
        <w:rPr>
          <w:rFonts w:hint="eastAsia" w:ascii="宋体" w:hAnsi="宋体" w:cs="宋体"/>
          <w:b/>
          <w:bCs/>
          <w:color w:val="000000"/>
          <w:sz w:val="30"/>
          <w:szCs w:val="30"/>
        </w:rPr>
        <w:fldChar w:fldCharType="end"/>
      </w:r>
    </w:p>
    <w:p w14:paraId="6E41F1E2">
      <w:pPr>
        <w:spacing w:line="600" w:lineRule="auto"/>
        <w:rPr>
          <w:color w:val="000000"/>
        </w:rPr>
        <w:sectPr>
          <w:headerReference r:id="rId3" w:type="default"/>
          <w:pgSz w:w="11906" w:h="16838"/>
          <w:pgMar w:top="1361" w:right="1701" w:bottom="1361" w:left="1701" w:header="851" w:footer="992" w:gutter="0"/>
          <w:pgNumType w:start="1"/>
          <w:cols w:space="720" w:num="1"/>
          <w:docGrid w:type="lines" w:linePitch="312" w:charSpace="0"/>
        </w:sectPr>
      </w:pPr>
      <w:r>
        <w:rPr>
          <w:rFonts w:hint="eastAsia" w:ascii="宋体" w:hAnsi="宋体" w:cs="宋体"/>
          <w:b/>
          <w:bCs/>
          <w:color w:val="000000"/>
          <w:sz w:val="30"/>
          <w:szCs w:val="30"/>
        </w:rPr>
        <w:fldChar w:fldCharType="end"/>
      </w:r>
      <w:bookmarkStart w:id="0" w:name="_Toc246996173"/>
    </w:p>
    <w:p w14:paraId="31CEBE4B">
      <w:pPr>
        <w:numPr>
          <w:ilvl w:val="0"/>
          <w:numId w:val="1"/>
        </w:numPr>
        <w:jc w:val="center"/>
        <w:rPr>
          <w:rFonts w:ascii="宋体" w:hAnsi="宋体"/>
          <w:b/>
          <w:bCs/>
          <w:color w:val="000000"/>
          <w:sz w:val="32"/>
          <w:szCs w:val="32"/>
          <w:lang w:eastAsia="zh-Hans"/>
        </w:rPr>
      </w:pPr>
      <w:r>
        <w:rPr>
          <w:rFonts w:hint="eastAsia" w:ascii="宋体" w:hAnsi="宋体"/>
          <w:b/>
          <w:bCs/>
          <w:color w:val="000000"/>
          <w:sz w:val="32"/>
          <w:szCs w:val="32"/>
          <w:lang w:eastAsia="zh-Hans"/>
        </w:rPr>
        <w:t>招标公告</w:t>
      </w:r>
      <w:r>
        <w:rPr>
          <w:rFonts w:ascii="宋体" w:hAnsi="宋体"/>
          <w:b/>
          <w:bCs/>
          <w:color w:val="000000"/>
          <w:sz w:val="32"/>
          <w:szCs w:val="32"/>
          <w:lang w:eastAsia="zh-Hans"/>
        </w:rPr>
        <w:t xml:space="preserve"> </w:t>
      </w:r>
    </w:p>
    <w:p w14:paraId="57F15A8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一、招标条件</w:t>
      </w:r>
    </w:p>
    <w:p w14:paraId="01B45F31">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lang w:eastAsia="zh-CN"/>
        </w:rPr>
        <w:t>2024年三门峡市陕州区村庄规划编制</w:t>
      </w:r>
      <w:r>
        <w:rPr>
          <w:rFonts w:hint="eastAsia"/>
          <w:color w:val="000000"/>
        </w:rPr>
        <w:t>项目，资金来源为财政资金，已落实，招标人为三门峡市陕州区自然资源局，招标代理机构为</w:t>
      </w:r>
      <w:r>
        <w:rPr>
          <w:rFonts w:hint="eastAsia"/>
          <w:color w:val="000000"/>
          <w:lang w:eastAsia="zh-CN"/>
        </w:rPr>
        <w:t>河南舒翔工程管理有限公司</w:t>
      </w:r>
      <w:r>
        <w:rPr>
          <w:rFonts w:hint="eastAsia"/>
          <w:color w:val="000000"/>
        </w:rPr>
        <w:t>。项目已具备招标条件，现对该项目进行公开招标。</w:t>
      </w:r>
    </w:p>
    <w:p w14:paraId="0BE67112">
      <w:pPr>
        <w:pStyle w:val="18"/>
        <w:spacing w:before="0" w:beforeAutospacing="0" w:after="0" w:afterAutospacing="0" w:line="360" w:lineRule="auto"/>
        <w:ind w:firstLine="480" w:firstLineChars="200"/>
        <w:rPr>
          <w:rFonts w:ascii="微软雅黑" w:hAnsi="微软雅黑" w:eastAsia="微软雅黑" w:cs="微软雅黑"/>
          <w:color w:val="auto"/>
          <w:sz w:val="28"/>
          <w:szCs w:val="28"/>
        </w:rPr>
      </w:pPr>
      <w:r>
        <w:rPr>
          <w:rFonts w:hint="eastAsia"/>
          <w:color w:val="auto"/>
        </w:rPr>
        <w:t>二、项目概况与招标范围</w:t>
      </w:r>
    </w:p>
    <w:p w14:paraId="2453EA4B">
      <w:pPr>
        <w:pStyle w:val="18"/>
        <w:spacing w:before="0" w:beforeAutospacing="0" w:after="0" w:afterAutospacing="0" w:line="360" w:lineRule="auto"/>
        <w:ind w:firstLine="480" w:firstLineChars="200"/>
        <w:rPr>
          <w:rFonts w:hint="eastAsia"/>
          <w:color w:val="auto"/>
        </w:rPr>
      </w:pPr>
      <w:r>
        <w:rPr>
          <w:rFonts w:hint="eastAsia"/>
          <w:color w:val="auto"/>
        </w:rPr>
        <w:t>1、项目编号：</w:t>
      </w:r>
      <w:r>
        <w:rPr>
          <w:rFonts w:hint="eastAsia"/>
          <w:color w:val="auto"/>
          <w:highlight w:val="none"/>
          <w:lang w:val="en-US" w:eastAsia="zh-CN"/>
        </w:rPr>
        <w:t>陕州公开采购-2024-43、</w:t>
      </w:r>
      <w:r>
        <w:rPr>
          <w:rFonts w:hint="eastAsia"/>
          <w:color w:val="auto"/>
          <w:lang w:val="en-US" w:eastAsia="zh-CN"/>
        </w:rPr>
        <w:t>SZGZ[2024]107-ZC058</w:t>
      </w:r>
    </w:p>
    <w:p w14:paraId="511AB232">
      <w:pPr>
        <w:pStyle w:val="18"/>
        <w:spacing w:before="0" w:beforeAutospacing="0" w:after="0" w:afterAutospacing="0" w:line="360" w:lineRule="auto"/>
        <w:ind w:firstLine="480" w:firstLineChars="200"/>
        <w:rPr>
          <w:rFonts w:hint="default" w:eastAsia="宋体"/>
          <w:color w:val="auto"/>
          <w:lang w:val="en-US" w:eastAsia="zh-CN"/>
        </w:rPr>
      </w:pPr>
      <w:r>
        <w:rPr>
          <w:rFonts w:hint="eastAsia"/>
          <w:color w:val="auto"/>
        </w:rPr>
        <w:t>2、服务内容：</w:t>
      </w:r>
      <w:r>
        <w:rPr>
          <w:rFonts w:hint="eastAsia"/>
          <w:color w:val="auto"/>
          <w:lang w:eastAsia="zh-CN"/>
        </w:rPr>
        <w:t>完成陕州区</w:t>
      </w:r>
      <w:r>
        <w:rPr>
          <w:rFonts w:hint="eastAsia"/>
          <w:color w:val="auto"/>
          <w:lang w:val="en-US" w:eastAsia="zh-CN"/>
        </w:rPr>
        <w:t>178个行政村“通则式”村庄规划编制。</w:t>
      </w:r>
    </w:p>
    <w:p w14:paraId="4B6A52AA">
      <w:pPr>
        <w:pStyle w:val="18"/>
        <w:spacing w:before="0" w:beforeAutospacing="0" w:after="0" w:afterAutospacing="0" w:line="360" w:lineRule="auto"/>
        <w:ind w:firstLine="480" w:firstLineChars="200"/>
      </w:pPr>
      <w:r>
        <w:rPr>
          <w:rFonts w:hint="eastAsia"/>
        </w:rPr>
        <w:t>一标段：包含宫前乡（</w:t>
      </w:r>
      <w:r>
        <w:t>18</w:t>
      </w:r>
      <w:r>
        <w:rPr>
          <w:rFonts w:hint="eastAsia"/>
        </w:rPr>
        <w:t>个村）、观音堂镇（</w:t>
      </w:r>
      <w:r>
        <w:t>19</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14235374">
      <w:pPr>
        <w:pStyle w:val="18"/>
        <w:spacing w:before="0" w:beforeAutospacing="0" w:after="0" w:afterAutospacing="0" w:line="360" w:lineRule="auto"/>
        <w:ind w:firstLine="480" w:firstLineChars="200"/>
      </w:pPr>
      <w:r>
        <w:rPr>
          <w:rFonts w:hint="eastAsia"/>
        </w:rPr>
        <w:t>二标段：包含王家后乡（</w:t>
      </w:r>
      <w:r>
        <w:t>12</w:t>
      </w:r>
      <w:r>
        <w:rPr>
          <w:rFonts w:hint="eastAsia"/>
        </w:rPr>
        <w:t>个村）、张茅乡（</w:t>
      </w:r>
      <w:r>
        <w:t>17</w:t>
      </w:r>
      <w:r>
        <w:rPr>
          <w:rFonts w:hint="eastAsia"/>
        </w:rPr>
        <w:t>个村）、张汴乡（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687617D2">
      <w:pPr>
        <w:pStyle w:val="18"/>
        <w:spacing w:before="0" w:beforeAutospacing="0" w:after="0" w:afterAutospacing="0" w:line="360" w:lineRule="auto"/>
        <w:ind w:firstLine="480" w:firstLineChars="200"/>
      </w:pPr>
      <w:r>
        <w:rPr>
          <w:rFonts w:hint="eastAsia"/>
        </w:rPr>
        <w:t>三标段：包含西李村乡（</w:t>
      </w:r>
      <w:r>
        <w:t>23</w:t>
      </w:r>
      <w:r>
        <w:rPr>
          <w:rFonts w:hint="eastAsia"/>
        </w:rPr>
        <w:t>个村）、硖石乡（</w:t>
      </w:r>
      <w:r>
        <w:t>8</w:t>
      </w:r>
      <w:r>
        <w:rPr>
          <w:rFonts w:hint="eastAsia"/>
        </w:rPr>
        <w:t>个村）、原店镇（</w:t>
      </w:r>
      <w:r>
        <w:t>2</w:t>
      </w:r>
      <w:r>
        <w:rPr>
          <w:rFonts w:hint="eastAsia"/>
        </w:rPr>
        <w:t>个村）、大营镇（</w:t>
      </w:r>
      <w:r>
        <w:t>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553DD349">
      <w:pPr>
        <w:pStyle w:val="18"/>
        <w:spacing w:before="0" w:beforeAutospacing="0" w:after="0" w:afterAutospacing="0" w:line="360" w:lineRule="auto"/>
        <w:ind w:firstLine="480" w:firstLineChars="200"/>
      </w:pPr>
      <w:r>
        <w:rPr>
          <w:rFonts w:hint="eastAsia"/>
        </w:rPr>
        <w:t>四标段：包含菜园乡（</w:t>
      </w:r>
      <w:r>
        <w:t>29</w:t>
      </w:r>
      <w:r>
        <w:rPr>
          <w:rFonts w:hint="eastAsia"/>
        </w:rPr>
        <w:t>个村）、店子乡（</w:t>
      </w:r>
      <w:r>
        <w:t>5</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0AC03134">
      <w:pPr>
        <w:pStyle w:val="18"/>
        <w:spacing w:before="0" w:beforeAutospacing="0" w:after="0" w:afterAutospacing="0" w:line="360" w:lineRule="auto"/>
        <w:ind w:firstLine="480" w:firstLineChars="200"/>
      </w:pPr>
      <w:r>
        <w:rPr>
          <w:rFonts w:hint="eastAsia"/>
        </w:rPr>
        <w:t>五标段：包含西张村镇（</w:t>
      </w:r>
      <w:r>
        <w:t>26</w:t>
      </w:r>
      <w:r>
        <w:rPr>
          <w:rFonts w:hint="eastAsia"/>
        </w:rPr>
        <w:t>个村）、</w:t>
      </w:r>
      <w:r>
        <w:rPr>
          <w:rFonts w:hint="eastAsia"/>
          <w:lang w:eastAsia="zh-CN"/>
        </w:rPr>
        <w:t>甘棠街道</w:t>
      </w:r>
      <w:r>
        <w:rPr>
          <w:rFonts w:hint="eastAsia"/>
        </w:rPr>
        <w:t>（</w:t>
      </w:r>
      <w:r>
        <w:t>12</w:t>
      </w:r>
      <w:r>
        <w:rPr>
          <w:rFonts w:hint="eastAsia"/>
        </w:rPr>
        <w:t>个村）村庄规划编制项目全部内容，其中包含村庄整体规划、公共服务设施建设规划、生态环境保护与修复规划、</w:t>
      </w:r>
      <w:r>
        <w:t xml:space="preserve"> </w:t>
      </w:r>
      <w:r>
        <w:rPr>
          <w:rFonts w:hint="eastAsia"/>
        </w:rPr>
        <w:t>特色产业发展规划等，并按要求提交成果文件。</w:t>
      </w:r>
    </w:p>
    <w:p w14:paraId="7BE5F864">
      <w:pPr>
        <w:pStyle w:val="18"/>
        <w:numPr>
          <w:ilvl w:val="0"/>
          <w:numId w:val="0"/>
        </w:numPr>
        <w:spacing w:before="0" w:beforeAutospacing="0" w:after="0" w:afterAutospacing="0" w:line="360" w:lineRule="auto"/>
        <w:ind w:firstLine="480" w:firstLineChars="200"/>
        <w:rPr>
          <w:rFonts w:hint="eastAsia"/>
          <w:color w:val="000000"/>
        </w:rPr>
      </w:pPr>
      <w:r>
        <w:rPr>
          <w:rFonts w:hint="eastAsia" w:ascii="宋体" w:hAnsi="宋体" w:eastAsia="宋体" w:cs="宋体"/>
          <w:color w:val="000000"/>
          <w:kern w:val="0"/>
          <w:sz w:val="24"/>
          <w:szCs w:val="24"/>
          <w:lang w:val="en-US" w:eastAsia="zh-CN" w:bidi="ar-SA"/>
        </w:rPr>
        <w:t>3、</w:t>
      </w:r>
      <w:r>
        <w:rPr>
          <w:rFonts w:hint="eastAsia"/>
          <w:color w:val="000000"/>
        </w:rPr>
        <w:t>招标范围：</w:t>
      </w:r>
    </w:p>
    <w:p w14:paraId="70B3BDED">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6B9C291F">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70735EE0">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2E60A56">
      <w:pPr>
        <w:pStyle w:val="18"/>
        <w:numPr>
          <w:ilvl w:val="0"/>
          <w:numId w:val="0"/>
        </w:numPr>
        <w:spacing w:before="0" w:beforeAutospacing="0" w:after="0" w:afterAutospacing="0" w:line="360" w:lineRule="auto"/>
        <w:ind w:firstLine="480" w:firstLineChars="200"/>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187CDF61">
      <w:pPr>
        <w:pStyle w:val="18"/>
        <w:numPr>
          <w:ilvl w:val="0"/>
          <w:numId w:val="0"/>
        </w:numPr>
        <w:spacing w:before="0" w:beforeAutospacing="0" w:after="0" w:afterAutospacing="0" w:line="360" w:lineRule="auto"/>
        <w:ind w:firstLine="480" w:firstLineChars="200"/>
        <w:rPr>
          <w:rFonts w:hint="default" w:eastAsia="宋体"/>
          <w:color w:val="000000"/>
          <w:lang w:val="en-US" w:eastAsia="zh-CN"/>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p w14:paraId="5FA9259A">
      <w:pPr>
        <w:pStyle w:val="18"/>
        <w:spacing w:before="0" w:beforeAutospacing="0" w:after="0" w:afterAutospacing="0" w:line="360" w:lineRule="auto"/>
        <w:ind w:firstLine="480" w:firstLineChars="200"/>
        <w:rPr>
          <w:rFonts w:hint="eastAsia" w:ascii="微软雅黑" w:hAnsi="微软雅黑" w:eastAsia="宋体" w:cs="微软雅黑"/>
          <w:color w:val="000000"/>
          <w:sz w:val="28"/>
          <w:szCs w:val="28"/>
          <w:lang w:eastAsia="zh-CN"/>
        </w:rPr>
      </w:pPr>
      <w:r>
        <w:rPr>
          <w:rFonts w:hint="eastAsia"/>
          <w:color w:val="000000"/>
        </w:rPr>
        <w:t>4、资金来源：财政资金，已落实</w:t>
      </w:r>
      <w:r>
        <w:rPr>
          <w:rFonts w:hint="eastAsia"/>
          <w:color w:val="000000"/>
          <w:lang w:eastAsia="zh-CN"/>
        </w:rPr>
        <w:t>。</w:t>
      </w:r>
    </w:p>
    <w:p w14:paraId="70FE03D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5、质量要求：符合国家现行规范要求及设计深度、通过专家评审。</w:t>
      </w:r>
    </w:p>
    <w:p w14:paraId="334DABD7">
      <w:pPr>
        <w:pStyle w:val="18"/>
        <w:spacing w:before="0" w:beforeAutospacing="0" w:after="0" w:afterAutospacing="0" w:line="360" w:lineRule="auto"/>
        <w:ind w:firstLine="480" w:firstLineChars="200"/>
        <w:rPr>
          <w:rFonts w:ascii="微软雅黑" w:hAnsi="微软雅黑" w:eastAsia="微软雅黑" w:cs="微软雅黑"/>
          <w:color w:val="000000"/>
          <w:sz w:val="28"/>
          <w:szCs w:val="28"/>
          <w:highlight w:val="yellow"/>
        </w:rPr>
      </w:pPr>
      <w:r>
        <w:rPr>
          <w:rFonts w:hint="eastAsia"/>
          <w:color w:val="000000"/>
        </w:rPr>
        <w:t>6、服务期限：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32D47BC3">
      <w:pPr>
        <w:pStyle w:val="18"/>
        <w:spacing w:before="0" w:beforeAutospacing="0" w:after="0" w:afterAutospacing="0" w:line="360" w:lineRule="auto"/>
        <w:ind w:firstLine="480" w:firstLineChars="200"/>
        <w:rPr>
          <w:rFonts w:hint="default" w:eastAsia="宋体"/>
          <w:color w:val="000000"/>
          <w:lang w:val="en-US" w:eastAsia="zh-CN"/>
        </w:rPr>
      </w:pPr>
      <w:r>
        <w:rPr>
          <w:rFonts w:hint="eastAsia"/>
          <w:color w:val="000000"/>
        </w:rPr>
        <w:t>7、预算金额：</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46AF982D">
      <w:pPr>
        <w:pStyle w:val="18"/>
        <w:spacing w:before="0" w:beforeAutospacing="0" w:after="0" w:afterAutospacing="0" w:line="360" w:lineRule="auto"/>
        <w:ind w:firstLine="480" w:firstLineChars="200"/>
        <w:rPr>
          <w:rFonts w:hint="eastAsia"/>
          <w:color w:val="000000"/>
        </w:rPr>
      </w:pPr>
      <w:r>
        <w:rPr>
          <w:rFonts w:hint="eastAsia"/>
          <w:color w:val="000000"/>
        </w:rPr>
        <w:t>8、标段划分：本项目</w:t>
      </w:r>
      <w:r>
        <w:rPr>
          <w:rFonts w:hint="eastAsia"/>
          <w:color w:val="000000"/>
          <w:lang w:val="en-US" w:eastAsia="zh-CN"/>
        </w:rPr>
        <w:t>划分五个</w:t>
      </w:r>
      <w:r>
        <w:rPr>
          <w:rFonts w:hint="eastAsia"/>
          <w:color w:val="000000"/>
        </w:rPr>
        <w:t>标段。</w:t>
      </w:r>
    </w:p>
    <w:p w14:paraId="708DA0C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三、投标人资格要求</w:t>
      </w:r>
    </w:p>
    <w:p w14:paraId="144D1793">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7AEEE1E9">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31C65FA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0ACB6E90">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20EA1ED2">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370289F">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40F5776B">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03ADFD4D">
      <w:pPr>
        <w:pStyle w:val="18"/>
        <w:spacing w:before="0" w:beforeAutospacing="0" w:after="0" w:afterAutospacing="0" w:line="360" w:lineRule="auto"/>
        <w:ind w:firstLine="480" w:firstLineChars="200"/>
        <w:rPr>
          <w:rFonts w:hint="eastAsia"/>
        </w:rPr>
      </w:pPr>
      <w:r>
        <w:rPr>
          <w:rFonts w:hint="eastAsia"/>
        </w:rPr>
        <w:t>8</w:t>
      </w:r>
      <w:r>
        <w:rPr>
          <w:rFonts w:hint="eastAsia"/>
          <w:lang w:eastAsia="zh-Hans"/>
        </w:rPr>
        <w:t>、</w:t>
      </w:r>
      <w:r>
        <w:t>本次招标实行资格后审，资格审查的具体要求见招标文件</w:t>
      </w:r>
      <w:r>
        <w:rPr>
          <w:rFonts w:hint="eastAsia"/>
        </w:rPr>
        <w:t>。</w:t>
      </w:r>
    </w:p>
    <w:p w14:paraId="08A64A6D">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2686AFC">
      <w:pPr>
        <w:pStyle w:val="18"/>
        <w:spacing w:before="0" w:beforeAutospacing="0" w:after="0" w:afterAutospacing="0" w:line="360" w:lineRule="auto"/>
        <w:ind w:firstLine="480" w:firstLineChars="200"/>
        <w:rPr>
          <w:color w:val="000000"/>
        </w:rPr>
      </w:pPr>
      <w:r>
        <w:rPr>
          <w:rFonts w:hint="eastAsia"/>
          <w:color w:val="000000"/>
        </w:rPr>
        <w:t>四、投标报名及招标文件的获取方式</w:t>
      </w:r>
    </w:p>
    <w:p w14:paraId="00BC98F0">
      <w:pPr>
        <w:pStyle w:val="18"/>
        <w:spacing w:before="0" w:beforeAutospacing="0" w:after="0" w:afterAutospacing="0" w:line="360" w:lineRule="auto"/>
        <w:ind w:firstLine="480" w:firstLineChars="200"/>
        <w:rPr>
          <w:color w:val="000000"/>
        </w:rPr>
      </w:pPr>
      <w:r>
        <w:rPr>
          <w:rFonts w:hint="eastAsia"/>
          <w:color w:val="000000"/>
        </w:rPr>
        <w:t>1、招标文件获取方式：本项目没有报名环节，投标人凭CA数字证书通过三门峡市公共资源交易中心网“登录业务系统”，在所参与项目右侧点击参与投标，即可直接下载本项目招标文件（招标文件中包含图纸、清单等投标所需一切内容）。</w:t>
      </w:r>
    </w:p>
    <w:p w14:paraId="02C1C0F5">
      <w:pPr>
        <w:pStyle w:val="18"/>
        <w:spacing w:before="0" w:beforeAutospacing="0" w:after="0" w:afterAutospacing="0" w:line="360" w:lineRule="auto"/>
        <w:ind w:firstLine="480" w:firstLineChars="200"/>
        <w:rPr>
          <w:rFonts w:ascii="微软雅黑" w:hAnsi="微软雅黑" w:eastAsia="微软雅黑" w:cs="微软雅黑"/>
          <w:color w:val="auto"/>
          <w:sz w:val="28"/>
          <w:szCs w:val="28"/>
          <w:highlight w:val="none"/>
        </w:rPr>
      </w:pPr>
      <w:r>
        <w:rPr>
          <w:rFonts w:hint="eastAsia"/>
          <w:color w:val="000000"/>
        </w:rPr>
        <w:t>2、招标文件下</w:t>
      </w:r>
      <w:r>
        <w:rPr>
          <w:rFonts w:hint="eastAsia"/>
          <w:color w:val="auto"/>
        </w:rPr>
        <w:t>载时间：</w:t>
      </w:r>
      <w:r>
        <w:rPr>
          <w:rFonts w:hint="eastAsia"/>
          <w:color w:val="000000" w:themeColor="text1"/>
          <w:highlight w:val="none"/>
          <w:shd w:val="clear" w:color="auto" w:fill="auto"/>
          <w14:textFill>
            <w14:solidFill>
              <w14:schemeClr w14:val="tx1"/>
            </w14:solidFill>
          </w14:textFill>
        </w:rPr>
        <w:t>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19</w:t>
      </w:r>
      <w:r>
        <w:rPr>
          <w:rFonts w:hint="eastAsia"/>
          <w:color w:val="000000" w:themeColor="text1"/>
          <w:highlight w:val="none"/>
          <w:shd w:val="clear" w:color="auto" w:fill="auto"/>
          <w14:textFill>
            <w14:solidFill>
              <w14:schemeClr w14:val="tx1"/>
            </w14:solidFill>
          </w14:textFill>
        </w:rPr>
        <w:t>日至202</w:t>
      </w:r>
      <w:r>
        <w:rPr>
          <w:rFonts w:hint="eastAsia"/>
          <w:color w:val="000000" w:themeColor="text1"/>
          <w:highlight w:val="none"/>
          <w:shd w:val="clear" w:color="auto" w:fill="auto"/>
          <w:lang w:val="en-US" w:eastAsia="zh-CN"/>
          <w14:textFill>
            <w14:solidFill>
              <w14:schemeClr w14:val="tx1"/>
            </w14:solidFill>
          </w14:textFill>
        </w:rPr>
        <w:t>4</w:t>
      </w:r>
      <w:r>
        <w:rPr>
          <w:rFonts w:hint="eastAsia"/>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lang w:val="en-US" w:eastAsia="zh-CN"/>
          <w14:textFill>
            <w14:solidFill>
              <w14:schemeClr w14:val="tx1"/>
            </w14:solidFill>
          </w14:textFill>
        </w:rPr>
        <w:t>9</w:t>
      </w:r>
      <w:r>
        <w:rPr>
          <w:rFonts w:hint="eastAsia"/>
          <w:color w:val="000000" w:themeColor="text1"/>
          <w:highlight w:val="none"/>
          <w:shd w:val="clear" w:color="auto" w:fill="auto"/>
          <w14:textFill>
            <w14:solidFill>
              <w14:schemeClr w14:val="tx1"/>
            </w14:solidFill>
          </w14:textFill>
        </w:rPr>
        <w:t>月</w:t>
      </w:r>
      <w:r>
        <w:rPr>
          <w:rFonts w:hint="eastAsia"/>
          <w:color w:val="000000" w:themeColor="text1"/>
          <w:highlight w:val="none"/>
          <w:shd w:val="clear" w:color="auto" w:fill="auto"/>
          <w:lang w:val="en-US" w:eastAsia="zh-CN"/>
          <w14:textFill>
            <w14:solidFill>
              <w14:schemeClr w14:val="tx1"/>
            </w14:solidFill>
          </w14:textFill>
        </w:rPr>
        <w:t>10</w:t>
      </w:r>
      <w:r>
        <w:rPr>
          <w:rFonts w:hint="eastAsia"/>
          <w:color w:val="000000" w:themeColor="text1"/>
          <w:highlight w:val="none"/>
          <w:shd w:val="clear" w:color="auto" w:fill="auto"/>
          <w14:textFill>
            <w14:solidFill>
              <w14:schemeClr w14:val="tx1"/>
            </w14:solidFill>
          </w14:textFill>
        </w:rPr>
        <w:t>日</w:t>
      </w:r>
      <w:r>
        <w:rPr>
          <w:rFonts w:hint="eastAsia"/>
          <w:color w:val="000000" w:themeColor="text1"/>
          <w:highlight w:val="none"/>
          <w:shd w:val="clear" w:color="auto" w:fill="auto"/>
          <w:lang w:val="en-US" w:eastAsia="zh-CN"/>
          <w14:textFill>
            <w14:solidFill>
              <w14:schemeClr w14:val="tx1"/>
            </w14:solidFill>
          </w14:textFill>
        </w:rPr>
        <w:t>8</w:t>
      </w:r>
      <w:r>
        <w:rPr>
          <w:rFonts w:hint="eastAsia"/>
          <w:color w:val="000000" w:themeColor="text1"/>
          <w:highlight w:val="none"/>
          <w:shd w:val="clear" w:color="auto" w:fill="auto"/>
          <w14:textFill>
            <w14:solidFill>
              <w14:schemeClr w14:val="tx1"/>
            </w14:solidFill>
          </w14:textFill>
        </w:rPr>
        <w:t>时</w:t>
      </w:r>
      <w:r>
        <w:rPr>
          <w:rFonts w:hint="eastAsia"/>
          <w:color w:val="000000" w:themeColor="text1"/>
          <w:highlight w:val="none"/>
          <w:shd w:val="clear" w:color="auto" w:fill="auto"/>
          <w:lang w:val="en-US" w:eastAsia="zh-CN"/>
          <w14:textFill>
            <w14:solidFill>
              <w14:schemeClr w14:val="tx1"/>
            </w14:solidFill>
          </w14:textFill>
        </w:rPr>
        <w:t>30</w:t>
      </w:r>
      <w:r>
        <w:rPr>
          <w:rFonts w:hint="eastAsia"/>
          <w:color w:val="000000" w:themeColor="text1"/>
          <w:highlight w:val="none"/>
          <w:shd w:val="clear" w:color="auto" w:fill="auto"/>
          <w14:textFill>
            <w14:solidFill>
              <w14:schemeClr w14:val="tx1"/>
            </w14:solidFill>
          </w14:textFill>
        </w:rPr>
        <w:t>分整。</w:t>
      </w:r>
    </w:p>
    <w:p w14:paraId="143DF839">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3、本项目为采用全电子化招标，不再收取招标文件费。</w:t>
      </w:r>
    </w:p>
    <w:p w14:paraId="57FA1F1D">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4、本项目为不见面开标项目。</w:t>
      </w:r>
    </w:p>
    <w:p w14:paraId="763E74B8">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本项目为不见面开标项目，开标当日，投标人无需到开标现场参加开标会议，投标人应当在投标截止时间前，登陆不见面开标大厅</w:t>
      </w:r>
      <w:r>
        <w:rPr>
          <w:rFonts w:hint="eastAsia"/>
          <w:color w:val="000000"/>
          <w:lang w:eastAsia="zh-CN"/>
        </w:rPr>
        <w:t>，</w:t>
      </w:r>
      <w:r>
        <w:rPr>
          <w:rFonts w:hint="eastAsia"/>
          <w:color w:val="000000"/>
        </w:rPr>
        <w:t>选择三门峡市公共资源电子招投标系统进行登陆</w:t>
      </w:r>
      <w:r>
        <w:rPr>
          <w:rFonts w:hint="eastAsia"/>
          <w:color w:val="000000"/>
          <w:lang w:eastAsia="zh-CN"/>
        </w:rPr>
        <w:t>，</w:t>
      </w:r>
      <w:r>
        <w:rPr>
          <w:rFonts w:hint="eastAsia"/>
          <w:color w:val="000000"/>
        </w:rPr>
        <w:t>在线准时参加开标活动并进行投标文件解密等。每位投标人的解密时间为开标时间起30分钟内完成。未按时解密的其投标将被否决。因投标人原因未能解密、解密失败或解密超时的</w:t>
      </w:r>
      <w:r>
        <w:rPr>
          <w:rFonts w:hint="eastAsia"/>
          <w:color w:val="000000"/>
          <w:lang w:val="en-US" w:eastAsia="zh-CN"/>
        </w:rPr>
        <w:t>投标文件</w:t>
      </w:r>
      <w:r>
        <w:rPr>
          <w:rFonts w:hint="eastAsia"/>
          <w:color w:val="000000"/>
        </w:rPr>
        <w:t>将被拒绝。</w:t>
      </w:r>
    </w:p>
    <w:p w14:paraId="11930A66">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五、投标文件的递交</w:t>
      </w:r>
    </w:p>
    <w:p w14:paraId="537291A0">
      <w:pPr>
        <w:pStyle w:val="18"/>
        <w:spacing w:before="0" w:beforeAutospacing="0" w:after="0" w:afterAutospacing="0" w:line="360" w:lineRule="auto"/>
        <w:ind w:firstLine="480" w:firstLineChars="200"/>
        <w:rPr>
          <w:rFonts w:ascii="微软雅黑" w:hAnsi="微软雅黑" w:eastAsia="微软雅黑" w:cs="微软雅黑"/>
          <w:color w:val="000000" w:themeColor="text1"/>
          <w:sz w:val="28"/>
          <w:szCs w:val="28"/>
          <w:highlight w:val="none"/>
          <w14:textFill>
            <w14:solidFill>
              <w14:schemeClr w14:val="tx1"/>
            </w14:solidFill>
          </w14:textFill>
        </w:rPr>
      </w:pPr>
      <w:r>
        <w:rPr>
          <w:rFonts w:hint="eastAsia"/>
          <w:color w:val="000000"/>
        </w:rPr>
        <w:t>1、投标文件递交截止时间及开</w:t>
      </w:r>
      <w:r>
        <w:rPr>
          <w:rFonts w:hint="eastAsia"/>
          <w:color w:val="auto"/>
        </w:rPr>
        <w:t>标时间：</w:t>
      </w: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日08时</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分。</w:t>
      </w:r>
    </w:p>
    <w:p w14:paraId="371AD25D">
      <w:pPr>
        <w:pStyle w:val="18"/>
        <w:spacing w:before="0" w:beforeAutospacing="0" w:after="0" w:afterAutospacing="0" w:line="360" w:lineRule="auto"/>
        <w:ind w:firstLine="480" w:firstLineChars="200"/>
        <w:rPr>
          <w:rFonts w:hint="eastAsia"/>
        </w:rPr>
      </w:pPr>
      <w:r>
        <w:rPr>
          <w:rFonts w:hint="eastAsia"/>
          <w:color w:val="000000"/>
        </w:rPr>
        <w:t>2、开标地点</w:t>
      </w:r>
      <w:r>
        <w:rPr>
          <w:rFonts w:hint="eastAsia"/>
        </w:rPr>
        <w:t>：三门峡市陕州区公共资源交易中心开标室（三门峡市陕州区广电局四楼开标室）。</w:t>
      </w:r>
    </w:p>
    <w:p w14:paraId="7BDD4A10">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六、其他事项</w:t>
      </w:r>
    </w:p>
    <w:p w14:paraId="5A48365B">
      <w:pPr>
        <w:pStyle w:val="18"/>
        <w:spacing w:before="0" w:beforeAutospacing="0" w:after="0" w:afterAutospacing="0" w:line="360" w:lineRule="auto"/>
        <w:ind w:firstLine="480" w:firstLineChars="200"/>
        <w:rPr>
          <w:rFonts w:hint="eastAsia"/>
          <w:color w:val="000000"/>
        </w:rPr>
      </w:pPr>
      <w:r>
        <w:rPr>
          <w:rFonts w:hint="eastAsia"/>
          <w:color w:val="000000"/>
        </w:rPr>
        <w:t>1、根据优化营商环境的要求，评标时以投标文件为准：</w:t>
      </w:r>
    </w:p>
    <w:p w14:paraId="29134F58">
      <w:pPr>
        <w:pStyle w:val="18"/>
        <w:spacing w:before="0" w:beforeAutospacing="0" w:after="0" w:afterAutospacing="0" w:line="360" w:lineRule="auto"/>
        <w:ind w:firstLine="480" w:firstLineChars="200"/>
        <w:rPr>
          <w:rFonts w:hint="eastAsia"/>
          <w:color w:val="000000"/>
        </w:rPr>
      </w:pPr>
      <w:r>
        <w:rPr>
          <w:rFonts w:hint="eastAsia"/>
          <w:color w:val="000000"/>
        </w:rPr>
        <w:t>（1）资格评（预）审部分：资格评（预）审以投标文件为准，其上传资料真实性由投标人自行承担。</w:t>
      </w:r>
    </w:p>
    <w:p w14:paraId="64740D9B">
      <w:pPr>
        <w:pStyle w:val="18"/>
        <w:spacing w:before="0" w:beforeAutospacing="0" w:after="0" w:afterAutospacing="0" w:line="360" w:lineRule="auto"/>
        <w:ind w:firstLine="480" w:firstLineChars="200"/>
        <w:rPr>
          <w:rFonts w:hint="eastAsia"/>
          <w:color w:val="000000"/>
        </w:rPr>
      </w:pPr>
      <w:r>
        <w:rPr>
          <w:rFonts w:hint="eastAsia"/>
          <w:color w:val="000000"/>
        </w:rPr>
        <w:t>（2）评标打分部分：评标打分部分仍按照100分制原则进行，涉及到资格审查、企业荣誉、人员业绩、企业业绩等计分部分时，以投标单位自行上传</w:t>
      </w:r>
      <w:r>
        <w:rPr>
          <w:rFonts w:hint="eastAsia"/>
          <w:color w:val="000000"/>
          <w:lang w:val="en-US" w:eastAsia="zh-CN"/>
        </w:rPr>
        <w:t>的投</w:t>
      </w:r>
      <w:r>
        <w:rPr>
          <w:rFonts w:hint="eastAsia"/>
          <w:color w:val="000000"/>
        </w:rPr>
        <w:t>标文件中的相应内容为准。</w:t>
      </w:r>
    </w:p>
    <w:p w14:paraId="4A790192">
      <w:pPr>
        <w:pStyle w:val="18"/>
        <w:spacing w:before="0" w:beforeAutospacing="0" w:after="0" w:afterAutospacing="0" w:line="360" w:lineRule="auto"/>
        <w:ind w:firstLine="480" w:firstLineChars="200"/>
        <w:rPr>
          <w:rFonts w:hint="eastAsia"/>
          <w:color w:val="000000"/>
        </w:rPr>
      </w:pPr>
      <w:r>
        <w:rPr>
          <w:rFonts w:hint="eastAsia"/>
          <w:color w:val="000000"/>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18277BDF">
      <w:pPr>
        <w:pStyle w:val="18"/>
        <w:spacing w:before="0" w:beforeAutospacing="0" w:after="0" w:afterAutospacing="0" w:line="360" w:lineRule="auto"/>
        <w:ind w:firstLine="480" w:firstLineChars="200"/>
        <w:rPr>
          <w:rFonts w:hint="eastAsia"/>
          <w:color w:val="000000"/>
        </w:rPr>
      </w:pPr>
      <w:r>
        <w:rPr>
          <w:rFonts w:hint="eastAsia"/>
          <w:color w:val="000000"/>
        </w:rPr>
        <w:t>2、投标人递交的资料和投标文件不论中标与否均不予退还。</w:t>
      </w:r>
    </w:p>
    <w:p w14:paraId="571FDE6D">
      <w:pPr>
        <w:pStyle w:val="18"/>
        <w:spacing w:before="0" w:beforeAutospacing="0" w:after="0" w:afterAutospacing="0" w:line="360" w:lineRule="auto"/>
        <w:ind w:firstLine="480" w:firstLineChars="200"/>
        <w:rPr>
          <w:rFonts w:hint="eastAsia"/>
          <w:color w:val="000000"/>
        </w:rPr>
      </w:pPr>
      <w:r>
        <w:rPr>
          <w:rFonts w:hint="eastAsia"/>
          <w:color w:val="000000"/>
        </w:rPr>
        <w:t>3、本项目评分业绩以投标文件业绩信息为准，可使用电子营业执照。</w:t>
      </w:r>
    </w:p>
    <w:p w14:paraId="626BAC35">
      <w:pPr>
        <w:pStyle w:val="18"/>
        <w:spacing w:before="0" w:beforeAutospacing="0" w:after="0" w:afterAutospacing="0" w:line="360" w:lineRule="auto"/>
        <w:ind w:firstLine="480" w:firstLineChars="200"/>
        <w:rPr>
          <w:rFonts w:hint="eastAsia"/>
          <w:color w:val="000000"/>
        </w:rPr>
      </w:pPr>
      <w:r>
        <w:rPr>
          <w:rFonts w:hint="eastAsia"/>
          <w:color w:val="000000"/>
        </w:rPr>
        <w:t>4、招标人不组织投标人踏勘现场。</w:t>
      </w:r>
    </w:p>
    <w:p w14:paraId="3B86BCB5">
      <w:pPr>
        <w:pStyle w:val="18"/>
        <w:spacing w:before="0" w:beforeAutospacing="0" w:after="0" w:afterAutospacing="0" w:line="360" w:lineRule="auto"/>
        <w:ind w:firstLine="480" w:firstLineChars="200"/>
        <w:rPr>
          <w:rFonts w:hint="eastAsia"/>
        </w:rPr>
      </w:pPr>
      <w:r>
        <w:rPr>
          <w:rFonts w:hint="eastAsia"/>
        </w:rPr>
        <w:t>七、采购项目需要落实的政府采购政策:</w:t>
      </w:r>
    </w:p>
    <w:p w14:paraId="1348719C">
      <w:pPr>
        <w:pStyle w:val="18"/>
        <w:spacing w:before="0" w:beforeAutospacing="0" w:after="0" w:afterAutospacing="0" w:line="360" w:lineRule="auto"/>
        <w:ind w:firstLine="480" w:firstLineChars="200"/>
        <w:rPr>
          <w:rFonts w:hint="eastAsia"/>
        </w:rPr>
      </w:pPr>
      <w:r>
        <w:rPr>
          <w:rFonts w:hint="eastAsia"/>
        </w:rPr>
        <w:t>1、本项目执行财政部、工信部印发的《政府采购促进中小企业发展管理办法》，促进中小型企业发展。</w:t>
      </w:r>
    </w:p>
    <w:p w14:paraId="523A7E38">
      <w:pPr>
        <w:pStyle w:val="18"/>
        <w:spacing w:before="0" w:beforeAutospacing="0" w:after="0" w:afterAutospacing="0" w:line="360" w:lineRule="auto"/>
        <w:ind w:firstLine="480" w:firstLineChars="200"/>
        <w:rPr>
          <w:rFonts w:hint="eastAsia"/>
        </w:rPr>
      </w:pPr>
      <w:r>
        <w:rPr>
          <w:rFonts w:hint="eastAsia"/>
        </w:rPr>
        <w:t>2、监狱企业视同中小型企业，享受中小型企业同等政策待遇。监狱企业参加政府采购活动时，应当提供省级以上监狱管理局、戒毒管理局（含新疆生产建设兵团）出具的属于监狱企业的证明文件。</w:t>
      </w:r>
    </w:p>
    <w:p w14:paraId="2FC00BFD">
      <w:pPr>
        <w:pStyle w:val="18"/>
        <w:spacing w:before="0" w:beforeAutospacing="0" w:after="0" w:afterAutospacing="0" w:line="360" w:lineRule="auto"/>
        <w:ind w:firstLine="480" w:firstLineChars="200"/>
        <w:rPr>
          <w:rFonts w:hint="eastAsia"/>
        </w:rPr>
      </w:pPr>
      <w:r>
        <w:rPr>
          <w:rFonts w:hint="eastAsia"/>
        </w:rPr>
        <w:t>3、按照财政部、民政部、中国残疾人联合会和残疾人发布的《三部门联合发布关于促进残疾人就业政府采购政策的通知》（财库[2017]141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号）规定，在政府采购活动中，残疾人福利性单位视同小型、微型企业，享受评审中价格扣除的政府采购政策。残疾人福利性单位属于小型、微型企业的，不重复享受政策。</w:t>
      </w:r>
    </w:p>
    <w:p w14:paraId="781B47EF">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八、发布公告的媒介</w:t>
      </w:r>
    </w:p>
    <w:p w14:paraId="6378450C">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本次招标公告同时在《河南省政府采购网》、《河南省电子招标投标公共服务平台》、《三门峡市公共资源交易中心网》上发布。</w:t>
      </w:r>
    </w:p>
    <w:p w14:paraId="512DECCE">
      <w:pPr>
        <w:pStyle w:val="18"/>
        <w:spacing w:before="0" w:beforeAutospacing="0" w:after="0" w:afterAutospacing="0" w:line="360" w:lineRule="auto"/>
        <w:ind w:firstLine="480" w:firstLineChars="200"/>
        <w:jc w:val="both"/>
        <w:rPr>
          <w:rFonts w:ascii="微软雅黑" w:hAnsi="微软雅黑" w:eastAsia="微软雅黑" w:cs="微软雅黑"/>
          <w:color w:val="000000"/>
          <w:sz w:val="28"/>
          <w:szCs w:val="28"/>
        </w:rPr>
      </w:pPr>
      <w:r>
        <w:rPr>
          <w:rFonts w:hint="eastAsia"/>
          <w:color w:val="000000"/>
        </w:rPr>
        <w:t>温馨提示：本项目为电子化、无纸化交易项目，开标时不再接受任何纸质资料，为保证您能投标成功，请需仔细阅读招标文件和三门峡市公共资源交易中心官网业务办理指南。</w:t>
      </w:r>
    </w:p>
    <w:p w14:paraId="6088DC12">
      <w:pPr>
        <w:pStyle w:val="18"/>
        <w:spacing w:before="0" w:beforeAutospacing="0" w:after="0" w:afterAutospacing="0" w:line="360" w:lineRule="auto"/>
        <w:ind w:firstLine="480" w:firstLineChars="200"/>
        <w:rPr>
          <w:rFonts w:ascii="微软雅黑" w:hAnsi="微软雅黑" w:eastAsia="微软雅黑" w:cs="微软雅黑"/>
          <w:color w:val="000000"/>
          <w:sz w:val="28"/>
          <w:szCs w:val="28"/>
        </w:rPr>
      </w:pPr>
      <w:r>
        <w:rPr>
          <w:rFonts w:hint="eastAsia"/>
          <w:color w:val="000000"/>
        </w:rPr>
        <w:t>九、联系方式</w:t>
      </w:r>
    </w:p>
    <w:p w14:paraId="28D866A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color w:val="000000"/>
          <w:sz w:val="28"/>
          <w:szCs w:val="28"/>
        </w:rPr>
      </w:pPr>
      <w:r>
        <w:rPr>
          <w:rFonts w:hint="eastAsia"/>
          <w:color w:val="000000"/>
        </w:rPr>
        <w:t>招 标 人：三门峡市陕州区自然资源局 　</w:t>
      </w:r>
    </w:p>
    <w:p w14:paraId="5896C512">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微软雅黑" w:hAnsi="微软雅黑" w:eastAsia="微软雅黑" w:cs="微软雅黑"/>
          <w:sz w:val="28"/>
          <w:szCs w:val="28"/>
          <w:highlight w:val="none"/>
        </w:rPr>
      </w:pPr>
      <w:r>
        <w:rPr>
          <w:rFonts w:hint="eastAsia"/>
          <w:highlight w:val="none"/>
        </w:rPr>
        <w:t>地  址：</w:t>
      </w:r>
      <w:r>
        <w:rPr>
          <w:rFonts w:hint="eastAsia"/>
          <w:highlight w:val="none"/>
          <w:lang w:eastAsia="zh-CN"/>
        </w:rPr>
        <w:t>三门峡市陕州区高阳路与永乐街交叉口向西</w:t>
      </w:r>
      <w:r>
        <w:rPr>
          <w:rFonts w:hint="eastAsia"/>
          <w:highlight w:val="none"/>
        </w:rPr>
        <w:t>　</w:t>
      </w:r>
    </w:p>
    <w:p w14:paraId="5B880ACD">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highlight w:val="none"/>
        </w:rPr>
      </w:pPr>
      <w:r>
        <w:rPr>
          <w:rFonts w:hint="eastAsia"/>
          <w:highlight w:val="none"/>
        </w:rPr>
        <w:t>联 系 人：王女士</w:t>
      </w:r>
    </w:p>
    <w:p w14:paraId="4873EF2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微软雅黑" w:hAnsi="微软雅黑" w:eastAsia="宋体" w:cs="微软雅黑"/>
          <w:sz w:val="28"/>
          <w:szCs w:val="28"/>
          <w:highlight w:val="none"/>
          <w:lang w:val="en-US" w:eastAsia="zh-CN"/>
        </w:rPr>
      </w:pPr>
      <w:r>
        <w:rPr>
          <w:rFonts w:hint="eastAsia"/>
          <w:highlight w:val="none"/>
        </w:rPr>
        <w:t>联系电话：</w:t>
      </w:r>
      <w:r>
        <w:rPr>
          <w:rFonts w:hint="eastAsia"/>
          <w:highlight w:val="none"/>
          <w:lang w:val="en-US" w:eastAsia="zh-CN"/>
        </w:rPr>
        <w:t>0398-3838501</w:t>
      </w:r>
    </w:p>
    <w:p w14:paraId="753E0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代理机构：河南舒翔工程管理有限公司</w:t>
      </w:r>
    </w:p>
    <w:p w14:paraId="7BB45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址：三门峡市湖滨区吉祥大厦1122室</w:t>
      </w:r>
    </w:p>
    <w:p w14:paraId="74A0D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系</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lang w:val="en-US" w:eastAsia="zh-CN"/>
        </w:rPr>
        <w:t>员先生</w:t>
      </w:r>
    </w:p>
    <w:p w14:paraId="039A2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联系方式：1</w:t>
      </w:r>
      <w:r>
        <w:rPr>
          <w:rFonts w:hint="eastAsia" w:asciiTheme="minorEastAsia" w:hAnsiTheme="minorEastAsia" w:eastAsiaTheme="minorEastAsia" w:cstheme="minorEastAsia"/>
          <w:color w:val="000000"/>
          <w:sz w:val="24"/>
          <w:szCs w:val="24"/>
          <w:lang w:val="en-US" w:eastAsia="zh-CN"/>
        </w:rPr>
        <w:t>7639846686</w:t>
      </w:r>
    </w:p>
    <w:p w14:paraId="5D4A839D">
      <w:pPr>
        <w:ind w:firstLine="420" w:firstLineChars="200"/>
        <w:rPr>
          <w:color w:val="000000"/>
        </w:rPr>
      </w:pPr>
    </w:p>
    <w:p w14:paraId="0AADE909">
      <w:pPr>
        <w:jc w:val="center"/>
        <w:rPr>
          <w:rFonts w:hint="eastAsia" w:ascii="宋体" w:hAnsi="宋体"/>
          <w:b/>
          <w:bCs/>
          <w:color w:val="000000"/>
          <w:sz w:val="32"/>
          <w:szCs w:val="32"/>
        </w:rPr>
      </w:pPr>
      <w:r>
        <w:rPr>
          <w:rFonts w:ascii="宋体" w:hAnsi="宋体"/>
          <w:b/>
          <w:bCs/>
          <w:color w:val="000000"/>
          <w:sz w:val="32"/>
          <w:szCs w:val="32"/>
        </w:rPr>
        <w:br w:type="page"/>
      </w:r>
      <w:bookmarkStart w:id="1" w:name="_Toc20198"/>
      <w:r>
        <w:rPr>
          <w:rStyle w:val="33"/>
          <w:rFonts w:hint="eastAsia"/>
          <w:color w:val="000000"/>
        </w:rPr>
        <w:t>第二章  投标人须知</w:t>
      </w:r>
      <w:bookmarkEnd w:id="0"/>
      <w:bookmarkEnd w:id="1"/>
    </w:p>
    <w:p w14:paraId="75B5A24E">
      <w:pPr>
        <w:jc w:val="center"/>
        <w:rPr>
          <w:rFonts w:hint="eastAsia" w:ascii="宋体" w:hAnsi="宋体"/>
          <w:b/>
          <w:bCs/>
          <w:color w:val="000000"/>
          <w:sz w:val="24"/>
          <w:szCs w:val="24"/>
        </w:rPr>
      </w:pPr>
      <w:bookmarkStart w:id="2" w:name="_Toc179632545"/>
      <w:bookmarkEnd w:id="2"/>
      <w:bookmarkStart w:id="3" w:name="_Toc247085688"/>
      <w:bookmarkEnd w:id="3"/>
      <w:bookmarkStart w:id="4" w:name="_Toc144974496"/>
      <w:bookmarkEnd w:id="4"/>
      <w:bookmarkStart w:id="5" w:name="_Toc152042304"/>
      <w:bookmarkEnd w:id="5"/>
      <w:bookmarkStart w:id="6" w:name="_Toc152045528"/>
      <w:bookmarkEnd w:id="6"/>
      <w:bookmarkStart w:id="7" w:name="_Toc246996174"/>
      <w:bookmarkEnd w:id="7"/>
      <w:bookmarkStart w:id="8" w:name="_Toc246996917"/>
      <w:bookmarkEnd w:id="8"/>
      <w:bookmarkStart w:id="9" w:name="_Toc296602419"/>
      <w:r>
        <w:rPr>
          <w:rFonts w:hint="eastAsia" w:ascii="宋体" w:hAnsi="宋体"/>
          <w:b/>
          <w:bCs/>
          <w:color w:val="000000"/>
          <w:sz w:val="24"/>
          <w:szCs w:val="24"/>
        </w:rPr>
        <w:t>投标人须知前附表</w:t>
      </w:r>
      <w:bookmarkEnd w:id="9"/>
    </w:p>
    <w:tbl>
      <w:tblPr>
        <w:tblStyle w:val="19"/>
        <w:tblW w:w="9165" w:type="dxa"/>
        <w:jc w:val="center"/>
        <w:tblLayout w:type="fixed"/>
        <w:tblCellMar>
          <w:top w:w="0" w:type="dxa"/>
          <w:left w:w="108" w:type="dxa"/>
          <w:bottom w:w="0" w:type="dxa"/>
          <w:right w:w="108" w:type="dxa"/>
        </w:tblCellMar>
      </w:tblPr>
      <w:tblGrid>
        <w:gridCol w:w="997"/>
        <w:gridCol w:w="2169"/>
        <w:gridCol w:w="5999"/>
      </w:tblGrid>
      <w:tr w14:paraId="1808938A">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F3994A">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条款号</w:t>
            </w:r>
          </w:p>
        </w:tc>
        <w:tc>
          <w:tcPr>
            <w:tcW w:w="2169" w:type="dxa"/>
            <w:tcBorders>
              <w:top w:val="single" w:color="auto" w:sz="4" w:space="0"/>
              <w:left w:val="nil"/>
              <w:bottom w:val="single" w:color="auto" w:sz="4" w:space="0"/>
              <w:right w:val="single" w:color="auto" w:sz="4" w:space="0"/>
            </w:tcBorders>
            <w:noWrap w:val="0"/>
            <w:vAlign w:val="center"/>
          </w:tcPr>
          <w:p w14:paraId="4B251F25">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条款名称</w:t>
            </w:r>
          </w:p>
        </w:tc>
        <w:tc>
          <w:tcPr>
            <w:tcW w:w="5999" w:type="dxa"/>
            <w:tcBorders>
              <w:top w:val="single" w:color="auto" w:sz="4" w:space="0"/>
              <w:left w:val="nil"/>
              <w:bottom w:val="single" w:color="auto" w:sz="4" w:space="0"/>
              <w:right w:val="single" w:color="auto" w:sz="4" w:space="0"/>
            </w:tcBorders>
            <w:noWrap w:val="0"/>
            <w:vAlign w:val="center"/>
          </w:tcPr>
          <w:p w14:paraId="07A69B2C">
            <w:pPr>
              <w:spacing w:line="440" w:lineRule="exact"/>
              <w:jc w:val="center"/>
              <w:rPr>
                <w:rFonts w:hint="eastAsia" w:ascii="宋体" w:hAnsi="宋体" w:cs="宋体"/>
                <w:b/>
                <w:bCs/>
                <w:color w:val="000000"/>
                <w:sz w:val="24"/>
                <w:szCs w:val="24"/>
              </w:rPr>
            </w:pPr>
            <w:r>
              <w:rPr>
                <w:rFonts w:hint="eastAsia" w:ascii="宋体" w:hAnsi="宋体" w:cs="宋体"/>
                <w:b/>
                <w:bCs/>
                <w:color w:val="000000"/>
                <w:sz w:val="24"/>
                <w:szCs w:val="24"/>
              </w:rPr>
              <w:t>编列内容</w:t>
            </w:r>
          </w:p>
        </w:tc>
      </w:tr>
      <w:tr w14:paraId="652454C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682A5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1.1.2</w:t>
            </w:r>
          </w:p>
        </w:tc>
        <w:tc>
          <w:tcPr>
            <w:tcW w:w="2169" w:type="dxa"/>
            <w:tcBorders>
              <w:top w:val="single" w:color="auto" w:sz="4" w:space="0"/>
              <w:left w:val="nil"/>
              <w:bottom w:val="single" w:color="auto" w:sz="4" w:space="0"/>
              <w:right w:val="single" w:color="auto" w:sz="4" w:space="0"/>
            </w:tcBorders>
            <w:noWrap w:val="0"/>
            <w:vAlign w:val="center"/>
          </w:tcPr>
          <w:p w14:paraId="18CBB4E2">
            <w:pPr>
              <w:spacing w:line="440" w:lineRule="exact"/>
              <w:jc w:val="center"/>
              <w:rPr>
                <w:rFonts w:hint="eastAsia" w:ascii="宋体" w:hAnsi="宋体" w:cs="宋体"/>
                <w:sz w:val="24"/>
                <w:szCs w:val="24"/>
              </w:rPr>
            </w:pPr>
            <w:r>
              <w:rPr>
                <w:rFonts w:hint="eastAsia" w:ascii="宋体" w:hAnsi="宋体" w:cs="宋体"/>
                <w:sz w:val="24"/>
                <w:szCs w:val="24"/>
              </w:rPr>
              <w:t>招标人</w:t>
            </w:r>
          </w:p>
        </w:tc>
        <w:tc>
          <w:tcPr>
            <w:tcW w:w="5999" w:type="dxa"/>
            <w:tcBorders>
              <w:top w:val="single" w:color="auto" w:sz="4" w:space="0"/>
              <w:left w:val="nil"/>
              <w:bottom w:val="single" w:color="auto" w:sz="4" w:space="0"/>
              <w:right w:val="single" w:color="auto" w:sz="4" w:space="0"/>
            </w:tcBorders>
            <w:noWrap w:val="0"/>
            <w:vAlign w:val="center"/>
          </w:tcPr>
          <w:p w14:paraId="5F3959DB">
            <w:pPr>
              <w:spacing w:line="440" w:lineRule="exact"/>
              <w:ind w:leftChars="-31" w:hanging="64" w:hangingChars="27"/>
              <w:rPr>
                <w:rFonts w:hint="eastAsia" w:ascii="宋体" w:hAnsi="宋体" w:cs="宋体"/>
                <w:sz w:val="24"/>
                <w:szCs w:val="24"/>
              </w:rPr>
            </w:pPr>
            <w:r>
              <w:rPr>
                <w:rFonts w:hint="eastAsia" w:ascii="宋体" w:hAnsi="宋体" w:cs="宋体"/>
                <w:sz w:val="24"/>
                <w:szCs w:val="24"/>
              </w:rPr>
              <w:t>名称：三门峡市陕州区自然资源局</w:t>
            </w:r>
          </w:p>
          <w:p w14:paraId="30A86994">
            <w:pPr>
              <w:spacing w:line="440" w:lineRule="exact"/>
              <w:ind w:left="599" w:leftChars="-31" w:hanging="664" w:hangingChars="277"/>
              <w:rPr>
                <w:rFonts w:hint="eastAsia" w:ascii="宋体" w:hAnsi="宋体" w:eastAsia="宋体" w:cs="宋体"/>
                <w:sz w:val="24"/>
                <w:szCs w:val="24"/>
                <w:lang w:eastAsia="zh-CN"/>
              </w:rPr>
            </w:pPr>
            <w:r>
              <w:rPr>
                <w:rFonts w:hint="eastAsia" w:ascii="宋体" w:hAnsi="宋体" w:cs="宋体"/>
                <w:sz w:val="24"/>
                <w:szCs w:val="24"/>
              </w:rPr>
              <w:t>地址：</w:t>
            </w:r>
            <w:r>
              <w:rPr>
                <w:rFonts w:hint="eastAsia" w:ascii="宋体" w:hAnsi="宋体" w:cs="宋体"/>
                <w:kern w:val="0"/>
                <w:sz w:val="24"/>
                <w:szCs w:val="24"/>
                <w:lang w:eastAsia="zh-CN"/>
              </w:rPr>
              <w:t>三门峡市陕州区高阳路与永乐街交叉口向西</w:t>
            </w:r>
          </w:p>
          <w:p w14:paraId="6B4D27D7">
            <w:pPr>
              <w:spacing w:line="440" w:lineRule="exact"/>
              <w:ind w:leftChars="-31" w:hanging="64" w:hangingChars="27"/>
              <w:rPr>
                <w:rFonts w:hint="eastAsia" w:ascii="宋体" w:hAnsi="宋体" w:cs="宋体"/>
                <w:sz w:val="24"/>
                <w:szCs w:val="24"/>
                <w:highlight w:val="none"/>
              </w:rPr>
            </w:pPr>
            <w:r>
              <w:rPr>
                <w:rFonts w:hint="eastAsia" w:ascii="宋体" w:hAnsi="宋体" w:cs="宋体"/>
                <w:sz w:val="24"/>
                <w:szCs w:val="24"/>
                <w:highlight w:val="none"/>
              </w:rPr>
              <w:t>联 系 人：王女士</w:t>
            </w:r>
          </w:p>
          <w:p w14:paraId="167B79B1">
            <w:pPr>
              <w:spacing w:line="440" w:lineRule="exact"/>
              <w:ind w:leftChars="-31" w:hanging="64" w:hangingChars="27"/>
              <w:rPr>
                <w:rFonts w:hint="eastAsia" w:ascii="宋体" w:hAnsi="宋体" w:cs="宋体"/>
                <w:sz w:val="24"/>
                <w:szCs w:val="24"/>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0398-3838501</w:t>
            </w:r>
          </w:p>
        </w:tc>
      </w:tr>
      <w:tr w14:paraId="725331A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D7D5AC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1.1.3</w:t>
            </w:r>
          </w:p>
        </w:tc>
        <w:tc>
          <w:tcPr>
            <w:tcW w:w="2169" w:type="dxa"/>
            <w:tcBorders>
              <w:top w:val="single" w:color="auto" w:sz="4" w:space="0"/>
              <w:left w:val="nil"/>
              <w:bottom w:val="single" w:color="auto" w:sz="4" w:space="0"/>
              <w:right w:val="single" w:color="auto" w:sz="4" w:space="0"/>
            </w:tcBorders>
            <w:noWrap w:val="0"/>
            <w:vAlign w:val="center"/>
          </w:tcPr>
          <w:p w14:paraId="46D6ABB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招标代理机构</w:t>
            </w:r>
          </w:p>
        </w:tc>
        <w:tc>
          <w:tcPr>
            <w:tcW w:w="5999" w:type="dxa"/>
            <w:tcBorders>
              <w:top w:val="single" w:color="auto" w:sz="4" w:space="0"/>
              <w:left w:val="nil"/>
              <w:bottom w:val="single" w:color="auto" w:sz="4" w:space="0"/>
              <w:right w:val="single" w:color="auto" w:sz="4" w:space="0"/>
            </w:tcBorders>
            <w:noWrap w:val="0"/>
            <w:vAlign w:val="center"/>
          </w:tcPr>
          <w:p w14:paraId="3A7C54C2">
            <w:pPr>
              <w:pStyle w:val="18"/>
              <w:spacing w:before="0" w:beforeAutospacing="0" w:after="0" w:afterAutospacing="0" w:line="360" w:lineRule="auto"/>
              <w:rPr>
                <w:rFonts w:hint="eastAsia"/>
                <w:color w:val="000000"/>
              </w:rPr>
            </w:pPr>
            <w:r>
              <w:rPr>
                <w:rFonts w:hint="eastAsia"/>
                <w:color w:val="000000"/>
                <w:lang w:val="en-US" w:eastAsia="zh-CN"/>
              </w:rPr>
              <w:t>招标</w:t>
            </w:r>
            <w:r>
              <w:rPr>
                <w:rFonts w:hint="eastAsia"/>
                <w:color w:val="000000"/>
              </w:rPr>
              <w:t>代理机构：河南舒翔工程管理有限公司</w:t>
            </w:r>
          </w:p>
          <w:p w14:paraId="2A987477">
            <w:pPr>
              <w:pStyle w:val="18"/>
              <w:spacing w:before="0" w:beforeAutospacing="0" w:after="0" w:afterAutospacing="0" w:line="360" w:lineRule="auto"/>
              <w:rPr>
                <w:rFonts w:hint="eastAsia"/>
                <w:color w:val="000000"/>
              </w:rPr>
            </w:pPr>
            <w:r>
              <w:rPr>
                <w:rFonts w:hint="eastAsia"/>
                <w:color w:val="000000"/>
              </w:rPr>
              <w:t>地址：三门峡市湖滨区吉祥大厦1122室</w:t>
            </w:r>
          </w:p>
          <w:p w14:paraId="2F2B1DE4">
            <w:pPr>
              <w:pStyle w:val="18"/>
              <w:spacing w:before="0" w:beforeAutospacing="0" w:after="0" w:afterAutospacing="0" w:line="360" w:lineRule="auto"/>
              <w:rPr>
                <w:rFonts w:hint="eastAsia"/>
                <w:color w:val="000000"/>
                <w:lang w:val="en-US" w:eastAsia="zh-CN"/>
              </w:rPr>
            </w:pPr>
            <w:r>
              <w:rPr>
                <w:rFonts w:hint="eastAsia"/>
                <w:color w:val="000000"/>
              </w:rPr>
              <w:t>联系人：</w:t>
            </w:r>
            <w:r>
              <w:rPr>
                <w:rFonts w:hint="eastAsia"/>
                <w:color w:val="000000"/>
                <w:lang w:val="en-US" w:eastAsia="zh-CN"/>
              </w:rPr>
              <w:t>员先生</w:t>
            </w:r>
          </w:p>
          <w:p w14:paraId="5A83A622">
            <w:pPr>
              <w:pStyle w:val="18"/>
              <w:spacing w:before="0" w:beforeAutospacing="0" w:after="0" w:afterAutospacing="0" w:line="360" w:lineRule="auto"/>
              <w:rPr>
                <w:rFonts w:hint="eastAsia"/>
                <w:color w:val="000000"/>
              </w:rPr>
            </w:pPr>
            <w:r>
              <w:rPr>
                <w:rFonts w:hint="eastAsia"/>
                <w:color w:val="000000"/>
              </w:rPr>
              <w:t>联系方式：1</w:t>
            </w:r>
            <w:r>
              <w:rPr>
                <w:rFonts w:hint="eastAsia"/>
                <w:color w:val="000000"/>
                <w:lang w:val="en-US" w:eastAsia="zh-CN"/>
              </w:rPr>
              <w:t>7639846686</w:t>
            </w:r>
          </w:p>
        </w:tc>
      </w:tr>
      <w:tr w14:paraId="2DED433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8922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1.1.4</w:t>
            </w:r>
          </w:p>
        </w:tc>
        <w:tc>
          <w:tcPr>
            <w:tcW w:w="2169" w:type="dxa"/>
            <w:tcBorders>
              <w:top w:val="single" w:color="auto" w:sz="4" w:space="0"/>
              <w:left w:val="nil"/>
              <w:bottom w:val="single" w:color="auto" w:sz="4" w:space="0"/>
              <w:right w:val="single" w:color="auto" w:sz="4" w:space="0"/>
            </w:tcBorders>
            <w:noWrap w:val="0"/>
            <w:vAlign w:val="center"/>
          </w:tcPr>
          <w:p w14:paraId="60A2DE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项目名称</w:t>
            </w:r>
          </w:p>
        </w:tc>
        <w:tc>
          <w:tcPr>
            <w:tcW w:w="5999" w:type="dxa"/>
            <w:tcBorders>
              <w:top w:val="single" w:color="auto" w:sz="4" w:space="0"/>
              <w:left w:val="nil"/>
              <w:bottom w:val="single" w:color="auto" w:sz="4" w:space="0"/>
              <w:right w:val="single" w:color="auto" w:sz="4" w:space="0"/>
            </w:tcBorders>
            <w:noWrap w:val="0"/>
            <w:vAlign w:val="center"/>
          </w:tcPr>
          <w:p w14:paraId="4B6E5B19">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lang w:eastAsia="zh-CN"/>
              </w:rPr>
              <w:t>2024年三门峡市陕州区村庄规划编制</w:t>
            </w:r>
            <w:r>
              <w:rPr>
                <w:rFonts w:hint="eastAsia" w:ascii="宋体" w:hAnsi="宋体" w:cs="宋体"/>
                <w:color w:val="000000"/>
                <w:sz w:val="24"/>
                <w:szCs w:val="24"/>
              </w:rPr>
              <w:t>项目</w:t>
            </w:r>
          </w:p>
        </w:tc>
      </w:tr>
      <w:tr w14:paraId="610C8BA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C4DE9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1.1.5</w:t>
            </w:r>
          </w:p>
        </w:tc>
        <w:tc>
          <w:tcPr>
            <w:tcW w:w="2169" w:type="dxa"/>
            <w:tcBorders>
              <w:top w:val="single" w:color="auto" w:sz="4" w:space="0"/>
              <w:left w:val="nil"/>
              <w:bottom w:val="single" w:color="auto" w:sz="4" w:space="0"/>
              <w:right w:val="single" w:color="auto" w:sz="4" w:space="0"/>
            </w:tcBorders>
            <w:noWrap w:val="0"/>
            <w:vAlign w:val="center"/>
          </w:tcPr>
          <w:p w14:paraId="2E94622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服务内容</w:t>
            </w:r>
          </w:p>
        </w:tc>
        <w:tc>
          <w:tcPr>
            <w:tcW w:w="5999" w:type="dxa"/>
            <w:tcBorders>
              <w:top w:val="single" w:color="auto" w:sz="4" w:space="0"/>
              <w:left w:val="nil"/>
              <w:bottom w:val="single" w:color="auto" w:sz="4" w:space="0"/>
              <w:right w:val="single" w:color="auto" w:sz="4" w:space="0"/>
            </w:tcBorders>
            <w:noWrap w:val="0"/>
            <w:vAlign w:val="center"/>
          </w:tcPr>
          <w:p w14:paraId="5A22127B">
            <w:pPr>
              <w:pStyle w:val="18"/>
              <w:spacing w:before="0" w:beforeAutospacing="0" w:after="0" w:afterAutospacing="0" w:line="360" w:lineRule="auto"/>
              <w:rPr>
                <w:rFonts w:hint="eastAsia"/>
                <w:snapToGrid w:val="0"/>
                <w:color w:val="000000"/>
              </w:rPr>
            </w:pPr>
            <w:r>
              <w:rPr>
                <w:rFonts w:hint="eastAsia"/>
                <w:color w:val="auto"/>
                <w:lang w:eastAsia="zh-CN"/>
              </w:rPr>
              <w:t>完成陕州区</w:t>
            </w:r>
            <w:r>
              <w:rPr>
                <w:rFonts w:hint="eastAsia"/>
                <w:color w:val="auto"/>
                <w:lang w:val="en-US" w:eastAsia="zh-CN"/>
              </w:rPr>
              <w:t>178个行政村“通则式”村庄规划编制。</w:t>
            </w:r>
          </w:p>
          <w:p w14:paraId="42002F0B">
            <w:pPr>
              <w:pStyle w:val="18"/>
              <w:spacing w:before="0" w:beforeAutospacing="0" w:after="0" w:afterAutospacing="0" w:line="360" w:lineRule="auto"/>
              <w:rPr>
                <w:rFonts w:hint="eastAsia"/>
                <w:snapToGrid w:val="0"/>
                <w:color w:val="000000"/>
              </w:rPr>
            </w:pPr>
            <w:r>
              <w:rPr>
                <w:rFonts w:hint="eastAsia"/>
                <w:snapToGrid w:val="0"/>
                <w:color w:val="000000"/>
              </w:rPr>
              <w:t>一标段：包含宫前乡（18个村）、观音堂镇（19个村）村庄规划编制项目全部内容，其中包含村庄整体规划、公共服务设施建设规划、生态环境保护与修复规划、 特色产业发展规划等，并按要求提交成果文件。</w:t>
            </w:r>
          </w:p>
          <w:p w14:paraId="023A959C">
            <w:pPr>
              <w:pStyle w:val="18"/>
              <w:spacing w:before="0" w:beforeAutospacing="0" w:after="0" w:afterAutospacing="0" w:line="360" w:lineRule="auto"/>
              <w:rPr>
                <w:rFonts w:hint="eastAsia"/>
                <w:snapToGrid w:val="0"/>
                <w:color w:val="000000"/>
              </w:rPr>
            </w:pPr>
            <w:r>
              <w:rPr>
                <w:rFonts w:hint="eastAsia"/>
                <w:snapToGrid w:val="0"/>
                <w:color w:val="000000"/>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177D4C3D">
            <w:pPr>
              <w:pStyle w:val="18"/>
              <w:spacing w:before="0" w:beforeAutospacing="0" w:after="0" w:afterAutospacing="0" w:line="360" w:lineRule="auto"/>
              <w:rPr>
                <w:rFonts w:hint="eastAsia"/>
                <w:snapToGrid w:val="0"/>
                <w:color w:val="000000"/>
              </w:rPr>
            </w:pPr>
            <w:r>
              <w:rPr>
                <w:rFonts w:hint="eastAsia"/>
                <w:snapToGrid w:val="0"/>
                <w:color w:val="000000"/>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0DFB1294">
            <w:pPr>
              <w:pStyle w:val="18"/>
              <w:spacing w:before="0" w:beforeAutospacing="0" w:after="0" w:afterAutospacing="0" w:line="360" w:lineRule="auto"/>
              <w:rPr>
                <w:rFonts w:hint="eastAsia"/>
                <w:snapToGrid w:val="0"/>
                <w:color w:val="000000"/>
              </w:rPr>
            </w:pPr>
            <w:r>
              <w:rPr>
                <w:rFonts w:hint="eastAsia"/>
                <w:snapToGrid w:val="0"/>
                <w:color w:val="000000"/>
              </w:rPr>
              <w:t>四标段：包含菜园乡（29个村）、店子乡（5个村）村庄规划编制项目全部内容，其中包含村庄整体规划、公共服务设施建设规划、生态环境保护与修复规划、 特色产业发展规划等，并按要求提交成果文件。</w:t>
            </w:r>
          </w:p>
          <w:p w14:paraId="4B700A7C">
            <w:pPr>
              <w:pStyle w:val="18"/>
              <w:spacing w:before="0" w:beforeAutospacing="0" w:after="0" w:afterAutospacing="0" w:line="360" w:lineRule="auto"/>
              <w:rPr>
                <w:rFonts w:hint="eastAsia"/>
                <w:snapToGrid w:val="0"/>
                <w:color w:val="000000"/>
              </w:rPr>
            </w:pPr>
            <w:r>
              <w:rPr>
                <w:rFonts w:hint="eastAsia"/>
                <w:snapToGrid w:val="0"/>
                <w:color w:val="000000"/>
              </w:rPr>
              <w:t>五标段：包含西张村镇（26个村）、</w:t>
            </w:r>
            <w:r>
              <w:rPr>
                <w:rFonts w:hint="eastAsia"/>
                <w:snapToGrid w:val="0"/>
                <w:color w:val="000000"/>
                <w:lang w:eastAsia="zh-CN"/>
              </w:rPr>
              <w:t>甘棠街道</w:t>
            </w:r>
            <w:r>
              <w:rPr>
                <w:rFonts w:hint="eastAsia"/>
                <w:snapToGrid w:val="0"/>
                <w:color w:val="000000"/>
              </w:rPr>
              <w:t>（12个村）村庄规划编制项目全部内容，其中包含村庄整体规划、公共服务设施建设规划、生态环境保护与修复规划、 特色产业发展规划等，并按要求提交成果文件。</w:t>
            </w:r>
          </w:p>
        </w:tc>
      </w:tr>
      <w:tr w14:paraId="5F4277C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27E7A3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1.2.1</w:t>
            </w:r>
          </w:p>
        </w:tc>
        <w:tc>
          <w:tcPr>
            <w:tcW w:w="2169" w:type="dxa"/>
            <w:tcBorders>
              <w:top w:val="single" w:color="auto" w:sz="4" w:space="0"/>
              <w:left w:val="nil"/>
              <w:bottom w:val="single" w:color="auto" w:sz="4" w:space="0"/>
              <w:right w:val="single" w:color="auto" w:sz="4" w:space="0"/>
            </w:tcBorders>
            <w:noWrap w:val="0"/>
            <w:vAlign w:val="center"/>
          </w:tcPr>
          <w:p w14:paraId="6548520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资金来源</w:t>
            </w:r>
          </w:p>
        </w:tc>
        <w:tc>
          <w:tcPr>
            <w:tcW w:w="5999" w:type="dxa"/>
            <w:tcBorders>
              <w:top w:val="single" w:color="auto" w:sz="4" w:space="0"/>
              <w:left w:val="nil"/>
              <w:bottom w:val="single" w:color="auto" w:sz="4" w:space="0"/>
              <w:right w:val="single" w:color="auto" w:sz="4" w:space="0"/>
            </w:tcBorders>
            <w:noWrap w:val="0"/>
            <w:vAlign w:val="center"/>
          </w:tcPr>
          <w:p w14:paraId="048CCFF7">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财政资金。</w:t>
            </w:r>
          </w:p>
        </w:tc>
      </w:tr>
      <w:tr w14:paraId="6B52083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03AA29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1.2.2</w:t>
            </w:r>
          </w:p>
        </w:tc>
        <w:tc>
          <w:tcPr>
            <w:tcW w:w="2169" w:type="dxa"/>
            <w:tcBorders>
              <w:top w:val="single" w:color="auto" w:sz="4" w:space="0"/>
              <w:left w:val="nil"/>
              <w:bottom w:val="single" w:color="auto" w:sz="4" w:space="0"/>
              <w:right w:val="single" w:color="auto" w:sz="4" w:space="0"/>
            </w:tcBorders>
            <w:noWrap w:val="0"/>
            <w:vAlign w:val="center"/>
          </w:tcPr>
          <w:p w14:paraId="1D20478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资金落实情况</w:t>
            </w:r>
          </w:p>
        </w:tc>
        <w:tc>
          <w:tcPr>
            <w:tcW w:w="5999" w:type="dxa"/>
            <w:tcBorders>
              <w:top w:val="single" w:color="auto" w:sz="4" w:space="0"/>
              <w:left w:val="nil"/>
              <w:bottom w:val="single" w:color="auto" w:sz="4" w:space="0"/>
              <w:right w:val="single" w:color="auto" w:sz="4" w:space="0"/>
            </w:tcBorders>
            <w:noWrap w:val="0"/>
            <w:vAlign w:val="center"/>
          </w:tcPr>
          <w:p w14:paraId="643C6598">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已落实。</w:t>
            </w:r>
          </w:p>
        </w:tc>
      </w:tr>
      <w:tr w14:paraId="1A06F0A7">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9D2A0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1.3.1</w:t>
            </w:r>
          </w:p>
        </w:tc>
        <w:tc>
          <w:tcPr>
            <w:tcW w:w="2169" w:type="dxa"/>
            <w:tcBorders>
              <w:top w:val="single" w:color="auto" w:sz="4" w:space="0"/>
              <w:left w:val="nil"/>
              <w:bottom w:val="single" w:color="auto" w:sz="4" w:space="0"/>
              <w:right w:val="single" w:color="auto" w:sz="4" w:space="0"/>
            </w:tcBorders>
            <w:noWrap w:val="0"/>
            <w:vAlign w:val="center"/>
          </w:tcPr>
          <w:p w14:paraId="4CF4355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招标范围</w:t>
            </w:r>
          </w:p>
        </w:tc>
        <w:tc>
          <w:tcPr>
            <w:tcW w:w="5999" w:type="dxa"/>
            <w:tcBorders>
              <w:top w:val="single" w:color="auto" w:sz="4" w:space="0"/>
              <w:left w:val="nil"/>
              <w:bottom w:val="single" w:color="auto" w:sz="4" w:space="0"/>
              <w:right w:val="single" w:color="auto" w:sz="4" w:space="0"/>
            </w:tcBorders>
            <w:noWrap w:val="0"/>
            <w:vAlign w:val="center"/>
          </w:tcPr>
          <w:p w14:paraId="09F9E58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一标段：包含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一标段所有内容，</w:t>
            </w:r>
            <w:r>
              <w:rPr>
                <w:rFonts w:hint="eastAsia"/>
                <w:color w:val="000000"/>
              </w:rPr>
              <w:t>具体内容详见招标文件及答疑纪要列明的其他内容。</w:t>
            </w:r>
          </w:p>
          <w:p w14:paraId="4C9EB8AF">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二标段:包含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二标段所有内容，</w:t>
            </w:r>
            <w:r>
              <w:rPr>
                <w:rFonts w:hint="eastAsia"/>
                <w:color w:val="000000"/>
              </w:rPr>
              <w:t>具体内容详见招标文件及答疑纪要列明的其他内容。</w:t>
            </w:r>
          </w:p>
          <w:p w14:paraId="1BD1BF35">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三标段：包含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三标段所有内容，</w:t>
            </w:r>
            <w:r>
              <w:rPr>
                <w:rFonts w:hint="eastAsia"/>
                <w:color w:val="000000"/>
              </w:rPr>
              <w:t>具体内容详见招标文件及答疑纪要列明的其他内容。</w:t>
            </w:r>
          </w:p>
          <w:p w14:paraId="7524AD44">
            <w:pPr>
              <w:pStyle w:val="18"/>
              <w:numPr>
                <w:ilvl w:val="0"/>
                <w:numId w:val="0"/>
              </w:numPr>
              <w:spacing w:before="0" w:beforeAutospacing="0" w:after="0" w:afterAutospacing="0" w:line="360" w:lineRule="auto"/>
              <w:rPr>
                <w:rFonts w:hint="eastAsia"/>
                <w:color w:val="000000"/>
              </w:rPr>
            </w:pPr>
            <w:r>
              <w:rPr>
                <w:rFonts w:hint="eastAsia"/>
                <w:color w:val="000000"/>
                <w:lang w:val="en-US" w:eastAsia="zh-CN"/>
              </w:rPr>
              <w:t>四标段：包含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四标段所有内容，</w:t>
            </w:r>
            <w:r>
              <w:rPr>
                <w:rFonts w:hint="eastAsia"/>
                <w:color w:val="000000"/>
              </w:rPr>
              <w:t>具体内容详见招标文件及答疑纪要列明的其他内容。</w:t>
            </w:r>
          </w:p>
          <w:p w14:paraId="03CFE8D0">
            <w:pPr>
              <w:pStyle w:val="18"/>
              <w:numPr>
                <w:ilvl w:val="0"/>
                <w:numId w:val="0"/>
              </w:numPr>
              <w:spacing w:before="0" w:beforeAutospacing="0" w:after="0" w:afterAutospacing="0" w:line="360" w:lineRule="auto"/>
              <w:rPr>
                <w:rFonts w:hint="eastAsia" w:ascii="宋体" w:hAnsi="宋体" w:cs="宋体"/>
                <w:color w:val="000000"/>
                <w:sz w:val="24"/>
                <w:szCs w:val="24"/>
              </w:rPr>
            </w:pPr>
            <w:r>
              <w:rPr>
                <w:rFonts w:hint="eastAsia"/>
                <w:color w:val="000000"/>
                <w:lang w:val="en-US" w:eastAsia="zh-CN"/>
              </w:rPr>
              <w:t>五标段：包含</w:t>
            </w:r>
            <w:r>
              <w:rPr>
                <w:rFonts w:hint="eastAsia"/>
                <w:color w:val="000000"/>
                <w:lang w:eastAsia="zh-CN"/>
              </w:rPr>
              <w:t>2024年三门峡市陕州区村庄规划编制</w:t>
            </w:r>
            <w:r>
              <w:rPr>
                <w:rFonts w:hint="eastAsia"/>
                <w:color w:val="000000"/>
              </w:rPr>
              <w:t>项目</w:t>
            </w:r>
            <w:r>
              <w:rPr>
                <w:rFonts w:hint="eastAsia"/>
                <w:color w:val="000000"/>
                <w:lang w:val="en-US" w:eastAsia="zh-CN"/>
              </w:rPr>
              <w:t>五标段所有内容，</w:t>
            </w:r>
            <w:r>
              <w:rPr>
                <w:rFonts w:hint="eastAsia"/>
                <w:color w:val="000000"/>
              </w:rPr>
              <w:t>具体内容详见招标文件及答疑纪要列明的其他内容。</w:t>
            </w:r>
          </w:p>
        </w:tc>
      </w:tr>
      <w:tr w14:paraId="3206A0C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5DB78D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1.3.2</w:t>
            </w:r>
          </w:p>
        </w:tc>
        <w:tc>
          <w:tcPr>
            <w:tcW w:w="2169" w:type="dxa"/>
            <w:tcBorders>
              <w:top w:val="single" w:color="auto" w:sz="4" w:space="0"/>
              <w:left w:val="nil"/>
              <w:bottom w:val="single" w:color="auto" w:sz="4" w:space="0"/>
              <w:right w:val="single" w:color="auto" w:sz="4" w:space="0"/>
            </w:tcBorders>
            <w:noWrap w:val="0"/>
            <w:vAlign w:val="center"/>
          </w:tcPr>
          <w:p w14:paraId="6242C7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服务期限</w:t>
            </w:r>
          </w:p>
        </w:tc>
        <w:tc>
          <w:tcPr>
            <w:tcW w:w="5999" w:type="dxa"/>
            <w:tcBorders>
              <w:top w:val="single" w:color="auto" w:sz="4" w:space="0"/>
              <w:left w:val="nil"/>
              <w:bottom w:val="single" w:color="auto" w:sz="4" w:space="0"/>
              <w:right w:val="single" w:color="auto" w:sz="4" w:space="0"/>
            </w:tcBorders>
            <w:noWrap w:val="0"/>
            <w:vAlign w:val="center"/>
          </w:tcPr>
          <w:p w14:paraId="2AB3F02F">
            <w:pPr>
              <w:spacing w:line="440" w:lineRule="exact"/>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16AAB61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F68042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1.3.3</w:t>
            </w:r>
          </w:p>
        </w:tc>
        <w:tc>
          <w:tcPr>
            <w:tcW w:w="2169" w:type="dxa"/>
            <w:tcBorders>
              <w:top w:val="single" w:color="auto" w:sz="4" w:space="0"/>
              <w:left w:val="nil"/>
              <w:bottom w:val="single" w:color="auto" w:sz="4" w:space="0"/>
              <w:right w:val="single" w:color="auto" w:sz="4" w:space="0"/>
            </w:tcBorders>
            <w:noWrap w:val="0"/>
            <w:vAlign w:val="center"/>
          </w:tcPr>
          <w:p w14:paraId="139F0E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质量要求</w:t>
            </w:r>
          </w:p>
        </w:tc>
        <w:tc>
          <w:tcPr>
            <w:tcW w:w="5999" w:type="dxa"/>
            <w:tcBorders>
              <w:top w:val="single" w:color="auto" w:sz="4" w:space="0"/>
              <w:left w:val="nil"/>
              <w:bottom w:val="single" w:color="auto" w:sz="4" w:space="0"/>
              <w:right w:val="single" w:color="auto" w:sz="4" w:space="0"/>
            </w:tcBorders>
            <w:noWrap w:val="0"/>
            <w:vAlign w:val="center"/>
          </w:tcPr>
          <w:p w14:paraId="1D79A85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符合国家现行规范要求及设计深度、通过专家评审。</w:t>
            </w:r>
          </w:p>
        </w:tc>
      </w:tr>
      <w:tr w14:paraId="21BAD8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B4F7E4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1.4.1</w:t>
            </w:r>
          </w:p>
        </w:tc>
        <w:tc>
          <w:tcPr>
            <w:tcW w:w="2169" w:type="dxa"/>
            <w:tcBorders>
              <w:top w:val="single" w:color="auto" w:sz="4" w:space="0"/>
              <w:left w:val="nil"/>
              <w:bottom w:val="single" w:color="auto" w:sz="4" w:space="0"/>
              <w:right w:val="single" w:color="auto" w:sz="4" w:space="0"/>
            </w:tcBorders>
            <w:noWrap w:val="0"/>
            <w:vAlign w:val="center"/>
          </w:tcPr>
          <w:p w14:paraId="35E61480">
            <w:pPr>
              <w:spacing w:line="440" w:lineRule="exact"/>
              <w:jc w:val="center"/>
              <w:rPr>
                <w:rFonts w:hint="eastAsia" w:ascii="宋体" w:hAnsi="宋体" w:cs="宋体"/>
                <w:color w:val="000000"/>
                <w:sz w:val="24"/>
                <w:szCs w:val="24"/>
              </w:rPr>
            </w:pPr>
            <w:r>
              <w:rPr>
                <w:rFonts w:hint="eastAsia" w:ascii="宋体" w:hAnsi="宋体" w:cs="宋体"/>
                <w:sz w:val="24"/>
                <w:szCs w:val="24"/>
              </w:rPr>
              <w:t>投标人资质条件、能力和信誉</w:t>
            </w:r>
          </w:p>
        </w:tc>
        <w:tc>
          <w:tcPr>
            <w:tcW w:w="5999" w:type="dxa"/>
            <w:tcBorders>
              <w:top w:val="single" w:color="auto" w:sz="4" w:space="0"/>
              <w:left w:val="nil"/>
              <w:bottom w:val="single" w:color="auto" w:sz="4" w:space="0"/>
              <w:right w:val="single" w:color="auto" w:sz="4" w:space="0"/>
            </w:tcBorders>
            <w:noWrap w:val="0"/>
            <w:vAlign w:val="center"/>
          </w:tcPr>
          <w:p w14:paraId="45206FC9">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1、</w:t>
            </w:r>
            <w:r>
              <w:rPr>
                <w:rFonts w:hint="eastAsia" w:ascii="宋体" w:hAnsi="宋体" w:cs="宋体"/>
                <w:color w:val="000000"/>
                <w:sz w:val="24"/>
                <w:szCs w:val="24"/>
                <w:lang w:eastAsia="zh-Hans"/>
              </w:rPr>
              <w:t>供应商具有独立承担民事责任的能力（法人或者其他组织的营业执照等证明文件）；</w:t>
            </w:r>
          </w:p>
          <w:p w14:paraId="016DC62C">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2、</w:t>
            </w:r>
            <w:r>
              <w:rPr>
                <w:rFonts w:hint="eastAsia" w:ascii="宋体" w:hAnsi="宋体" w:cs="宋体"/>
                <w:color w:val="000000"/>
                <w:sz w:val="24"/>
                <w:szCs w:val="24"/>
                <w:lang w:eastAsia="zh-Hans"/>
              </w:rPr>
              <w:t>投标人须具有相关主管部门核发的城乡规划编制乙级及以上资质或土地规划乙级及以上资质；</w:t>
            </w:r>
          </w:p>
          <w:p w14:paraId="5D7714CF">
            <w:pPr>
              <w:spacing w:line="440" w:lineRule="exact"/>
              <w:ind w:leftChars="-31" w:hanging="64" w:hangingChars="27"/>
              <w:rPr>
                <w:rFonts w:hint="eastAsia" w:ascii="宋体" w:hAnsi="宋体" w:cs="宋体"/>
                <w:color w:val="000000"/>
                <w:sz w:val="24"/>
                <w:szCs w:val="24"/>
                <w:lang w:eastAsia="zh-Hans"/>
              </w:rPr>
            </w:pPr>
            <w:r>
              <w:rPr>
                <w:rFonts w:hint="eastAsia" w:ascii="宋体" w:hAnsi="宋体" w:cs="宋体"/>
                <w:color w:val="000000"/>
                <w:sz w:val="24"/>
                <w:szCs w:val="24"/>
              </w:rPr>
              <w:t>3、</w:t>
            </w: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p w14:paraId="39EDB3EA">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4、具有良好的商业信誉和健全的财务会计制度（提供202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p w14:paraId="0631ED9D">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p w14:paraId="79BAEB90">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Hans"/>
              </w:rPr>
              <w:t>、</w:t>
            </w:r>
            <w:r>
              <w:rPr>
                <w:rFonts w:ascii="宋体" w:hAnsi="宋体" w:cs="宋体"/>
                <w:color w:val="000000"/>
                <w:sz w:val="24"/>
                <w:szCs w:val="24"/>
              </w:rPr>
              <w:t>投标人须自行出具本企业无商业贿赂和不正当竞争行为承诺书；</w:t>
            </w:r>
          </w:p>
          <w:p w14:paraId="6826511B">
            <w:pPr>
              <w:spacing w:line="440" w:lineRule="exact"/>
              <w:ind w:leftChars="-31" w:hanging="64" w:hangingChars="27"/>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eastAsia="zh-Hans"/>
              </w:rPr>
              <w:t>、</w:t>
            </w:r>
            <w:r>
              <w:rPr>
                <w:rFonts w:ascii="宋体" w:hAnsi="宋体" w:cs="宋体"/>
                <w:color w:val="000000"/>
                <w:sz w:val="24"/>
                <w:szCs w:val="24"/>
              </w:rPr>
              <w:t>本项目不接受联合体投标；</w:t>
            </w:r>
          </w:p>
          <w:p w14:paraId="1BC27E0C">
            <w:pPr>
              <w:spacing w:line="440" w:lineRule="exact"/>
              <w:ind w:leftChars="-31" w:hanging="64" w:hangingChars="27"/>
              <w:rPr>
                <w:rFonts w:hint="eastAsia"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z w:val="24"/>
                <w:szCs w:val="24"/>
                <w:lang w:eastAsia="zh-Hans"/>
              </w:rPr>
              <w:t>、</w:t>
            </w:r>
            <w:r>
              <w:rPr>
                <w:rFonts w:ascii="宋体" w:hAnsi="宋体" w:cs="宋体"/>
                <w:color w:val="000000"/>
                <w:sz w:val="24"/>
                <w:szCs w:val="24"/>
              </w:rPr>
              <w:t>本次招标实行资格后审，资格审查的具体要求见招标文件</w:t>
            </w:r>
            <w:r>
              <w:rPr>
                <w:rFonts w:hint="eastAsia" w:ascii="宋体" w:hAnsi="宋体" w:cs="宋体"/>
                <w:color w:val="000000"/>
                <w:sz w:val="24"/>
                <w:szCs w:val="24"/>
              </w:rPr>
              <w:t>。</w:t>
            </w:r>
          </w:p>
          <w:p w14:paraId="47364F0B">
            <w:pPr>
              <w:spacing w:line="440" w:lineRule="exact"/>
              <w:ind w:leftChars="-31" w:hanging="64" w:hangingChars="27"/>
              <w:rPr>
                <w:rFonts w:hint="eastAsia" w:ascii="宋体" w:hAnsi="宋体" w:eastAsia="宋体" w:cs="宋体"/>
                <w:color w:val="000000"/>
                <w:sz w:val="24"/>
                <w:szCs w:val="24"/>
                <w:lang w:eastAsia="zh-CN"/>
              </w:rPr>
            </w:pPr>
            <w:r>
              <w:rPr>
                <w:rFonts w:hint="eastAsia" w:ascii="宋体" w:hAnsi="宋体" w:cs="宋体"/>
                <w:color w:val="000000"/>
                <w:sz w:val="24"/>
                <w:szCs w:val="24"/>
              </w:rPr>
              <w:t>注：投标人可投报多个标段，同一投标人在各个标段中只能中一个标段。如同一投标人在各个标段的得分排名第一时，则只推荐其为金额较大标段的第一中标候选人。</w:t>
            </w:r>
          </w:p>
        </w:tc>
      </w:tr>
      <w:tr w14:paraId="2A5F6D7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124406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1.9.1</w:t>
            </w:r>
          </w:p>
        </w:tc>
        <w:tc>
          <w:tcPr>
            <w:tcW w:w="2169" w:type="dxa"/>
            <w:tcBorders>
              <w:top w:val="single" w:color="auto" w:sz="4" w:space="0"/>
              <w:left w:val="nil"/>
              <w:bottom w:val="single" w:color="auto" w:sz="4" w:space="0"/>
              <w:right w:val="single" w:color="auto" w:sz="4" w:space="0"/>
            </w:tcBorders>
            <w:noWrap w:val="0"/>
            <w:vAlign w:val="center"/>
          </w:tcPr>
          <w:p w14:paraId="7BF78E2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踏勘现场</w:t>
            </w:r>
          </w:p>
        </w:tc>
        <w:tc>
          <w:tcPr>
            <w:tcW w:w="5999" w:type="dxa"/>
            <w:tcBorders>
              <w:top w:val="single" w:color="auto" w:sz="4" w:space="0"/>
              <w:left w:val="nil"/>
              <w:bottom w:val="single" w:color="auto" w:sz="4" w:space="0"/>
              <w:right w:val="single" w:color="auto" w:sz="4" w:space="0"/>
            </w:tcBorders>
            <w:noWrap w:val="0"/>
            <w:vAlign w:val="center"/>
          </w:tcPr>
          <w:p w14:paraId="694C7E6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不组织，投标人自行踏勘。</w:t>
            </w:r>
          </w:p>
        </w:tc>
      </w:tr>
      <w:tr w14:paraId="6EBF0D4E">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9560D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1.10.1</w:t>
            </w:r>
          </w:p>
        </w:tc>
        <w:tc>
          <w:tcPr>
            <w:tcW w:w="2169" w:type="dxa"/>
            <w:tcBorders>
              <w:top w:val="single" w:color="auto" w:sz="4" w:space="0"/>
              <w:left w:val="nil"/>
              <w:bottom w:val="single" w:color="auto" w:sz="4" w:space="0"/>
              <w:right w:val="single" w:color="auto" w:sz="4" w:space="0"/>
            </w:tcBorders>
            <w:noWrap w:val="0"/>
            <w:vAlign w:val="center"/>
          </w:tcPr>
          <w:p w14:paraId="2FAF721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投标预备会</w:t>
            </w:r>
          </w:p>
        </w:tc>
        <w:tc>
          <w:tcPr>
            <w:tcW w:w="5999" w:type="dxa"/>
            <w:tcBorders>
              <w:top w:val="single" w:color="auto" w:sz="4" w:space="0"/>
              <w:left w:val="nil"/>
              <w:bottom w:val="single" w:color="auto" w:sz="4" w:space="0"/>
              <w:right w:val="single" w:color="auto" w:sz="4" w:space="0"/>
            </w:tcBorders>
            <w:noWrap w:val="0"/>
            <w:vAlign w:val="center"/>
          </w:tcPr>
          <w:p w14:paraId="21B203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不召开</w:t>
            </w:r>
          </w:p>
        </w:tc>
      </w:tr>
      <w:tr w14:paraId="663F808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7A4B3B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1.10.2</w:t>
            </w:r>
          </w:p>
        </w:tc>
        <w:tc>
          <w:tcPr>
            <w:tcW w:w="2169" w:type="dxa"/>
            <w:tcBorders>
              <w:top w:val="single" w:color="auto" w:sz="4" w:space="0"/>
              <w:left w:val="nil"/>
              <w:bottom w:val="single" w:color="auto" w:sz="4" w:space="0"/>
              <w:right w:val="single" w:color="auto" w:sz="4" w:space="0"/>
            </w:tcBorders>
            <w:noWrap w:val="0"/>
            <w:vAlign w:val="center"/>
          </w:tcPr>
          <w:p w14:paraId="4F1292F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投标人提出问题的截止时间</w:t>
            </w:r>
          </w:p>
        </w:tc>
        <w:tc>
          <w:tcPr>
            <w:tcW w:w="5999" w:type="dxa"/>
            <w:tcBorders>
              <w:top w:val="single" w:color="auto" w:sz="4" w:space="0"/>
              <w:left w:val="nil"/>
              <w:bottom w:val="single" w:color="auto" w:sz="4" w:space="0"/>
              <w:right w:val="single" w:color="auto" w:sz="4" w:space="0"/>
            </w:tcBorders>
            <w:noWrap w:val="0"/>
            <w:vAlign w:val="center"/>
          </w:tcPr>
          <w:p w14:paraId="0235C8B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3F8D6A7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FCBE0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1.10.3</w:t>
            </w:r>
          </w:p>
        </w:tc>
        <w:tc>
          <w:tcPr>
            <w:tcW w:w="2169" w:type="dxa"/>
            <w:tcBorders>
              <w:top w:val="single" w:color="auto" w:sz="4" w:space="0"/>
              <w:left w:val="nil"/>
              <w:bottom w:val="single" w:color="auto" w:sz="4" w:space="0"/>
              <w:right w:val="single" w:color="auto" w:sz="4" w:space="0"/>
            </w:tcBorders>
            <w:noWrap w:val="0"/>
            <w:vAlign w:val="center"/>
          </w:tcPr>
          <w:p w14:paraId="32B36BB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招标人书面澄清的时间</w:t>
            </w:r>
          </w:p>
        </w:tc>
        <w:tc>
          <w:tcPr>
            <w:tcW w:w="5999" w:type="dxa"/>
            <w:tcBorders>
              <w:top w:val="single" w:color="auto" w:sz="4" w:space="0"/>
              <w:left w:val="nil"/>
              <w:bottom w:val="single" w:color="auto" w:sz="4" w:space="0"/>
              <w:right w:val="single" w:color="auto" w:sz="4" w:space="0"/>
            </w:tcBorders>
            <w:noWrap w:val="0"/>
            <w:vAlign w:val="center"/>
          </w:tcPr>
          <w:p w14:paraId="36FFC4F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投标截止时间15日前。</w:t>
            </w:r>
          </w:p>
        </w:tc>
      </w:tr>
      <w:tr w14:paraId="7B40F2E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D7BF4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2169" w:type="dxa"/>
            <w:tcBorders>
              <w:top w:val="single" w:color="auto" w:sz="4" w:space="0"/>
              <w:left w:val="nil"/>
              <w:bottom w:val="single" w:color="auto" w:sz="4" w:space="0"/>
              <w:right w:val="single" w:color="auto" w:sz="4" w:space="0"/>
            </w:tcBorders>
            <w:noWrap w:val="0"/>
            <w:vAlign w:val="center"/>
          </w:tcPr>
          <w:p w14:paraId="2A206E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分  包</w:t>
            </w:r>
          </w:p>
        </w:tc>
        <w:tc>
          <w:tcPr>
            <w:tcW w:w="5999" w:type="dxa"/>
            <w:tcBorders>
              <w:top w:val="single" w:color="auto" w:sz="4" w:space="0"/>
              <w:left w:val="nil"/>
              <w:bottom w:val="single" w:color="auto" w:sz="4" w:space="0"/>
              <w:right w:val="single" w:color="auto" w:sz="4" w:space="0"/>
            </w:tcBorders>
            <w:noWrap w:val="0"/>
            <w:vAlign w:val="center"/>
          </w:tcPr>
          <w:p w14:paraId="4F0E8EFC">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不允许</w:t>
            </w:r>
          </w:p>
        </w:tc>
      </w:tr>
      <w:tr w14:paraId="17FB537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20A361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2.1</w:t>
            </w:r>
          </w:p>
        </w:tc>
        <w:tc>
          <w:tcPr>
            <w:tcW w:w="2169" w:type="dxa"/>
            <w:tcBorders>
              <w:top w:val="single" w:color="auto" w:sz="4" w:space="0"/>
              <w:left w:val="nil"/>
              <w:bottom w:val="single" w:color="auto" w:sz="4" w:space="0"/>
              <w:right w:val="single" w:color="auto" w:sz="4" w:space="0"/>
            </w:tcBorders>
            <w:noWrap w:val="0"/>
            <w:vAlign w:val="center"/>
          </w:tcPr>
          <w:p w14:paraId="4DEAE39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构成招标文件的其他材料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769B9F7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经相关部门确认的答疑纪要、招标文件的补充、澄清和修改文件（如有）。</w:t>
            </w:r>
          </w:p>
        </w:tc>
      </w:tr>
      <w:tr w14:paraId="5D5555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FC1F5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2.2.1</w:t>
            </w:r>
          </w:p>
        </w:tc>
        <w:tc>
          <w:tcPr>
            <w:tcW w:w="2169" w:type="dxa"/>
            <w:tcBorders>
              <w:top w:val="single" w:color="auto" w:sz="4" w:space="0"/>
              <w:left w:val="nil"/>
              <w:bottom w:val="single" w:color="auto" w:sz="4" w:space="0"/>
              <w:right w:val="single" w:color="auto" w:sz="4" w:space="0"/>
            </w:tcBorders>
            <w:noWrap w:val="0"/>
            <w:vAlign w:val="center"/>
          </w:tcPr>
          <w:p w14:paraId="50E7BA3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投标人要求澄清招标文件的截止时间</w:t>
            </w:r>
          </w:p>
        </w:tc>
        <w:tc>
          <w:tcPr>
            <w:tcW w:w="5999" w:type="dxa"/>
            <w:tcBorders>
              <w:top w:val="single" w:color="auto" w:sz="4" w:space="0"/>
              <w:left w:val="nil"/>
              <w:bottom w:val="single" w:color="auto" w:sz="4" w:space="0"/>
              <w:right w:val="single" w:color="auto" w:sz="4" w:space="0"/>
            </w:tcBorders>
            <w:noWrap w:val="0"/>
            <w:vAlign w:val="center"/>
          </w:tcPr>
          <w:p w14:paraId="362E31CB">
            <w:pPr>
              <w:spacing w:line="440" w:lineRule="exact"/>
              <w:ind w:left="-42" w:leftChars="-20" w:firstLine="40" w:firstLineChars="17"/>
              <w:rPr>
                <w:rFonts w:hint="eastAsia" w:ascii="宋体" w:hAnsi="宋体" w:eastAsia="宋体" w:cs="宋体"/>
                <w:color w:val="000000"/>
                <w:sz w:val="24"/>
                <w:szCs w:val="24"/>
                <w:lang w:eastAsia="zh-CN"/>
              </w:rPr>
            </w:pPr>
            <w:r>
              <w:rPr>
                <w:rFonts w:hint="eastAsia" w:ascii="宋体" w:hAnsi="宋体" w:cs="宋体"/>
                <w:color w:val="000000"/>
                <w:sz w:val="24"/>
                <w:szCs w:val="24"/>
              </w:rPr>
              <w:t>投标截止时间15日</w:t>
            </w:r>
            <w:r>
              <w:rPr>
                <w:rFonts w:hint="eastAsia" w:ascii="宋体" w:hAnsi="宋体" w:cs="宋体"/>
                <w:color w:val="000000"/>
                <w:sz w:val="24"/>
                <w:szCs w:val="24"/>
                <w:lang w:val="en-US" w:eastAsia="zh-CN"/>
              </w:rPr>
              <w:t>前</w:t>
            </w:r>
            <w:r>
              <w:rPr>
                <w:rFonts w:hint="eastAsia" w:ascii="宋体" w:hAnsi="宋体" w:cs="宋体"/>
                <w:color w:val="000000"/>
                <w:sz w:val="24"/>
                <w:szCs w:val="24"/>
                <w:lang w:eastAsia="zh-Hans"/>
              </w:rPr>
              <w:t>在三门峡市公共资源交易中心系统内提出，并电话告知招标代理机构或招标人</w:t>
            </w:r>
            <w:r>
              <w:rPr>
                <w:rFonts w:hint="eastAsia" w:ascii="宋体" w:hAnsi="宋体" w:cs="宋体"/>
                <w:color w:val="000000"/>
                <w:sz w:val="24"/>
                <w:szCs w:val="24"/>
                <w:lang w:eastAsia="zh-CN"/>
              </w:rPr>
              <w:t>。</w:t>
            </w:r>
          </w:p>
        </w:tc>
      </w:tr>
      <w:tr w14:paraId="6768D7B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B6589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2.2.2</w:t>
            </w:r>
          </w:p>
        </w:tc>
        <w:tc>
          <w:tcPr>
            <w:tcW w:w="2169" w:type="dxa"/>
            <w:tcBorders>
              <w:top w:val="single" w:color="auto" w:sz="4" w:space="0"/>
              <w:left w:val="nil"/>
              <w:bottom w:val="single" w:color="auto" w:sz="4" w:space="0"/>
              <w:right w:val="single" w:color="auto" w:sz="4" w:space="0"/>
            </w:tcBorders>
            <w:noWrap w:val="0"/>
            <w:vAlign w:val="center"/>
          </w:tcPr>
          <w:p w14:paraId="56240361">
            <w:pPr>
              <w:spacing w:line="440" w:lineRule="exact"/>
              <w:jc w:val="center"/>
              <w:rPr>
                <w:rFonts w:hint="eastAsia" w:ascii="宋体" w:hAnsi="宋体" w:cs="宋体"/>
                <w:color w:val="auto"/>
                <w:sz w:val="24"/>
                <w:szCs w:val="24"/>
              </w:rPr>
            </w:pPr>
            <w:r>
              <w:rPr>
                <w:rFonts w:hint="eastAsia" w:ascii="宋体" w:hAnsi="宋体" w:cs="宋体"/>
                <w:color w:val="auto"/>
                <w:sz w:val="24"/>
                <w:szCs w:val="24"/>
              </w:rPr>
              <w:t>投标截止时间</w:t>
            </w:r>
          </w:p>
        </w:tc>
        <w:tc>
          <w:tcPr>
            <w:tcW w:w="5999" w:type="dxa"/>
            <w:tcBorders>
              <w:top w:val="single" w:color="auto" w:sz="4" w:space="0"/>
              <w:left w:val="nil"/>
              <w:bottom w:val="single" w:color="auto" w:sz="4" w:space="0"/>
              <w:right w:val="single" w:color="auto" w:sz="4" w:space="0"/>
            </w:tcBorders>
            <w:noWrap w:val="0"/>
            <w:vAlign w:val="center"/>
          </w:tcPr>
          <w:p w14:paraId="1ED1076D">
            <w:pPr>
              <w:spacing w:line="440" w:lineRule="exact"/>
              <w:ind w:left="-42" w:leftChars="-20" w:firstLine="40" w:firstLineChars="17"/>
              <w:rPr>
                <w:rFonts w:hint="eastAsia" w:ascii="宋体" w:hAnsi="宋体" w:cs="宋体"/>
                <w:color w:val="auto"/>
                <w:sz w:val="24"/>
                <w:szCs w:val="24"/>
              </w:rPr>
            </w:pPr>
            <w:r>
              <w:rPr>
                <w:rFonts w:hint="eastAsia"/>
                <w:color w:val="000000" w:themeColor="text1"/>
                <w:sz w:val="24"/>
                <w:szCs w:val="24"/>
                <w:highlight w:val="none"/>
                <w14:textFill>
                  <w14:solidFill>
                    <w14:schemeClr w14:val="tx1"/>
                  </w14:solidFill>
                </w14:textFill>
              </w:rPr>
              <w:t>202</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日08时</w:t>
            </w:r>
            <w:r>
              <w:rPr>
                <w:rFonts w:hint="eastAsia"/>
                <w:color w:val="000000" w:themeColor="text1"/>
                <w:sz w:val="24"/>
                <w:szCs w:val="24"/>
                <w:highlight w:val="none"/>
                <w:lang w:val="en-US" w:eastAsia="zh-CN"/>
                <w14:textFill>
                  <w14:solidFill>
                    <w14:schemeClr w14:val="tx1"/>
                  </w14:solidFill>
                </w14:textFill>
              </w:rPr>
              <w:t>30</w:t>
            </w:r>
            <w:r>
              <w:rPr>
                <w:rFonts w:hint="eastAsia"/>
                <w:color w:val="000000" w:themeColor="text1"/>
                <w:sz w:val="24"/>
                <w:szCs w:val="24"/>
                <w:highlight w:val="none"/>
                <w14:textFill>
                  <w14:solidFill>
                    <w14:schemeClr w14:val="tx1"/>
                  </w14:solidFill>
                </w14:textFill>
              </w:rPr>
              <w:t>分</w:t>
            </w:r>
          </w:p>
        </w:tc>
      </w:tr>
      <w:tr w14:paraId="2D6AE212">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7B88A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2.2.3</w:t>
            </w:r>
          </w:p>
        </w:tc>
        <w:tc>
          <w:tcPr>
            <w:tcW w:w="2169" w:type="dxa"/>
            <w:tcBorders>
              <w:top w:val="single" w:color="auto" w:sz="4" w:space="0"/>
              <w:left w:val="nil"/>
              <w:bottom w:val="single" w:color="auto" w:sz="4" w:space="0"/>
              <w:right w:val="single" w:color="auto" w:sz="4" w:space="0"/>
            </w:tcBorders>
            <w:noWrap w:val="0"/>
            <w:vAlign w:val="center"/>
          </w:tcPr>
          <w:p w14:paraId="41DA329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投标人确认收到招标文件澄清的时间</w:t>
            </w:r>
          </w:p>
        </w:tc>
        <w:tc>
          <w:tcPr>
            <w:tcW w:w="5999" w:type="dxa"/>
            <w:tcBorders>
              <w:top w:val="single" w:color="auto" w:sz="4" w:space="0"/>
              <w:left w:val="nil"/>
              <w:bottom w:val="single" w:color="auto" w:sz="4" w:space="0"/>
              <w:right w:val="single" w:color="auto" w:sz="4" w:space="0"/>
            </w:tcBorders>
            <w:noWrap w:val="0"/>
            <w:vAlign w:val="center"/>
          </w:tcPr>
          <w:p w14:paraId="5EF4A3F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rPr>
              <w:t>在收到相应澄清文件后24小时内。</w:t>
            </w:r>
          </w:p>
        </w:tc>
      </w:tr>
      <w:tr w14:paraId="1F4FF3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6C566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2.3.2</w:t>
            </w:r>
          </w:p>
        </w:tc>
        <w:tc>
          <w:tcPr>
            <w:tcW w:w="2169" w:type="dxa"/>
            <w:tcBorders>
              <w:top w:val="single" w:color="auto" w:sz="4" w:space="0"/>
              <w:left w:val="nil"/>
              <w:bottom w:val="single" w:color="auto" w:sz="4" w:space="0"/>
              <w:right w:val="single" w:color="auto" w:sz="4" w:space="0"/>
            </w:tcBorders>
            <w:noWrap w:val="0"/>
            <w:vAlign w:val="center"/>
          </w:tcPr>
          <w:p w14:paraId="07DBFFF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投标人确认收到招标文件修改的时间</w:t>
            </w:r>
          </w:p>
        </w:tc>
        <w:tc>
          <w:tcPr>
            <w:tcW w:w="5999" w:type="dxa"/>
            <w:tcBorders>
              <w:top w:val="single" w:color="auto" w:sz="4" w:space="0"/>
              <w:left w:val="nil"/>
              <w:bottom w:val="single" w:color="auto" w:sz="4" w:space="0"/>
              <w:right w:val="single" w:color="auto" w:sz="4" w:space="0"/>
            </w:tcBorders>
            <w:noWrap w:val="0"/>
            <w:vAlign w:val="center"/>
          </w:tcPr>
          <w:p w14:paraId="5CA517F7">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在收到相应修改文件后24小时内。</w:t>
            </w:r>
          </w:p>
        </w:tc>
      </w:tr>
      <w:tr w14:paraId="4A4F795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E323B4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3.1.1</w:t>
            </w:r>
          </w:p>
        </w:tc>
        <w:tc>
          <w:tcPr>
            <w:tcW w:w="2169" w:type="dxa"/>
            <w:tcBorders>
              <w:top w:val="single" w:color="auto" w:sz="4" w:space="0"/>
              <w:left w:val="nil"/>
              <w:bottom w:val="single" w:color="auto" w:sz="4" w:space="0"/>
              <w:right w:val="single" w:color="auto" w:sz="4" w:space="0"/>
            </w:tcBorders>
            <w:noWrap w:val="0"/>
            <w:vAlign w:val="center"/>
          </w:tcPr>
          <w:p w14:paraId="0E398B8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构成投标文件的其他材料</w:t>
            </w:r>
          </w:p>
        </w:tc>
        <w:tc>
          <w:tcPr>
            <w:tcW w:w="5999" w:type="dxa"/>
            <w:tcBorders>
              <w:top w:val="single" w:color="auto" w:sz="4" w:space="0"/>
              <w:left w:val="nil"/>
              <w:bottom w:val="single" w:color="auto" w:sz="4" w:space="0"/>
              <w:right w:val="single" w:color="auto" w:sz="4" w:space="0"/>
            </w:tcBorders>
            <w:noWrap w:val="0"/>
            <w:vAlign w:val="center"/>
          </w:tcPr>
          <w:p w14:paraId="3EE8198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无</w:t>
            </w:r>
          </w:p>
        </w:tc>
      </w:tr>
      <w:tr w14:paraId="39F01945">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E23D77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3.3.1</w:t>
            </w:r>
          </w:p>
        </w:tc>
        <w:tc>
          <w:tcPr>
            <w:tcW w:w="2169" w:type="dxa"/>
            <w:tcBorders>
              <w:top w:val="single" w:color="auto" w:sz="4" w:space="0"/>
              <w:left w:val="nil"/>
              <w:bottom w:val="single" w:color="auto" w:sz="4" w:space="0"/>
              <w:right w:val="single" w:color="auto" w:sz="4" w:space="0"/>
            </w:tcBorders>
            <w:noWrap w:val="0"/>
            <w:vAlign w:val="center"/>
          </w:tcPr>
          <w:p w14:paraId="66F94B9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投标有效期</w:t>
            </w:r>
          </w:p>
        </w:tc>
        <w:tc>
          <w:tcPr>
            <w:tcW w:w="5999" w:type="dxa"/>
            <w:tcBorders>
              <w:top w:val="single" w:color="auto" w:sz="4" w:space="0"/>
              <w:left w:val="nil"/>
              <w:bottom w:val="single" w:color="auto" w:sz="4" w:space="0"/>
              <w:right w:val="single" w:color="auto" w:sz="4" w:space="0"/>
            </w:tcBorders>
            <w:noWrap w:val="0"/>
            <w:vAlign w:val="center"/>
          </w:tcPr>
          <w:p w14:paraId="6B3A8E3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投标截止之日起60日历天。</w:t>
            </w:r>
          </w:p>
        </w:tc>
      </w:tr>
      <w:tr w14:paraId="45E8851F">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33C4C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3.4.1</w:t>
            </w:r>
          </w:p>
        </w:tc>
        <w:tc>
          <w:tcPr>
            <w:tcW w:w="2169" w:type="dxa"/>
            <w:tcBorders>
              <w:top w:val="single" w:color="auto" w:sz="4" w:space="0"/>
              <w:left w:val="nil"/>
              <w:bottom w:val="single" w:color="auto" w:sz="4" w:space="0"/>
              <w:right w:val="single" w:color="auto" w:sz="4" w:space="0"/>
            </w:tcBorders>
            <w:noWrap w:val="0"/>
            <w:vAlign w:val="center"/>
          </w:tcPr>
          <w:p w14:paraId="2452BE2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投标保证金</w:t>
            </w:r>
          </w:p>
        </w:tc>
        <w:tc>
          <w:tcPr>
            <w:tcW w:w="5999" w:type="dxa"/>
            <w:tcBorders>
              <w:top w:val="single" w:color="auto" w:sz="4" w:space="0"/>
              <w:left w:val="nil"/>
              <w:bottom w:val="single" w:color="auto" w:sz="4" w:space="0"/>
              <w:right w:val="single" w:color="auto" w:sz="4" w:space="0"/>
            </w:tcBorders>
            <w:noWrap w:val="0"/>
            <w:vAlign w:val="center"/>
          </w:tcPr>
          <w:p w14:paraId="2DD40D36">
            <w:pPr>
              <w:spacing w:line="440" w:lineRule="exact"/>
              <w:ind w:left="-42" w:leftChars="-20" w:firstLine="40" w:firstLineChars="17"/>
              <w:rPr>
                <w:rFonts w:hint="eastAsia" w:ascii="宋体" w:hAnsi="宋体" w:cs="宋体"/>
                <w:color w:val="000000"/>
                <w:sz w:val="24"/>
                <w:szCs w:val="24"/>
              </w:rPr>
            </w:pPr>
            <w:r>
              <w:rPr>
                <w:rFonts w:hint="eastAsia" w:ascii="宋体" w:hAnsi="宋体" w:cs="宋体"/>
                <w:sz w:val="24"/>
                <w:szCs w:val="24"/>
              </w:rPr>
              <w:t>不缴纳</w:t>
            </w:r>
          </w:p>
        </w:tc>
      </w:tr>
      <w:tr w14:paraId="0A756D0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A3A6651">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3.5.1</w:t>
            </w:r>
          </w:p>
        </w:tc>
        <w:tc>
          <w:tcPr>
            <w:tcW w:w="2169" w:type="dxa"/>
            <w:tcBorders>
              <w:top w:val="single" w:color="auto" w:sz="4" w:space="0"/>
              <w:left w:val="nil"/>
              <w:bottom w:val="single" w:color="auto" w:sz="4" w:space="0"/>
              <w:right w:val="single" w:color="auto" w:sz="4" w:space="0"/>
            </w:tcBorders>
            <w:noWrap w:val="0"/>
            <w:vAlign w:val="center"/>
          </w:tcPr>
          <w:p w14:paraId="06B5711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近年完成的类似项目的年份要求</w:t>
            </w:r>
          </w:p>
        </w:tc>
        <w:tc>
          <w:tcPr>
            <w:tcW w:w="5999" w:type="dxa"/>
            <w:tcBorders>
              <w:top w:val="single" w:color="auto" w:sz="4" w:space="0"/>
              <w:left w:val="nil"/>
              <w:bottom w:val="single" w:color="auto" w:sz="4" w:space="0"/>
              <w:right w:val="single" w:color="auto" w:sz="4" w:space="0"/>
            </w:tcBorders>
            <w:noWrap w:val="0"/>
            <w:vAlign w:val="center"/>
          </w:tcPr>
          <w:p w14:paraId="65D77C62">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1</w:t>
            </w:r>
            <w:r>
              <w:rPr>
                <w:rFonts w:hint="eastAsia" w:ascii="宋体" w:hAnsi="宋体" w:cs="宋体"/>
                <w:color w:val="000000"/>
                <w:sz w:val="24"/>
                <w:szCs w:val="24"/>
                <w:u w:val="single"/>
              </w:rPr>
              <w:t>年 1 月1 日至今。</w:t>
            </w:r>
          </w:p>
        </w:tc>
      </w:tr>
      <w:tr w14:paraId="19351DB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5D191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3.5.2</w:t>
            </w:r>
          </w:p>
        </w:tc>
        <w:tc>
          <w:tcPr>
            <w:tcW w:w="2169" w:type="dxa"/>
            <w:tcBorders>
              <w:top w:val="single" w:color="auto" w:sz="4" w:space="0"/>
              <w:left w:val="nil"/>
              <w:bottom w:val="single" w:color="auto" w:sz="4" w:space="0"/>
              <w:right w:val="single" w:color="auto" w:sz="4" w:space="0"/>
            </w:tcBorders>
            <w:noWrap w:val="0"/>
            <w:vAlign w:val="center"/>
          </w:tcPr>
          <w:p w14:paraId="09168D8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近年发生的诉讼及仲裁情况的年份要求</w:t>
            </w:r>
          </w:p>
        </w:tc>
        <w:tc>
          <w:tcPr>
            <w:tcW w:w="5999" w:type="dxa"/>
            <w:tcBorders>
              <w:top w:val="single" w:color="auto" w:sz="4" w:space="0"/>
              <w:left w:val="nil"/>
              <w:bottom w:val="single" w:color="auto" w:sz="4" w:space="0"/>
              <w:right w:val="single" w:color="auto" w:sz="4" w:space="0"/>
            </w:tcBorders>
            <w:noWrap w:val="0"/>
            <w:vAlign w:val="center"/>
          </w:tcPr>
          <w:p w14:paraId="664ACD16">
            <w:pPr>
              <w:spacing w:line="440" w:lineRule="exact"/>
              <w:ind w:left="-42" w:leftChars="-20" w:firstLine="40" w:firstLineChars="17"/>
              <w:rPr>
                <w:rFonts w:hint="eastAsia" w:ascii="宋体" w:hAnsi="宋体" w:cs="宋体"/>
                <w:color w:val="000000"/>
                <w:sz w:val="24"/>
                <w:szCs w:val="24"/>
                <w:u w:val="single"/>
              </w:rPr>
            </w:pPr>
            <w:r>
              <w:rPr>
                <w:rFonts w:hint="eastAsia" w:ascii="宋体" w:hAnsi="宋体" w:cs="宋体"/>
                <w:color w:val="000000"/>
                <w:sz w:val="24"/>
                <w:szCs w:val="24"/>
                <w:u w:val="single"/>
              </w:rPr>
              <w:t>202</w:t>
            </w:r>
            <w:r>
              <w:rPr>
                <w:rFonts w:hint="eastAsia" w:ascii="宋体" w:hAnsi="宋体" w:cs="宋体"/>
                <w:color w:val="000000"/>
                <w:sz w:val="24"/>
                <w:szCs w:val="24"/>
                <w:u w:val="single"/>
                <w:lang w:val="en-US" w:eastAsia="zh-CN"/>
              </w:rPr>
              <w:t xml:space="preserve">1 </w:t>
            </w:r>
            <w:r>
              <w:rPr>
                <w:rFonts w:hint="eastAsia" w:ascii="宋体" w:hAnsi="宋体" w:cs="宋体"/>
                <w:color w:val="000000"/>
                <w:sz w:val="24"/>
                <w:szCs w:val="24"/>
                <w:u w:val="single"/>
              </w:rPr>
              <w:t>年 1 月1 日至今。</w:t>
            </w:r>
          </w:p>
        </w:tc>
      </w:tr>
      <w:tr w14:paraId="2A4084FC">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C6A0AF7">
            <w:pPr>
              <w:jc w:val="center"/>
              <w:rPr>
                <w:rFonts w:hint="eastAsia" w:ascii="宋体" w:hAnsi="宋体" w:cs="宋体"/>
                <w:color w:val="000000"/>
                <w:sz w:val="24"/>
                <w:szCs w:val="24"/>
              </w:rPr>
            </w:pPr>
            <w:r>
              <w:rPr>
                <w:rFonts w:hint="eastAsia" w:ascii="宋体" w:hAnsi="宋体" w:cs="宋体"/>
                <w:color w:val="000000"/>
                <w:sz w:val="24"/>
                <w:szCs w:val="24"/>
              </w:rPr>
              <w:t>3.6.3</w:t>
            </w:r>
          </w:p>
        </w:tc>
        <w:tc>
          <w:tcPr>
            <w:tcW w:w="2169" w:type="dxa"/>
            <w:tcBorders>
              <w:top w:val="single" w:color="auto" w:sz="4" w:space="0"/>
              <w:left w:val="nil"/>
              <w:bottom w:val="single" w:color="auto" w:sz="4" w:space="0"/>
              <w:right w:val="single" w:color="auto" w:sz="4" w:space="0"/>
            </w:tcBorders>
            <w:noWrap w:val="0"/>
            <w:vAlign w:val="center"/>
          </w:tcPr>
          <w:p w14:paraId="0CA8868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签字或盖章</w:t>
            </w:r>
          </w:p>
          <w:p w14:paraId="7425FCE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要求</w:t>
            </w:r>
          </w:p>
        </w:tc>
        <w:tc>
          <w:tcPr>
            <w:tcW w:w="5999" w:type="dxa"/>
            <w:tcBorders>
              <w:top w:val="single" w:color="auto" w:sz="4" w:space="0"/>
              <w:left w:val="nil"/>
              <w:bottom w:val="single" w:color="auto" w:sz="4" w:space="0"/>
              <w:right w:val="single" w:color="auto" w:sz="4" w:space="0"/>
            </w:tcBorders>
            <w:noWrap w:val="0"/>
            <w:vAlign w:val="center"/>
          </w:tcPr>
          <w:p w14:paraId="1AD115C3">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1、供应商在生成电子化投标文件后，应对电子化投标文件进行签章，未进行签章的视为无效投标。</w:t>
            </w:r>
          </w:p>
          <w:p w14:paraId="09E1780C">
            <w:pPr>
              <w:widowControl/>
              <w:spacing w:line="360" w:lineRule="auto"/>
              <w:jc w:val="left"/>
              <w:rPr>
                <w:rFonts w:hint="eastAsia" w:ascii="宋体" w:hAnsi="宋体" w:cs="宋体"/>
                <w:color w:val="000000"/>
                <w:sz w:val="24"/>
                <w:szCs w:val="24"/>
              </w:rPr>
            </w:pPr>
            <w:r>
              <w:rPr>
                <w:rFonts w:hint="eastAsia" w:ascii="宋体" w:hAnsi="宋体" w:cs="宋体"/>
                <w:color w:val="000000"/>
                <w:sz w:val="24"/>
                <w:szCs w:val="24"/>
              </w:rPr>
              <w:t>2、招标文件中要求法定代表人或授权委托人签字或盖章的，供应商在进行电子化投标文件签章时，以签盖法定代表人签章为准。</w:t>
            </w:r>
          </w:p>
        </w:tc>
      </w:tr>
      <w:tr w14:paraId="752554C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6D0888C">
            <w:pPr>
              <w:jc w:val="center"/>
              <w:rPr>
                <w:rFonts w:hint="eastAsia" w:ascii="宋体" w:hAnsi="宋体" w:cs="宋体"/>
                <w:color w:val="000000"/>
                <w:sz w:val="24"/>
                <w:szCs w:val="24"/>
              </w:rPr>
            </w:pPr>
            <w:r>
              <w:rPr>
                <w:rFonts w:hint="eastAsia" w:ascii="宋体" w:hAnsi="宋体" w:cs="宋体"/>
                <w:color w:val="000000"/>
                <w:sz w:val="24"/>
                <w:szCs w:val="24"/>
              </w:rPr>
              <w:t>3.6.4</w:t>
            </w:r>
          </w:p>
        </w:tc>
        <w:tc>
          <w:tcPr>
            <w:tcW w:w="2169" w:type="dxa"/>
            <w:tcBorders>
              <w:top w:val="single" w:color="auto" w:sz="4" w:space="0"/>
              <w:left w:val="nil"/>
              <w:bottom w:val="single" w:color="auto" w:sz="4" w:space="0"/>
              <w:right w:val="single" w:color="auto" w:sz="4" w:space="0"/>
            </w:tcBorders>
            <w:noWrap w:val="0"/>
            <w:vAlign w:val="center"/>
          </w:tcPr>
          <w:p w14:paraId="218052A3">
            <w:pPr>
              <w:spacing w:line="440" w:lineRule="exact"/>
              <w:jc w:val="center"/>
              <w:rPr>
                <w:rFonts w:hint="eastAsia" w:ascii="宋体" w:hAnsi="宋体" w:cs="宋体"/>
                <w:color w:val="000000"/>
                <w:sz w:val="24"/>
                <w:szCs w:val="24"/>
              </w:rPr>
            </w:pPr>
            <w:r>
              <w:rPr>
                <w:rFonts w:hint="eastAsia" w:ascii="宋体" w:hAnsi="宋体" w:cs="宋体"/>
                <w:color w:val="000000"/>
                <w:sz w:val="24"/>
                <w:szCs w:val="24"/>
                <w:lang w:eastAsia="zh-Hans"/>
              </w:rPr>
              <w:t>电子开标注意事项</w:t>
            </w:r>
          </w:p>
        </w:tc>
        <w:tc>
          <w:tcPr>
            <w:tcW w:w="5999" w:type="dxa"/>
            <w:tcBorders>
              <w:top w:val="single" w:color="auto" w:sz="4" w:space="0"/>
              <w:left w:val="nil"/>
              <w:bottom w:val="single" w:color="auto" w:sz="4" w:space="0"/>
              <w:right w:val="single" w:color="auto" w:sz="4" w:space="0"/>
            </w:tcBorders>
            <w:noWrap w:val="0"/>
            <w:vAlign w:val="center"/>
          </w:tcPr>
          <w:p w14:paraId="10F87293">
            <w:pPr>
              <w:spacing w:line="440" w:lineRule="exact"/>
              <w:rPr>
                <w:rFonts w:hint="eastAsia" w:ascii="宋体" w:hAnsi="宋体" w:cs="宋体"/>
                <w:color w:val="000000"/>
                <w:sz w:val="24"/>
                <w:szCs w:val="24"/>
              </w:rPr>
            </w:pPr>
            <w:r>
              <w:rPr>
                <w:rFonts w:hint="eastAsia" w:ascii="宋体" w:hAnsi="宋体" w:cs="宋体"/>
                <w:color w:val="000000"/>
                <w:sz w:val="24"/>
                <w:szCs w:val="24"/>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2EB4EA36">
            <w:pPr>
              <w:spacing w:line="440" w:lineRule="exact"/>
              <w:rPr>
                <w:rFonts w:hint="eastAsia" w:ascii="宋体" w:hAnsi="宋体" w:cs="宋体"/>
                <w:color w:val="000000"/>
                <w:sz w:val="24"/>
                <w:szCs w:val="24"/>
              </w:rPr>
            </w:pPr>
            <w:r>
              <w:rPr>
                <w:rFonts w:hint="eastAsia" w:ascii="宋体" w:hAnsi="宋体" w:cs="宋体"/>
                <w:color w:val="000000"/>
                <w:sz w:val="24"/>
                <w:szCs w:val="24"/>
              </w:rPr>
              <w:t>2、根据优化营商环境的要求，评标时以投标文件为准：</w:t>
            </w:r>
          </w:p>
          <w:p w14:paraId="795B3FC2">
            <w:pPr>
              <w:spacing w:line="440" w:lineRule="exact"/>
              <w:rPr>
                <w:rFonts w:hint="eastAsia" w:ascii="宋体" w:hAnsi="宋体" w:cs="宋体"/>
                <w:color w:val="000000"/>
                <w:sz w:val="24"/>
                <w:szCs w:val="24"/>
              </w:rPr>
            </w:pPr>
            <w:r>
              <w:rPr>
                <w:rFonts w:hint="eastAsia" w:ascii="宋体" w:hAnsi="宋体" w:cs="宋体"/>
                <w:color w:val="000000"/>
                <w:sz w:val="24"/>
                <w:szCs w:val="24"/>
              </w:rPr>
              <w:t>（1）资格评（预）审部分：资格评（预）以投标文件为准，其上传资料真实性由投标人自行承担。</w:t>
            </w:r>
          </w:p>
          <w:p w14:paraId="7BBAB870">
            <w:pPr>
              <w:spacing w:line="440" w:lineRule="exact"/>
              <w:rPr>
                <w:rFonts w:hint="eastAsia" w:ascii="宋体" w:hAnsi="宋体" w:cs="宋体"/>
                <w:color w:val="000000"/>
                <w:sz w:val="24"/>
                <w:szCs w:val="24"/>
              </w:rPr>
            </w:pPr>
            <w:r>
              <w:rPr>
                <w:rFonts w:hint="eastAsia" w:ascii="宋体" w:hAnsi="宋体" w:cs="宋体"/>
                <w:color w:val="000000"/>
                <w:sz w:val="24"/>
                <w:szCs w:val="24"/>
              </w:rPr>
              <w:t>（2）评标打分部分：评标打分部分仍按照100分制原则进行，涉及到资格审查、企业荣誉、人员业绩、企业业绩等计分部分时，以投标单位自行上传到投标文件中的相应内容为准。</w:t>
            </w:r>
          </w:p>
          <w:p w14:paraId="35381564">
            <w:pPr>
              <w:spacing w:line="440" w:lineRule="exact"/>
              <w:rPr>
                <w:rFonts w:hint="eastAsia" w:ascii="宋体" w:hAnsi="宋体" w:cs="宋体"/>
                <w:color w:val="000000"/>
                <w:sz w:val="24"/>
                <w:szCs w:val="24"/>
              </w:rPr>
            </w:pPr>
            <w:r>
              <w:rPr>
                <w:rFonts w:hint="eastAsia" w:ascii="宋体" w:hAnsi="宋体" w:cs="宋体"/>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C49DD70">
            <w:pPr>
              <w:spacing w:line="440" w:lineRule="exact"/>
              <w:rPr>
                <w:rFonts w:hint="eastAsia" w:ascii="宋体" w:hAnsi="宋体" w:cs="宋体"/>
                <w:color w:val="000000"/>
                <w:sz w:val="24"/>
                <w:szCs w:val="24"/>
              </w:rPr>
            </w:pPr>
            <w:r>
              <w:rPr>
                <w:rFonts w:hint="eastAsia" w:ascii="宋体" w:hAnsi="宋体" w:cs="宋体"/>
                <w:color w:val="000000"/>
                <w:sz w:val="24"/>
                <w:szCs w:val="24"/>
              </w:rPr>
              <w:t>3、投标人递交的资料和投标文件不论中标与否均不予退还。</w:t>
            </w:r>
          </w:p>
          <w:p w14:paraId="553D0C55">
            <w:pPr>
              <w:spacing w:line="440" w:lineRule="exact"/>
              <w:rPr>
                <w:rFonts w:hint="eastAsia" w:ascii="宋体" w:hAnsi="宋体" w:cs="宋体"/>
                <w:color w:val="000000"/>
                <w:sz w:val="24"/>
                <w:szCs w:val="24"/>
              </w:rPr>
            </w:pPr>
            <w:r>
              <w:rPr>
                <w:rFonts w:hint="eastAsia" w:ascii="宋体" w:hAnsi="宋体" w:cs="宋体"/>
                <w:color w:val="000000"/>
                <w:sz w:val="24"/>
                <w:szCs w:val="24"/>
              </w:rPr>
              <w:t>4、本项目评分业绩以投标文件业绩信息为准，可使用电子营业执照。</w:t>
            </w:r>
          </w:p>
        </w:tc>
      </w:tr>
      <w:tr w14:paraId="05075E6E">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295006D8">
            <w:pPr>
              <w:jc w:val="center"/>
              <w:rPr>
                <w:rFonts w:hint="eastAsia" w:ascii="宋体" w:hAnsi="宋体" w:cs="宋体"/>
                <w:color w:val="000000"/>
                <w:sz w:val="24"/>
                <w:szCs w:val="24"/>
              </w:rPr>
            </w:pPr>
            <w:r>
              <w:rPr>
                <w:rFonts w:hint="eastAsia" w:ascii="宋体" w:hAnsi="宋体" w:cs="宋体"/>
                <w:color w:val="000000"/>
                <w:sz w:val="24"/>
                <w:szCs w:val="24"/>
              </w:rPr>
              <w:t>3.6.5</w:t>
            </w:r>
          </w:p>
        </w:tc>
        <w:tc>
          <w:tcPr>
            <w:tcW w:w="2169" w:type="dxa"/>
            <w:tcBorders>
              <w:top w:val="single" w:color="auto" w:sz="4" w:space="0"/>
              <w:left w:val="nil"/>
              <w:bottom w:val="single" w:color="auto" w:sz="4" w:space="0"/>
              <w:right w:val="single" w:color="auto" w:sz="4" w:space="0"/>
            </w:tcBorders>
            <w:noWrap w:val="0"/>
            <w:vAlign w:val="center"/>
          </w:tcPr>
          <w:p w14:paraId="1090306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递交电子化投标文件地点和时间</w:t>
            </w:r>
          </w:p>
        </w:tc>
        <w:tc>
          <w:tcPr>
            <w:tcW w:w="5999" w:type="dxa"/>
            <w:tcBorders>
              <w:top w:val="single" w:color="auto" w:sz="4" w:space="0"/>
              <w:left w:val="nil"/>
              <w:bottom w:val="single" w:color="auto" w:sz="4" w:space="0"/>
              <w:right w:val="single" w:color="auto" w:sz="4" w:space="0"/>
            </w:tcBorders>
            <w:noWrap w:val="0"/>
            <w:vAlign w:val="center"/>
          </w:tcPr>
          <w:p w14:paraId="5FCCA9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同开标地点、时间。</w:t>
            </w:r>
          </w:p>
        </w:tc>
      </w:tr>
      <w:tr w14:paraId="7E5671D7">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AE934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3.7</w:t>
            </w:r>
          </w:p>
        </w:tc>
        <w:tc>
          <w:tcPr>
            <w:tcW w:w="2169" w:type="dxa"/>
            <w:tcBorders>
              <w:top w:val="single" w:color="auto" w:sz="4" w:space="0"/>
              <w:left w:val="nil"/>
              <w:bottom w:val="single" w:color="auto" w:sz="4" w:space="0"/>
              <w:right w:val="single" w:color="auto" w:sz="4" w:space="0"/>
            </w:tcBorders>
            <w:noWrap w:val="0"/>
            <w:vAlign w:val="center"/>
          </w:tcPr>
          <w:p w14:paraId="7DF8915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是否允许递交备选投标方案</w:t>
            </w:r>
          </w:p>
        </w:tc>
        <w:tc>
          <w:tcPr>
            <w:tcW w:w="5999" w:type="dxa"/>
            <w:tcBorders>
              <w:top w:val="single" w:color="auto" w:sz="4" w:space="0"/>
              <w:left w:val="nil"/>
              <w:bottom w:val="single" w:color="auto" w:sz="4" w:space="0"/>
              <w:right w:val="single" w:color="auto" w:sz="4" w:space="0"/>
            </w:tcBorders>
            <w:noWrap w:val="0"/>
            <w:vAlign w:val="center"/>
          </w:tcPr>
          <w:p w14:paraId="189FBFF2">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 xml:space="preserve">不允许。 </w:t>
            </w:r>
          </w:p>
        </w:tc>
      </w:tr>
      <w:tr w14:paraId="0E678948">
        <w:tblPrEx>
          <w:tblCellMar>
            <w:top w:w="0" w:type="dxa"/>
            <w:left w:w="108" w:type="dxa"/>
            <w:bottom w:w="0" w:type="dxa"/>
            <w:right w:w="108" w:type="dxa"/>
          </w:tblCellMar>
        </w:tblPrEx>
        <w:trPr>
          <w:trHeight w:val="56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EB21E6E">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4.2.3</w:t>
            </w:r>
          </w:p>
        </w:tc>
        <w:tc>
          <w:tcPr>
            <w:tcW w:w="2169" w:type="dxa"/>
            <w:tcBorders>
              <w:top w:val="single" w:color="auto" w:sz="4" w:space="0"/>
              <w:left w:val="nil"/>
              <w:bottom w:val="single" w:color="auto" w:sz="4" w:space="0"/>
              <w:right w:val="single" w:color="auto" w:sz="4" w:space="0"/>
            </w:tcBorders>
            <w:noWrap w:val="0"/>
            <w:vAlign w:val="center"/>
          </w:tcPr>
          <w:p w14:paraId="1F4CF924">
            <w:pPr>
              <w:spacing w:line="360" w:lineRule="auto"/>
              <w:rPr>
                <w:rFonts w:hint="eastAsia" w:ascii="宋体" w:hAnsi="宋体" w:cs="宋体"/>
                <w:color w:val="000000"/>
                <w:sz w:val="24"/>
                <w:szCs w:val="24"/>
              </w:rPr>
            </w:pPr>
            <w:r>
              <w:rPr>
                <w:rFonts w:hint="eastAsia" w:ascii="宋体" w:hAnsi="宋体" w:cs="宋体"/>
                <w:color w:val="000000"/>
                <w:sz w:val="24"/>
                <w:szCs w:val="24"/>
              </w:rPr>
              <w:t>是否退还投标文件</w:t>
            </w:r>
          </w:p>
        </w:tc>
        <w:tc>
          <w:tcPr>
            <w:tcW w:w="5999" w:type="dxa"/>
            <w:tcBorders>
              <w:top w:val="single" w:color="auto" w:sz="4" w:space="0"/>
              <w:left w:val="nil"/>
              <w:bottom w:val="single" w:color="auto" w:sz="4" w:space="0"/>
              <w:right w:val="single" w:color="auto" w:sz="4" w:space="0"/>
            </w:tcBorders>
            <w:noWrap w:val="0"/>
            <w:vAlign w:val="center"/>
          </w:tcPr>
          <w:p w14:paraId="32AA3FAB">
            <w:pPr>
              <w:spacing w:line="360" w:lineRule="auto"/>
              <w:rPr>
                <w:rFonts w:hint="eastAsia" w:ascii="宋体" w:hAnsi="宋体" w:cs="宋体"/>
                <w:color w:val="000000"/>
                <w:sz w:val="24"/>
                <w:szCs w:val="24"/>
              </w:rPr>
            </w:pPr>
            <w:r>
              <w:rPr>
                <w:rFonts w:hint="eastAsia" w:ascii="宋体" w:hAnsi="宋体" w:cs="宋体"/>
                <w:color w:val="000000"/>
                <w:sz w:val="24"/>
                <w:szCs w:val="24"/>
              </w:rPr>
              <w:t>否</w:t>
            </w:r>
          </w:p>
        </w:tc>
      </w:tr>
      <w:tr w14:paraId="6703230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243F54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2169" w:type="dxa"/>
            <w:tcBorders>
              <w:top w:val="single" w:color="auto" w:sz="4" w:space="0"/>
              <w:left w:val="nil"/>
              <w:bottom w:val="single" w:color="auto" w:sz="4" w:space="0"/>
              <w:right w:val="single" w:color="auto" w:sz="4" w:space="0"/>
            </w:tcBorders>
            <w:noWrap w:val="0"/>
            <w:vAlign w:val="center"/>
          </w:tcPr>
          <w:p w14:paraId="5E24644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开标时间和地点</w:t>
            </w:r>
          </w:p>
        </w:tc>
        <w:tc>
          <w:tcPr>
            <w:tcW w:w="5999" w:type="dxa"/>
            <w:tcBorders>
              <w:top w:val="single" w:color="auto" w:sz="4" w:space="0"/>
              <w:left w:val="nil"/>
              <w:bottom w:val="single" w:color="auto" w:sz="4" w:space="0"/>
              <w:right w:val="single" w:color="auto" w:sz="4" w:space="0"/>
            </w:tcBorders>
            <w:noWrap w:val="0"/>
            <w:vAlign w:val="center"/>
          </w:tcPr>
          <w:p w14:paraId="4B1F21C6">
            <w:pPr>
              <w:spacing w:line="360" w:lineRule="auto"/>
              <w:ind w:right="105" w:rightChars="50"/>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日08时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494F8C87">
            <w:pPr>
              <w:spacing w:line="360" w:lineRule="auto"/>
              <w:ind w:right="105" w:rightChars="50"/>
              <w:rPr>
                <w:rFonts w:hint="eastAsia" w:ascii="宋体" w:hAnsi="宋体" w:cs="宋体"/>
                <w:color w:val="auto"/>
                <w:sz w:val="24"/>
                <w:szCs w:val="24"/>
              </w:rPr>
            </w:pPr>
            <w:r>
              <w:rPr>
                <w:rFonts w:hint="eastAsia" w:ascii="宋体" w:hAnsi="宋体" w:cs="宋体"/>
                <w:color w:val="auto"/>
                <w:sz w:val="24"/>
                <w:szCs w:val="24"/>
              </w:rPr>
              <w:t>地点：三门峡市陕州区公共资源交易中心开标室（三门峡市陕州区广电局四楼开标室）。</w:t>
            </w:r>
          </w:p>
        </w:tc>
      </w:tr>
      <w:tr w14:paraId="2DC1B4A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F9AC79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5.2</w:t>
            </w:r>
          </w:p>
        </w:tc>
        <w:tc>
          <w:tcPr>
            <w:tcW w:w="2169" w:type="dxa"/>
            <w:tcBorders>
              <w:top w:val="single" w:color="auto" w:sz="4" w:space="0"/>
              <w:left w:val="nil"/>
              <w:bottom w:val="single" w:color="auto" w:sz="4" w:space="0"/>
              <w:right w:val="single" w:color="auto" w:sz="4" w:space="0"/>
            </w:tcBorders>
            <w:noWrap w:val="0"/>
            <w:vAlign w:val="center"/>
          </w:tcPr>
          <w:p w14:paraId="33A910A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开标程序</w:t>
            </w:r>
          </w:p>
        </w:tc>
        <w:tc>
          <w:tcPr>
            <w:tcW w:w="5999" w:type="dxa"/>
            <w:tcBorders>
              <w:top w:val="single" w:color="auto" w:sz="4" w:space="0"/>
              <w:left w:val="nil"/>
              <w:bottom w:val="single" w:color="auto" w:sz="4" w:space="0"/>
              <w:right w:val="single" w:color="auto" w:sz="4" w:space="0"/>
            </w:tcBorders>
            <w:noWrap w:val="0"/>
            <w:vAlign w:val="center"/>
          </w:tcPr>
          <w:p w14:paraId="2E469FF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为不见面开标项目，开标当日，投标人无需到开标现场参加开标会议，投标人应当在投标截止时间前，登陆不见面开标大厅选择三门峡市公共资源电子招投标系统进行登陆,在线准时参加开标活动并进行投标文件解密等。每位投标人的解密时间为开标时间起30分钟内完成。</w:t>
            </w:r>
          </w:p>
        </w:tc>
      </w:tr>
      <w:tr w14:paraId="11FD5263">
        <w:tblPrEx>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AA8C18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6.1</w:t>
            </w:r>
          </w:p>
        </w:tc>
        <w:tc>
          <w:tcPr>
            <w:tcW w:w="2169" w:type="dxa"/>
            <w:tcBorders>
              <w:top w:val="single" w:color="auto" w:sz="4" w:space="0"/>
              <w:left w:val="nil"/>
              <w:bottom w:val="single" w:color="auto" w:sz="4" w:space="0"/>
              <w:right w:val="single" w:color="auto" w:sz="4" w:space="0"/>
            </w:tcBorders>
            <w:noWrap w:val="0"/>
            <w:vAlign w:val="center"/>
          </w:tcPr>
          <w:p w14:paraId="37CE38E0">
            <w:pPr>
              <w:spacing w:line="440" w:lineRule="exact"/>
              <w:jc w:val="center"/>
              <w:rPr>
                <w:rFonts w:hint="eastAsia" w:ascii="宋体" w:hAnsi="宋体" w:cs="宋体"/>
                <w:sz w:val="24"/>
                <w:szCs w:val="24"/>
              </w:rPr>
            </w:pPr>
            <w:r>
              <w:rPr>
                <w:rFonts w:hint="eastAsia" w:ascii="宋体" w:hAnsi="宋体" w:cs="宋体"/>
                <w:sz w:val="24"/>
                <w:szCs w:val="24"/>
              </w:rPr>
              <w:t>评标委员会</w:t>
            </w:r>
          </w:p>
          <w:p w14:paraId="752513AC">
            <w:pPr>
              <w:spacing w:line="440" w:lineRule="exact"/>
              <w:jc w:val="center"/>
              <w:rPr>
                <w:rFonts w:hint="eastAsia" w:ascii="宋体" w:hAnsi="宋体" w:cs="宋体"/>
                <w:sz w:val="24"/>
                <w:szCs w:val="24"/>
              </w:rPr>
            </w:pPr>
            <w:r>
              <w:rPr>
                <w:rFonts w:hint="eastAsia" w:ascii="宋体" w:hAnsi="宋体" w:cs="宋体"/>
                <w:sz w:val="24"/>
                <w:szCs w:val="24"/>
              </w:rPr>
              <w:t>的组建</w:t>
            </w:r>
          </w:p>
        </w:tc>
        <w:tc>
          <w:tcPr>
            <w:tcW w:w="5999" w:type="dxa"/>
            <w:tcBorders>
              <w:top w:val="single" w:color="auto" w:sz="4" w:space="0"/>
              <w:left w:val="nil"/>
              <w:bottom w:val="single" w:color="auto" w:sz="4" w:space="0"/>
              <w:right w:val="single" w:color="auto" w:sz="4" w:space="0"/>
            </w:tcBorders>
            <w:noWrap w:val="0"/>
            <w:vAlign w:val="center"/>
          </w:tcPr>
          <w:p w14:paraId="7B7615BB">
            <w:pPr>
              <w:spacing w:line="440" w:lineRule="exact"/>
              <w:rPr>
                <w:rFonts w:hint="eastAsia" w:ascii="宋体" w:hAnsi="宋体" w:cs="宋体"/>
                <w:sz w:val="24"/>
                <w:szCs w:val="24"/>
              </w:rPr>
            </w:pPr>
            <w:r>
              <w:rPr>
                <w:rFonts w:hint="eastAsia" w:ascii="宋体" w:hAnsi="宋体" w:cs="宋体"/>
                <w:sz w:val="24"/>
                <w:szCs w:val="24"/>
              </w:rPr>
              <w:t>评标委员会构成：5人；</w:t>
            </w:r>
          </w:p>
          <w:p w14:paraId="10880050">
            <w:pPr>
              <w:spacing w:line="440" w:lineRule="exact"/>
              <w:rPr>
                <w:rFonts w:hint="eastAsia" w:ascii="宋体" w:hAnsi="宋体" w:cs="宋体"/>
                <w:sz w:val="24"/>
                <w:szCs w:val="24"/>
              </w:rPr>
            </w:pPr>
            <w:r>
              <w:rPr>
                <w:rFonts w:hint="eastAsia" w:ascii="宋体" w:hAnsi="宋体" w:cs="宋体"/>
                <w:sz w:val="24"/>
                <w:szCs w:val="24"/>
              </w:rPr>
              <w:t>其中招标人代表1人，经济、技术类专家4人。</w:t>
            </w:r>
          </w:p>
          <w:p w14:paraId="57E62F14">
            <w:pPr>
              <w:spacing w:line="440" w:lineRule="exact"/>
              <w:rPr>
                <w:rFonts w:hint="eastAsia" w:ascii="宋体" w:hAnsi="宋体" w:cs="宋体"/>
                <w:sz w:val="24"/>
                <w:szCs w:val="24"/>
              </w:rPr>
            </w:pPr>
            <w:r>
              <w:rPr>
                <w:rFonts w:hint="eastAsia" w:ascii="宋体" w:hAnsi="宋体" w:cs="宋体"/>
                <w:sz w:val="24"/>
                <w:szCs w:val="24"/>
              </w:rPr>
              <w:t>确定方式：开标当天在三门峡市陕州区公共资源交易中心抽取终端从三门峡市公共资源交易中心综合评标专家库抽取。</w:t>
            </w:r>
          </w:p>
        </w:tc>
      </w:tr>
      <w:tr w14:paraId="244EAF84">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29E8FD4">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7.1</w:t>
            </w:r>
          </w:p>
        </w:tc>
        <w:tc>
          <w:tcPr>
            <w:tcW w:w="2169" w:type="dxa"/>
            <w:tcBorders>
              <w:top w:val="single" w:color="auto" w:sz="4" w:space="0"/>
              <w:left w:val="nil"/>
              <w:bottom w:val="single" w:color="auto" w:sz="4" w:space="0"/>
              <w:right w:val="single" w:color="auto" w:sz="4" w:space="0"/>
            </w:tcBorders>
            <w:noWrap w:val="0"/>
            <w:vAlign w:val="center"/>
          </w:tcPr>
          <w:p w14:paraId="394498A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是否授权评标委员会确定中标人</w:t>
            </w:r>
          </w:p>
        </w:tc>
        <w:tc>
          <w:tcPr>
            <w:tcW w:w="5999" w:type="dxa"/>
            <w:tcBorders>
              <w:top w:val="single" w:color="auto" w:sz="4" w:space="0"/>
              <w:left w:val="nil"/>
              <w:bottom w:val="single" w:color="auto" w:sz="4" w:space="0"/>
              <w:right w:val="single" w:color="auto" w:sz="4" w:space="0"/>
            </w:tcBorders>
            <w:noWrap w:val="0"/>
            <w:vAlign w:val="center"/>
          </w:tcPr>
          <w:p w14:paraId="0C23D88E">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否，推荐的中标候选人数：1-3名。</w:t>
            </w:r>
          </w:p>
        </w:tc>
      </w:tr>
      <w:tr w14:paraId="31953D9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A5048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2169" w:type="dxa"/>
            <w:tcBorders>
              <w:top w:val="single" w:color="auto" w:sz="4" w:space="0"/>
              <w:left w:val="nil"/>
              <w:bottom w:val="single" w:color="auto" w:sz="4" w:space="0"/>
              <w:right w:val="single" w:color="auto" w:sz="4" w:space="0"/>
            </w:tcBorders>
            <w:noWrap w:val="0"/>
            <w:vAlign w:val="center"/>
          </w:tcPr>
          <w:p w14:paraId="19A1B4B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签字或盖章要求</w:t>
            </w:r>
          </w:p>
        </w:tc>
        <w:tc>
          <w:tcPr>
            <w:tcW w:w="5999" w:type="dxa"/>
            <w:tcBorders>
              <w:top w:val="single" w:color="auto" w:sz="4" w:space="0"/>
              <w:left w:val="nil"/>
              <w:bottom w:val="single" w:color="auto" w:sz="4" w:space="0"/>
              <w:right w:val="single" w:color="auto" w:sz="4" w:space="0"/>
            </w:tcBorders>
            <w:noWrap w:val="0"/>
            <w:vAlign w:val="center"/>
          </w:tcPr>
          <w:p w14:paraId="5F3C0A9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电子化投标文件的签章：</w:t>
            </w:r>
          </w:p>
          <w:p w14:paraId="7617107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为电子化、无纸化交易项目，投标文件是投标人通过中心投标文件制作系统制作，并经过电子签章和加密后生成的电子化投标文件，未对电子化文件进行签章的视为无效投标。投标人投标时，将不再接受任何纸质文件资料。</w:t>
            </w:r>
          </w:p>
          <w:p w14:paraId="51751E6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2、要求法定代表人或授权委托人签字或盖章的，投标人在进行电子化投标文件签章时，以签盖法定代表人签章为准。</w:t>
            </w:r>
          </w:p>
          <w:p w14:paraId="18703A8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3、电子化投标文件工具请点击https://download.bqpoint.com/download/downloadlist.html?SoftTypeCode=04进行下载。</w:t>
            </w:r>
          </w:p>
        </w:tc>
      </w:tr>
      <w:tr w14:paraId="30F9B426">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A18CC6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r>
              <w:rPr>
                <w:rFonts w:hint="eastAsia" w:ascii="宋体" w:hAnsi="宋体" w:cs="宋体"/>
                <w:color w:val="000000"/>
                <w:sz w:val="24"/>
                <w:szCs w:val="24"/>
                <w:lang w:eastAsia="zh-Hans"/>
              </w:rPr>
              <w:t>.1</w:t>
            </w:r>
          </w:p>
        </w:tc>
        <w:tc>
          <w:tcPr>
            <w:tcW w:w="2169" w:type="dxa"/>
            <w:tcBorders>
              <w:top w:val="single" w:color="auto" w:sz="4" w:space="0"/>
              <w:left w:val="nil"/>
              <w:bottom w:val="single" w:color="auto" w:sz="4" w:space="0"/>
              <w:right w:val="single" w:color="auto" w:sz="4" w:space="0"/>
            </w:tcBorders>
            <w:noWrap w:val="0"/>
            <w:vAlign w:val="center"/>
          </w:tcPr>
          <w:p w14:paraId="669224F2">
            <w:pPr>
              <w:jc w:val="center"/>
              <w:rPr>
                <w:rFonts w:hint="eastAsia" w:ascii="宋体" w:hAnsi="宋体" w:cs="宋体"/>
                <w:color w:val="000000"/>
                <w:sz w:val="24"/>
                <w:szCs w:val="24"/>
              </w:rPr>
            </w:pPr>
            <w:r>
              <w:rPr>
                <w:rFonts w:hint="eastAsia" w:ascii="宋体" w:hAnsi="宋体" w:cs="宋体"/>
                <w:color w:val="000000"/>
                <w:sz w:val="24"/>
                <w:szCs w:val="24"/>
              </w:rPr>
              <w:t>投标文件要求</w:t>
            </w:r>
          </w:p>
        </w:tc>
        <w:tc>
          <w:tcPr>
            <w:tcW w:w="5999" w:type="dxa"/>
            <w:tcBorders>
              <w:top w:val="single" w:color="auto" w:sz="4" w:space="0"/>
              <w:left w:val="nil"/>
              <w:bottom w:val="single" w:color="auto" w:sz="4" w:space="0"/>
              <w:right w:val="single" w:color="auto" w:sz="4" w:space="0"/>
            </w:tcBorders>
            <w:noWrap w:val="0"/>
            <w:vAlign w:val="center"/>
          </w:tcPr>
          <w:p w14:paraId="5455B4A5">
            <w:pPr>
              <w:spacing w:line="400" w:lineRule="exact"/>
              <w:rPr>
                <w:rFonts w:hint="eastAsia" w:ascii="宋体" w:hAnsi="宋体" w:cs="宋体"/>
                <w:color w:val="000000"/>
                <w:sz w:val="24"/>
                <w:szCs w:val="24"/>
              </w:rPr>
            </w:pPr>
            <w:r>
              <w:rPr>
                <w:rFonts w:hint="eastAsia" w:ascii="宋体" w:hAnsi="宋体" w:cs="宋体"/>
                <w:color w:val="000000"/>
                <w:sz w:val="24"/>
                <w:szCs w:val="24"/>
              </w:rPr>
              <w:t>1、本项目采用全过程电子化投标，投标人需用 CA 在电子平台上传电子投标文件；</w:t>
            </w:r>
          </w:p>
          <w:p w14:paraId="1DF6CBCE">
            <w:pPr>
              <w:spacing w:line="276" w:lineRule="auto"/>
              <w:rPr>
                <w:rFonts w:hint="eastAsia" w:ascii="宋体" w:hAnsi="宋体" w:cs="宋体"/>
                <w:color w:val="000000"/>
                <w:sz w:val="24"/>
                <w:szCs w:val="24"/>
              </w:rPr>
            </w:pPr>
            <w:r>
              <w:rPr>
                <w:rFonts w:hint="eastAsia" w:ascii="宋体" w:hAnsi="宋体" w:cs="宋体"/>
                <w:color w:val="000000"/>
                <w:sz w:val="24"/>
                <w:szCs w:val="24"/>
              </w:rPr>
              <w:t>2、开标时不再递交纸质投标文件，</w:t>
            </w:r>
            <w:r>
              <w:rPr>
                <w:rFonts w:hint="eastAsia" w:ascii="宋体" w:hAnsi="宋体" w:cs="宋体"/>
                <w:color w:val="000000"/>
                <w:sz w:val="24"/>
                <w:szCs w:val="24"/>
                <w:highlight w:val="none"/>
              </w:rPr>
              <w:t>中标单位领取中标通知书时根据业主需求提交2套纸质投标文件，</w:t>
            </w:r>
            <w:r>
              <w:rPr>
                <w:rFonts w:hint="eastAsia" w:ascii="宋体" w:hAnsi="宋体" w:cs="宋体"/>
                <w:color w:val="000000"/>
                <w:sz w:val="24"/>
                <w:szCs w:val="24"/>
              </w:rPr>
              <w:t>投标文件应按以下要求装订：胶装（不得采用活页装订），应有目录，并逐页标注连续页码，需加盖公章。</w:t>
            </w:r>
          </w:p>
        </w:tc>
      </w:tr>
      <w:tr w14:paraId="1AB4C3C7">
        <w:tblPrEx>
          <w:tblCellMar>
            <w:top w:w="0" w:type="dxa"/>
            <w:left w:w="108" w:type="dxa"/>
            <w:bottom w:w="0" w:type="dxa"/>
            <w:right w:w="108" w:type="dxa"/>
          </w:tblCellMar>
        </w:tblPrEx>
        <w:trPr>
          <w:trHeight w:val="680" w:hRule="atLeast"/>
          <w:jc w:val="center"/>
        </w:trPr>
        <w:tc>
          <w:tcPr>
            <w:tcW w:w="9165" w:type="dxa"/>
            <w:gridSpan w:val="3"/>
            <w:tcBorders>
              <w:top w:val="single" w:color="auto" w:sz="4" w:space="0"/>
              <w:left w:val="single" w:color="auto" w:sz="4" w:space="0"/>
              <w:bottom w:val="single" w:color="auto" w:sz="4" w:space="0"/>
              <w:right w:val="single" w:color="auto" w:sz="4" w:space="0"/>
            </w:tcBorders>
            <w:noWrap w:val="0"/>
            <w:vAlign w:val="center"/>
          </w:tcPr>
          <w:p w14:paraId="1D175FED">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10.需要补充的其他内容</w:t>
            </w:r>
          </w:p>
        </w:tc>
      </w:tr>
      <w:tr w14:paraId="560E652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36696157">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w:t>
            </w:r>
          </w:p>
        </w:tc>
        <w:tc>
          <w:tcPr>
            <w:tcW w:w="2169" w:type="dxa"/>
            <w:tcBorders>
              <w:top w:val="single" w:color="auto" w:sz="4" w:space="0"/>
              <w:left w:val="nil"/>
              <w:bottom w:val="single" w:color="auto" w:sz="4" w:space="0"/>
              <w:right w:val="single" w:color="auto" w:sz="4" w:space="0"/>
            </w:tcBorders>
            <w:noWrap w:val="0"/>
            <w:vAlign w:val="center"/>
          </w:tcPr>
          <w:p w14:paraId="39817980">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编制方案成果的</w:t>
            </w:r>
          </w:p>
          <w:p w14:paraId="36B59FDF">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使用</w:t>
            </w:r>
          </w:p>
        </w:tc>
        <w:tc>
          <w:tcPr>
            <w:tcW w:w="5999" w:type="dxa"/>
            <w:tcBorders>
              <w:top w:val="single" w:color="auto" w:sz="4" w:space="0"/>
              <w:left w:val="nil"/>
              <w:bottom w:val="single" w:color="auto" w:sz="4" w:space="0"/>
              <w:right w:val="single" w:color="auto" w:sz="4" w:space="0"/>
            </w:tcBorders>
            <w:noWrap w:val="0"/>
            <w:vAlign w:val="center"/>
          </w:tcPr>
          <w:p w14:paraId="5B90205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35FD5F78">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014342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2169" w:type="dxa"/>
            <w:tcBorders>
              <w:top w:val="single" w:color="auto" w:sz="4" w:space="0"/>
              <w:left w:val="nil"/>
              <w:bottom w:val="single" w:color="auto" w:sz="4" w:space="0"/>
              <w:right w:val="single" w:color="auto" w:sz="4" w:space="0"/>
            </w:tcBorders>
            <w:noWrap w:val="0"/>
            <w:vAlign w:val="center"/>
          </w:tcPr>
          <w:p w14:paraId="02F44A5D">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395F0CE1">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5CB153A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4EB7A1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10.3</w:t>
            </w:r>
          </w:p>
        </w:tc>
        <w:tc>
          <w:tcPr>
            <w:tcW w:w="2169" w:type="dxa"/>
            <w:tcBorders>
              <w:top w:val="single" w:color="auto" w:sz="4" w:space="0"/>
              <w:left w:val="nil"/>
              <w:bottom w:val="single" w:color="auto" w:sz="4" w:space="0"/>
              <w:right w:val="single" w:color="auto" w:sz="4" w:space="0"/>
            </w:tcBorders>
            <w:noWrap w:val="0"/>
            <w:vAlign w:val="center"/>
          </w:tcPr>
          <w:p w14:paraId="0C5AFEEE">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免责条款</w:t>
            </w:r>
          </w:p>
        </w:tc>
        <w:tc>
          <w:tcPr>
            <w:tcW w:w="5999" w:type="dxa"/>
            <w:tcBorders>
              <w:top w:val="single" w:color="auto" w:sz="4" w:space="0"/>
              <w:left w:val="nil"/>
              <w:bottom w:val="single" w:color="auto" w:sz="4" w:space="0"/>
              <w:right w:val="single" w:color="auto" w:sz="4" w:space="0"/>
            </w:tcBorders>
            <w:noWrap w:val="0"/>
            <w:vAlign w:val="center"/>
          </w:tcPr>
          <w:p w14:paraId="3D9638E9">
            <w:pPr>
              <w:spacing w:line="440" w:lineRule="exact"/>
              <w:rPr>
                <w:rFonts w:hint="eastAsia" w:ascii="宋体" w:hAnsi="宋体" w:cs="宋体"/>
                <w:color w:val="000000"/>
                <w:sz w:val="24"/>
                <w:szCs w:val="24"/>
              </w:rPr>
            </w:pPr>
            <w:r>
              <w:rPr>
                <w:rFonts w:hint="eastAsia" w:ascii="宋体" w:hAnsi="宋体" w:cs="宋体"/>
                <w:color w:val="000000"/>
                <w:sz w:val="24"/>
                <w:szCs w:val="24"/>
              </w:rPr>
              <w:t>详见投标人须知</w:t>
            </w:r>
          </w:p>
        </w:tc>
      </w:tr>
      <w:tr w14:paraId="028E9909">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09E4600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10.4</w:t>
            </w:r>
          </w:p>
        </w:tc>
        <w:tc>
          <w:tcPr>
            <w:tcW w:w="2169" w:type="dxa"/>
            <w:tcBorders>
              <w:top w:val="single" w:color="auto" w:sz="4" w:space="0"/>
              <w:left w:val="nil"/>
              <w:bottom w:val="single" w:color="auto" w:sz="4" w:space="0"/>
              <w:right w:val="single" w:color="auto" w:sz="4" w:space="0"/>
            </w:tcBorders>
            <w:noWrap w:val="0"/>
            <w:vAlign w:val="center"/>
          </w:tcPr>
          <w:p w14:paraId="05E4CADC">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招标控制价</w:t>
            </w:r>
          </w:p>
        </w:tc>
        <w:tc>
          <w:tcPr>
            <w:tcW w:w="5999" w:type="dxa"/>
            <w:tcBorders>
              <w:top w:val="single" w:color="auto" w:sz="4" w:space="0"/>
              <w:left w:val="nil"/>
              <w:bottom w:val="single" w:color="auto" w:sz="4" w:space="0"/>
              <w:right w:val="single" w:color="auto" w:sz="4" w:space="0"/>
            </w:tcBorders>
            <w:noWrap w:val="0"/>
            <w:vAlign w:val="center"/>
          </w:tcPr>
          <w:p w14:paraId="15613EB9">
            <w:pPr>
              <w:pStyle w:val="18"/>
              <w:spacing w:before="0" w:beforeAutospacing="0" w:after="0" w:afterAutospacing="0" w:line="360" w:lineRule="auto"/>
              <w:rPr>
                <w:rFonts w:hint="eastAsia" w:ascii="宋体" w:hAnsi="宋体" w:cs="宋体"/>
                <w:color w:val="FF0000"/>
                <w:sz w:val="24"/>
                <w:szCs w:val="24"/>
              </w:rPr>
            </w:pPr>
            <w:r>
              <w:rPr>
                <w:rFonts w:hint="eastAsia" w:ascii="宋体" w:hAnsi="宋体" w:cs="宋体"/>
                <w:color w:val="000000"/>
                <w:sz w:val="24"/>
                <w:szCs w:val="24"/>
              </w:rPr>
              <w:t>招标控制价：</w:t>
            </w:r>
            <w:r>
              <w:rPr>
                <w:rFonts w:hint="eastAsia"/>
                <w:color w:val="000000"/>
                <w:lang w:val="en-US" w:eastAsia="zh-CN"/>
              </w:rPr>
              <w:t>7</w:t>
            </w:r>
            <w:r>
              <w:rPr>
                <w:rFonts w:hint="eastAsia"/>
                <w:color w:val="000000"/>
              </w:rPr>
              <w:t>00万元。</w:t>
            </w:r>
            <w:r>
              <w:rPr>
                <w:rFonts w:hint="eastAsia"/>
                <w:color w:val="000000"/>
                <w:lang w:val="en-US" w:eastAsia="zh-CN"/>
              </w:rPr>
              <w:t>其中一标段：145万元；二标段：134万元；三标段：138万元；四标段：134万元；五标段：149万元。</w:t>
            </w:r>
          </w:p>
          <w:p w14:paraId="09C4B6D9">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投标人的投标报价超出“招标控制价”（不含等于“招标控制价”）的，将被否决投标。</w:t>
            </w:r>
          </w:p>
        </w:tc>
      </w:tr>
      <w:tr w14:paraId="39D78339">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153E67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10.5</w:t>
            </w:r>
          </w:p>
        </w:tc>
        <w:tc>
          <w:tcPr>
            <w:tcW w:w="2169" w:type="dxa"/>
            <w:tcBorders>
              <w:top w:val="single" w:color="auto" w:sz="4" w:space="0"/>
              <w:left w:val="nil"/>
              <w:bottom w:val="single" w:color="auto" w:sz="4" w:space="0"/>
              <w:right w:val="single" w:color="auto" w:sz="4" w:space="0"/>
            </w:tcBorders>
            <w:noWrap w:val="0"/>
            <w:vAlign w:val="center"/>
          </w:tcPr>
          <w:p w14:paraId="41FD06F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中标公示</w:t>
            </w:r>
          </w:p>
        </w:tc>
        <w:tc>
          <w:tcPr>
            <w:tcW w:w="5999" w:type="dxa"/>
            <w:tcBorders>
              <w:top w:val="single" w:color="auto" w:sz="4" w:space="0"/>
              <w:left w:val="nil"/>
              <w:bottom w:val="single" w:color="auto" w:sz="4" w:space="0"/>
              <w:right w:val="single" w:color="auto" w:sz="4" w:space="0"/>
            </w:tcBorders>
            <w:noWrap w:val="0"/>
            <w:vAlign w:val="center"/>
          </w:tcPr>
          <w:p w14:paraId="463FE3E1">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在中标通知书发出前，招标人将中标候选人的情况在本招标项目招标公告发布的同一媒介予以公示，公示期3天。</w:t>
            </w:r>
          </w:p>
        </w:tc>
      </w:tr>
      <w:tr w14:paraId="5BDE5D01">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980B78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10.6</w:t>
            </w:r>
          </w:p>
        </w:tc>
        <w:tc>
          <w:tcPr>
            <w:tcW w:w="2169" w:type="dxa"/>
            <w:tcBorders>
              <w:top w:val="single" w:color="auto" w:sz="4" w:space="0"/>
              <w:left w:val="nil"/>
              <w:bottom w:val="single" w:color="auto" w:sz="4" w:space="0"/>
              <w:right w:val="single" w:color="auto" w:sz="4" w:space="0"/>
            </w:tcBorders>
            <w:noWrap w:val="0"/>
            <w:vAlign w:val="center"/>
          </w:tcPr>
          <w:p w14:paraId="06C25A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知识产权</w:t>
            </w:r>
          </w:p>
        </w:tc>
        <w:tc>
          <w:tcPr>
            <w:tcW w:w="5999" w:type="dxa"/>
            <w:tcBorders>
              <w:top w:val="single" w:color="auto" w:sz="4" w:space="0"/>
              <w:left w:val="nil"/>
              <w:bottom w:val="single" w:color="auto" w:sz="4" w:space="0"/>
              <w:right w:val="single" w:color="auto" w:sz="4" w:space="0"/>
            </w:tcBorders>
            <w:noWrap w:val="0"/>
            <w:vAlign w:val="center"/>
          </w:tcPr>
          <w:p w14:paraId="2C16B178">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274F37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3FC8209">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10.7</w:t>
            </w:r>
          </w:p>
        </w:tc>
        <w:tc>
          <w:tcPr>
            <w:tcW w:w="2169" w:type="dxa"/>
            <w:tcBorders>
              <w:top w:val="single" w:color="auto" w:sz="4" w:space="0"/>
              <w:left w:val="nil"/>
              <w:bottom w:val="single" w:color="auto" w:sz="4" w:space="0"/>
              <w:right w:val="single" w:color="auto" w:sz="4" w:space="0"/>
            </w:tcBorders>
            <w:noWrap w:val="0"/>
            <w:vAlign w:val="center"/>
          </w:tcPr>
          <w:p w14:paraId="2B2EB71B">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重新招标的其他情形</w:t>
            </w:r>
          </w:p>
        </w:tc>
        <w:tc>
          <w:tcPr>
            <w:tcW w:w="5999" w:type="dxa"/>
            <w:tcBorders>
              <w:top w:val="single" w:color="auto" w:sz="4" w:space="0"/>
              <w:left w:val="nil"/>
              <w:bottom w:val="single" w:color="auto" w:sz="4" w:space="0"/>
              <w:right w:val="single" w:color="auto" w:sz="4" w:space="0"/>
            </w:tcBorders>
            <w:noWrap w:val="0"/>
            <w:vAlign w:val="center"/>
          </w:tcPr>
          <w:p w14:paraId="6AA255EB">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除投标人须知正文第8条规定的情形外，除非已经产生中标候选人，在投标有效期内同意延长投标有效期的投标人少于三个的，招标人将依法重新招标。</w:t>
            </w:r>
          </w:p>
        </w:tc>
      </w:tr>
      <w:tr w14:paraId="23857BC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7F70612">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10.8</w:t>
            </w:r>
          </w:p>
        </w:tc>
        <w:tc>
          <w:tcPr>
            <w:tcW w:w="2169" w:type="dxa"/>
            <w:tcBorders>
              <w:top w:val="single" w:color="auto" w:sz="4" w:space="0"/>
              <w:left w:val="nil"/>
              <w:bottom w:val="single" w:color="auto" w:sz="4" w:space="0"/>
              <w:right w:val="single" w:color="auto" w:sz="4" w:space="0"/>
            </w:tcBorders>
            <w:noWrap w:val="0"/>
            <w:vAlign w:val="center"/>
          </w:tcPr>
          <w:p w14:paraId="28ED578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同义词语</w:t>
            </w:r>
          </w:p>
        </w:tc>
        <w:tc>
          <w:tcPr>
            <w:tcW w:w="5999" w:type="dxa"/>
            <w:tcBorders>
              <w:top w:val="single" w:color="auto" w:sz="4" w:space="0"/>
              <w:left w:val="nil"/>
              <w:bottom w:val="single" w:color="auto" w:sz="4" w:space="0"/>
              <w:right w:val="single" w:color="auto" w:sz="4" w:space="0"/>
            </w:tcBorders>
            <w:noWrap w:val="0"/>
            <w:vAlign w:val="center"/>
          </w:tcPr>
          <w:p w14:paraId="5C852BBA">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构成招标文件组成部分的“通用合同条款”、“专用合同条款”和“服务内容及要求”等章节中出现的措辞“发包人”和“承包人”，在招标投标阶段应当分别按“招标人”和“投标人”进行理解。</w:t>
            </w:r>
          </w:p>
        </w:tc>
      </w:tr>
      <w:tr w14:paraId="355EB0F0">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CC608F5">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10.9</w:t>
            </w:r>
          </w:p>
        </w:tc>
        <w:tc>
          <w:tcPr>
            <w:tcW w:w="2169" w:type="dxa"/>
            <w:tcBorders>
              <w:top w:val="single" w:color="auto" w:sz="4" w:space="0"/>
              <w:left w:val="nil"/>
              <w:bottom w:val="single" w:color="auto" w:sz="4" w:space="0"/>
              <w:right w:val="single" w:color="auto" w:sz="4" w:space="0"/>
            </w:tcBorders>
            <w:noWrap w:val="0"/>
            <w:vAlign w:val="center"/>
          </w:tcPr>
          <w:p w14:paraId="09120528">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监督</w:t>
            </w:r>
          </w:p>
        </w:tc>
        <w:tc>
          <w:tcPr>
            <w:tcW w:w="5999" w:type="dxa"/>
            <w:tcBorders>
              <w:top w:val="single" w:color="auto" w:sz="4" w:space="0"/>
              <w:left w:val="nil"/>
              <w:bottom w:val="single" w:color="auto" w:sz="4" w:space="0"/>
              <w:right w:val="single" w:color="auto" w:sz="4" w:space="0"/>
            </w:tcBorders>
            <w:noWrap w:val="0"/>
            <w:vAlign w:val="center"/>
          </w:tcPr>
          <w:p w14:paraId="032A531F">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本项目的招标投标活动及其相关当事人必须接受相关行政监督部门依法实施的监督。</w:t>
            </w:r>
          </w:p>
        </w:tc>
      </w:tr>
      <w:tr w14:paraId="09F55AAD">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5F3B889A">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10.10</w:t>
            </w:r>
          </w:p>
        </w:tc>
        <w:tc>
          <w:tcPr>
            <w:tcW w:w="2169" w:type="dxa"/>
            <w:tcBorders>
              <w:top w:val="single" w:color="auto" w:sz="4" w:space="0"/>
              <w:left w:val="nil"/>
              <w:bottom w:val="single" w:color="auto" w:sz="4" w:space="0"/>
              <w:right w:val="single" w:color="auto" w:sz="4" w:space="0"/>
            </w:tcBorders>
            <w:noWrap w:val="0"/>
            <w:vAlign w:val="center"/>
          </w:tcPr>
          <w:p w14:paraId="128FC7C3">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解释权</w:t>
            </w:r>
          </w:p>
        </w:tc>
        <w:tc>
          <w:tcPr>
            <w:tcW w:w="5999" w:type="dxa"/>
            <w:tcBorders>
              <w:top w:val="single" w:color="auto" w:sz="4" w:space="0"/>
              <w:left w:val="nil"/>
              <w:bottom w:val="single" w:color="auto" w:sz="4" w:space="0"/>
              <w:right w:val="single" w:color="auto" w:sz="4" w:space="0"/>
            </w:tcBorders>
            <w:noWrap w:val="0"/>
            <w:vAlign w:val="center"/>
          </w:tcPr>
          <w:p w14:paraId="21DCAFE0">
            <w:pPr>
              <w:spacing w:line="440" w:lineRule="exact"/>
              <w:ind w:left="-42" w:leftChars="-20" w:firstLine="40" w:firstLineChars="17"/>
              <w:rPr>
                <w:rFonts w:hint="eastAsia" w:ascii="宋体" w:hAnsi="宋体" w:cs="宋体"/>
                <w:color w:val="000000"/>
                <w:sz w:val="24"/>
                <w:szCs w:val="24"/>
              </w:rPr>
            </w:pPr>
            <w:r>
              <w:rPr>
                <w:rFonts w:hint="eastAsia" w:ascii="宋体" w:hAnsi="宋体" w:cs="宋体"/>
                <w:color w:val="000000"/>
                <w:sz w:val="24"/>
                <w:szCs w:val="24"/>
              </w:rPr>
              <w:t>构成本招标文件的各个组成文件应互为解释，互为说明；如有不明确或不一致，构成合同文件组成内容，以合同文件约定内容为准；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721DD8CB">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E8EAD5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10.11</w:t>
            </w:r>
          </w:p>
        </w:tc>
        <w:tc>
          <w:tcPr>
            <w:tcW w:w="2169" w:type="dxa"/>
            <w:tcBorders>
              <w:top w:val="single" w:color="auto" w:sz="4" w:space="0"/>
              <w:left w:val="nil"/>
              <w:bottom w:val="single" w:color="auto" w:sz="4" w:space="0"/>
              <w:right w:val="single" w:color="auto" w:sz="4" w:space="0"/>
            </w:tcBorders>
            <w:noWrap w:val="0"/>
            <w:vAlign w:val="center"/>
          </w:tcPr>
          <w:p w14:paraId="268EC476">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编制说明</w:t>
            </w:r>
          </w:p>
        </w:tc>
        <w:tc>
          <w:tcPr>
            <w:tcW w:w="5999" w:type="dxa"/>
            <w:tcBorders>
              <w:top w:val="single" w:color="auto" w:sz="4" w:space="0"/>
              <w:left w:val="nil"/>
              <w:bottom w:val="single" w:color="auto" w:sz="4" w:space="0"/>
              <w:right w:val="single" w:color="auto" w:sz="4" w:space="0"/>
            </w:tcBorders>
            <w:noWrap w:val="0"/>
            <w:vAlign w:val="center"/>
          </w:tcPr>
          <w:p w14:paraId="6F99BA49">
            <w:pPr>
              <w:pStyle w:val="3"/>
              <w:spacing w:before="0" w:beforeAutospacing="0" w:after="0" w:line="440" w:lineRule="exact"/>
              <w:rPr>
                <w:rFonts w:hint="eastAsia" w:ascii="宋体" w:hAnsi="宋体" w:cs="宋体"/>
                <w:color w:val="000000"/>
                <w:kern w:val="2"/>
                <w:sz w:val="24"/>
                <w:szCs w:val="24"/>
              </w:rPr>
            </w:pPr>
            <w:r>
              <w:rPr>
                <w:rFonts w:hint="eastAsia" w:ascii="宋体" w:hAnsi="宋体" w:cs="宋体"/>
                <w:color w:val="000000"/>
                <w:kern w:val="2"/>
                <w:sz w:val="24"/>
                <w:szCs w:val="24"/>
              </w:rPr>
              <w:t>中标人承诺的报价即为总编制费用（包括招标范围内的所有内容、含税金、差旅等所有费用），招标人不再另行支付其他任何费用。</w:t>
            </w:r>
          </w:p>
        </w:tc>
      </w:tr>
      <w:tr w14:paraId="25D5212E">
        <w:tblPrEx>
          <w:tblCellMar>
            <w:top w:w="0" w:type="dxa"/>
            <w:left w:w="108" w:type="dxa"/>
            <w:bottom w:w="0" w:type="dxa"/>
            <w:right w:w="108" w:type="dxa"/>
          </w:tblCellMar>
        </w:tblPrEx>
        <w:trPr>
          <w:trHeight w:val="132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7F37784C">
            <w:pPr>
              <w:spacing w:line="440" w:lineRule="exact"/>
              <w:jc w:val="center"/>
              <w:rPr>
                <w:rFonts w:ascii="宋体" w:hAnsi="宋体" w:cs="宋体"/>
                <w:color w:val="000000"/>
                <w:sz w:val="24"/>
                <w:szCs w:val="24"/>
              </w:rPr>
            </w:pPr>
            <w:r>
              <w:rPr>
                <w:rFonts w:hint="eastAsia" w:ascii="宋体" w:hAnsi="宋体" w:cs="宋体"/>
                <w:color w:val="000000"/>
                <w:sz w:val="24"/>
                <w:szCs w:val="24"/>
              </w:rPr>
              <w:t>10.12</w:t>
            </w:r>
          </w:p>
        </w:tc>
        <w:tc>
          <w:tcPr>
            <w:tcW w:w="2169" w:type="dxa"/>
            <w:tcBorders>
              <w:top w:val="single" w:color="auto" w:sz="4" w:space="0"/>
              <w:left w:val="nil"/>
              <w:bottom w:val="single" w:color="auto" w:sz="4" w:space="0"/>
              <w:right w:val="single" w:color="auto" w:sz="4" w:space="0"/>
            </w:tcBorders>
            <w:noWrap w:val="0"/>
            <w:vAlign w:val="center"/>
          </w:tcPr>
          <w:p w14:paraId="1CEEC155">
            <w:pPr>
              <w:widowControl/>
              <w:spacing w:line="460" w:lineRule="exact"/>
              <w:jc w:val="center"/>
              <w:rPr>
                <w:rFonts w:hint="eastAsia" w:ascii="宋体" w:hAnsi="宋体" w:cs="宋体"/>
                <w:kern w:val="44"/>
                <w:sz w:val="24"/>
                <w:szCs w:val="24"/>
              </w:rPr>
            </w:pPr>
            <w:r>
              <w:rPr>
                <w:rFonts w:hint="eastAsia" w:ascii="宋体" w:hAnsi="宋体" w:cs="宋体"/>
                <w:sz w:val="24"/>
                <w:szCs w:val="24"/>
              </w:rPr>
              <w:t>招标代理费</w:t>
            </w:r>
          </w:p>
        </w:tc>
        <w:tc>
          <w:tcPr>
            <w:tcW w:w="5999" w:type="dxa"/>
            <w:tcBorders>
              <w:top w:val="single" w:color="auto" w:sz="4" w:space="0"/>
              <w:left w:val="nil"/>
              <w:bottom w:val="single" w:color="auto" w:sz="4" w:space="0"/>
              <w:right w:val="single" w:color="auto" w:sz="4" w:space="0"/>
            </w:tcBorders>
            <w:noWrap w:val="0"/>
            <w:vAlign w:val="center"/>
          </w:tcPr>
          <w:p w14:paraId="4AC9D9EE">
            <w:pPr>
              <w:spacing w:line="460" w:lineRule="exact"/>
              <w:rPr>
                <w:rFonts w:hint="eastAsia" w:ascii="宋体" w:hAnsi="宋体" w:cs="宋体"/>
                <w:sz w:val="24"/>
                <w:szCs w:val="24"/>
              </w:rPr>
            </w:pPr>
            <w:r>
              <w:rPr>
                <w:rFonts w:hint="eastAsia" w:ascii="宋体" w:hAnsi="宋体" w:cs="宋体"/>
                <w:sz w:val="24"/>
                <w:szCs w:val="24"/>
              </w:rPr>
              <w:t>本项目招标代理费由中标人（成交供应商）支付，根据《河南省招标代理服务收费指导意见》，计算标准：依据河南省招标代理服务收费计算标准，投标人（供应商）的投标报价应当包含该代理费用。</w:t>
            </w:r>
          </w:p>
        </w:tc>
      </w:tr>
      <w:tr w14:paraId="77F37EAB">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6627CCC9">
            <w:pPr>
              <w:spacing w:line="440" w:lineRule="exact"/>
              <w:jc w:val="center"/>
              <w:rPr>
                <w:rFonts w:ascii="宋体" w:hAnsi="宋体" w:cs="宋体"/>
                <w:color w:val="000000"/>
                <w:sz w:val="24"/>
                <w:szCs w:val="24"/>
              </w:rPr>
            </w:pPr>
            <w:r>
              <w:rPr>
                <w:rFonts w:hint="eastAsia" w:ascii="宋体" w:hAnsi="宋体" w:cs="宋体"/>
                <w:color w:val="000000"/>
                <w:sz w:val="24"/>
                <w:szCs w:val="24"/>
              </w:rPr>
              <w:t>10.13</w:t>
            </w:r>
          </w:p>
        </w:tc>
        <w:tc>
          <w:tcPr>
            <w:tcW w:w="2169" w:type="dxa"/>
            <w:tcBorders>
              <w:top w:val="single" w:color="auto" w:sz="4" w:space="0"/>
              <w:left w:val="nil"/>
              <w:bottom w:val="single" w:color="auto" w:sz="4" w:space="0"/>
              <w:right w:val="single" w:color="auto" w:sz="4" w:space="0"/>
            </w:tcBorders>
            <w:noWrap w:val="0"/>
            <w:vAlign w:val="center"/>
          </w:tcPr>
          <w:p w14:paraId="7D9E4023">
            <w:pPr>
              <w:snapToGrid w:val="0"/>
              <w:spacing w:line="560" w:lineRule="atLeast"/>
              <w:rPr>
                <w:rFonts w:hint="eastAsia" w:ascii="宋体" w:hAnsi="宋体" w:cs="宋体"/>
                <w:color w:val="000000"/>
                <w:sz w:val="24"/>
                <w:szCs w:val="24"/>
              </w:rPr>
            </w:pPr>
            <w:r>
              <w:rPr>
                <w:rFonts w:hint="eastAsia" w:ascii="宋体" w:hAnsi="宋体" w:cs="宋体"/>
                <w:color w:val="000000"/>
                <w:sz w:val="24"/>
                <w:szCs w:val="24"/>
              </w:rPr>
              <w:t>相关证书原件的提交</w:t>
            </w:r>
          </w:p>
          <w:p w14:paraId="5C6514A3">
            <w:pPr>
              <w:spacing w:line="360" w:lineRule="auto"/>
              <w:ind w:right="105" w:rightChars="50"/>
              <w:rPr>
                <w:rFonts w:hint="eastAsia" w:ascii="宋体" w:hAnsi="宋体" w:cs="宋体"/>
                <w:color w:val="000000"/>
                <w:sz w:val="24"/>
                <w:szCs w:val="24"/>
              </w:rPr>
            </w:pPr>
          </w:p>
        </w:tc>
        <w:tc>
          <w:tcPr>
            <w:tcW w:w="5999" w:type="dxa"/>
            <w:tcBorders>
              <w:top w:val="single" w:color="auto" w:sz="4" w:space="0"/>
              <w:left w:val="nil"/>
              <w:bottom w:val="single" w:color="auto" w:sz="4" w:space="0"/>
              <w:right w:val="single" w:color="auto" w:sz="4" w:space="0"/>
            </w:tcBorders>
            <w:noWrap w:val="0"/>
            <w:vAlign w:val="center"/>
          </w:tcPr>
          <w:p w14:paraId="1C93D85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本项目实行资格后审，根据优化营商环境的要求，评标时审查内容以投标文件为准：</w:t>
            </w:r>
          </w:p>
          <w:p w14:paraId="67DB863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资格评（预）审部分：资格评（预）审以投标文件为准，其上传资料真实性由投标人自行承担。</w:t>
            </w:r>
          </w:p>
        </w:tc>
      </w:tr>
      <w:tr w14:paraId="628C6FE3">
        <w:tblPrEx>
          <w:tblCellMar>
            <w:top w:w="0" w:type="dxa"/>
            <w:left w:w="108" w:type="dxa"/>
            <w:bottom w:w="0" w:type="dxa"/>
            <w:right w:w="108"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14:paraId="181BA050">
            <w:pPr>
              <w:spacing w:line="440" w:lineRule="exact"/>
              <w:jc w:val="center"/>
              <w:rPr>
                <w:rFonts w:ascii="宋体" w:hAnsi="宋体" w:cs="宋体"/>
                <w:color w:val="000000"/>
                <w:sz w:val="24"/>
                <w:szCs w:val="24"/>
              </w:rPr>
            </w:pPr>
            <w:r>
              <w:rPr>
                <w:rFonts w:hint="eastAsia" w:ascii="宋体" w:hAnsi="宋体" w:cs="宋体"/>
                <w:color w:val="000000"/>
                <w:sz w:val="24"/>
                <w:szCs w:val="24"/>
              </w:rPr>
              <w:t>10.14</w:t>
            </w:r>
          </w:p>
        </w:tc>
        <w:tc>
          <w:tcPr>
            <w:tcW w:w="2169" w:type="dxa"/>
            <w:tcBorders>
              <w:top w:val="single" w:color="auto" w:sz="4" w:space="0"/>
              <w:left w:val="nil"/>
              <w:bottom w:val="single" w:color="auto" w:sz="4" w:space="0"/>
              <w:right w:val="single" w:color="auto" w:sz="4" w:space="0"/>
            </w:tcBorders>
            <w:noWrap w:val="0"/>
            <w:vAlign w:val="center"/>
          </w:tcPr>
          <w:p w14:paraId="308A2BE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电子化交易</w:t>
            </w:r>
          </w:p>
          <w:p w14:paraId="468A0E8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注意事项</w:t>
            </w:r>
          </w:p>
        </w:tc>
        <w:tc>
          <w:tcPr>
            <w:tcW w:w="5999" w:type="dxa"/>
            <w:tcBorders>
              <w:top w:val="single" w:color="auto" w:sz="4" w:space="0"/>
              <w:left w:val="nil"/>
              <w:bottom w:val="single" w:color="auto" w:sz="4" w:space="0"/>
              <w:right w:val="single" w:color="auto" w:sz="4" w:space="0"/>
            </w:tcBorders>
            <w:noWrap w:val="0"/>
            <w:vAlign w:val="center"/>
          </w:tcPr>
          <w:p w14:paraId="4F5801F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本项目为电子化交易项目，投标文件是投标人、供应商（以下简称“投标人”）通过中心投标文件制作系统制作，并经过电子签章和加密后生成的电子版投标文件。投标人投标时，不须提交纸质文件资料。</w:t>
            </w:r>
          </w:p>
          <w:p w14:paraId="54D8135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电子化投标文件具体制作教材请投标人通过CA证书登录三门峡市公共资源电子化交易系统在 “交易智库”中下载操作流程</w:t>
            </w:r>
          </w:p>
          <w:p w14:paraId="2466AB9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温馨提示：本项目为电子化、无纸化交易项目，投标人时不接受任何纸质资料，为保证您能投标成功，请需仔细阅读以下条款。</w:t>
            </w:r>
          </w:p>
          <w:p w14:paraId="2095BA6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w:t>
            </w:r>
          </w:p>
          <w:p w14:paraId="2510F36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（一）电子化投标文件的签章</w:t>
            </w:r>
          </w:p>
          <w:p w14:paraId="5428A3F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1、投标人在生成电子化投标文件后，应对电子化投标文件进行签章，未进行签章的视为无效投标。</w:t>
            </w:r>
          </w:p>
          <w:p w14:paraId="3F8F4E7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投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交易智库”中查看。电子化投标文件工具请点击https://download.bqpoint.com/download/downloaddetail.html?SourceFrom=Ztb&amp;ZtbSoftXiaQuCode=1506&amp;ZtbSoftType=tballinclusive进行下载。</w:t>
            </w:r>
          </w:p>
          <w:p w14:paraId="5987303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（二）电子化投标文件的格式及上传投标</w:t>
            </w:r>
          </w:p>
          <w:p w14:paraId="469C3DE4">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投标人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636B3D2">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注：投标人投报多个标段的，需要每个标段单独制作电子投标文件。</w:t>
            </w:r>
          </w:p>
          <w:p w14:paraId="7E0D328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2、电子化投标文件应在投标截止时间前成功上传至三门峡市公共资源电子化交易系统。至投标截止时间止，仍未上传成功的电子化投标文件将不予接收。</w:t>
            </w:r>
          </w:p>
          <w:p w14:paraId="41E96BE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135512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技术联系电话：400-998-0000</w:t>
            </w:r>
          </w:p>
          <w:p w14:paraId="652F9E2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主体库咨询电话:0398-3117815</w:t>
            </w:r>
          </w:p>
          <w:p w14:paraId="6C3C04C8">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CA证书制发:0398-2181635</w:t>
            </w:r>
          </w:p>
          <w:p w14:paraId="1311513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科技信息科:0398-3117095</w:t>
            </w:r>
          </w:p>
          <w:p w14:paraId="56404C00">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（三）电子化项目开标、解密、唱标、评标</w:t>
            </w:r>
          </w:p>
          <w:p w14:paraId="1875988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5D5B2409">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4872542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3、电子化投标文件解密异常的处理</w:t>
            </w:r>
          </w:p>
          <w:p w14:paraId="2A6313A5">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如出现投标人的电子投标文件无法解密等异常情况，投标人应及时致电中介服务机构说明。投标文件异常，按以下步骤进行处理：</w:t>
            </w:r>
          </w:p>
          <w:p w14:paraId="4CDC991F">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（1）首先由技术人员进行问题排查。</w:t>
            </w:r>
          </w:p>
          <w:p w14:paraId="5F60F95C">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（2）经技术人员排查后，是投标人文件自身问题导致投标文件无法解密的，该投标文件将不予接收、解密和唱标。开标会议继续进行。</w:t>
            </w:r>
          </w:p>
          <w:p w14:paraId="0B10907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459358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4、待所有投标人投标文件解密完成后，由中介服务机构操作，对所有已解密投标文件进行唱标。</w:t>
            </w:r>
          </w:p>
          <w:p w14:paraId="718BE69A">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2D16A2A7">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34842CE1">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66385FBD">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7、如评标委员会对需要回复的投标人连续三次致电未接通的，视为投标人放弃回复，评标委员会将自行对需要回复的内容进行认定。</w:t>
            </w:r>
          </w:p>
          <w:p w14:paraId="068D92B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二、相关证书原件的提交</w:t>
            </w:r>
          </w:p>
          <w:p w14:paraId="61C58E8E">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本项目实行资格后审，投标文件中要求投标人提交资质、业绩、荣誉及单位人员等相关资料原件的，以投标单位的投标文件中的相应内容为准。</w:t>
            </w:r>
          </w:p>
          <w:p w14:paraId="664587A3">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（二）项目评标结果公示时，将同时公示中标候选人主体库信息，接受社会监督。</w:t>
            </w:r>
          </w:p>
          <w:p w14:paraId="523FD646">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（三）投标人需应仔细阅读操作手册，保证上传内容齐全，真实有效，原件扫描件清晰可辨。因投标人上传原因导致应得分项而未得分或资格审查不合格等情况的，由投标人自行承担责任。</w:t>
            </w:r>
          </w:p>
          <w:p w14:paraId="2EDCEB1B">
            <w:pPr>
              <w:spacing w:line="360" w:lineRule="auto"/>
              <w:ind w:right="105" w:rightChars="50"/>
              <w:rPr>
                <w:rFonts w:hint="eastAsia" w:ascii="宋体" w:hAnsi="宋体" w:cs="宋体"/>
                <w:color w:val="000000"/>
                <w:sz w:val="24"/>
                <w:szCs w:val="24"/>
              </w:rPr>
            </w:pPr>
            <w:r>
              <w:rPr>
                <w:rFonts w:hint="eastAsia" w:ascii="宋体" w:hAnsi="宋体" w:cs="宋体"/>
                <w:color w:val="000000"/>
                <w:sz w:val="24"/>
                <w:szCs w:val="24"/>
              </w:rPr>
              <w:t>提示：本项目为电子化、无纸化交易项目，投标人时不再接受任何纸质资料，为保证您能投标成功，请需仔细阅读以上条款。</w:t>
            </w:r>
          </w:p>
        </w:tc>
      </w:tr>
    </w:tbl>
    <w:p w14:paraId="5A5F7014">
      <w:pPr>
        <w:pStyle w:val="10"/>
        <w:spacing w:before="0" w:after="0" w:line="440" w:lineRule="exact"/>
        <w:rPr>
          <w:rFonts w:hint="eastAsia" w:ascii="宋体" w:hAnsi="宋体" w:eastAsia="宋体"/>
          <w:color w:val="000000"/>
          <w:sz w:val="24"/>
          <w:szCs w:val="24"/>
        </w:rPr>
      </w:pPr>
      <w:bookmarkStart w:id="10" w:name="_Toc296602420"/>
      <w:r>
        <w:rPr>
          <w:rFonts w:hint="eastAsia" w:ascii="宋体" w:hAnsi="宋体" w:eastAsia="宋体" w:cs="宋体"/>
          <w:color w:val="000000"/>
          <w:sz w:val="24"/>
          <w:szCs w:val="24"/>
        </w:rPr>
        <w:t>1. 总则</w:t>
      </w:r>
      <w:bookmarkEnd w:id="10"/>
    </w:p>
    <w:p w14:paraId="1993D7F3">
      <w:pPr>
        <w:pStyle w:val="10"/>
        <w:spacing w:before="0" w:after="0" w:line="440" w:lineRule="exact"/>
        <w:rPr>
          <w:rFonts w:hint="eastAsia" w:ascii="宋体" w:hAnsi="宋体" w:eastAsia="宋体"/>
          <w:color w:val="000000"/>
          <w:sz w:val="24"/>
          <w:szCs w:val="24"/>
        </w:rPr>
      </w:pPr>
      <w:bookmarkStart w:id="11" w:name="_Toc246996176"/>
      <w:bookmarkEnd w:id="11"/>
      <w:bookmarkStart w:id="12" w:name="_Toc247085690"/>
      <w:bookmarkEnd w:id="12"/>
      <w:bookmarkStart w:id="13" w:name="_Toc144974498"/>
      <w:bookmarkEnd w:id="13"/>
      <w:bookmarkStart w:id="14" w:name="_Toc152042306"/>
      <w:bookmarkEnd w:id="14"/>
      <w:bookmarkStart w:id="15" w:name="_Toc179632547"/>
      <w:bookmarkEnd w:id="15"/>
      <w:bookmarkStart w:id="16" w:name="_Toc246996919"/>
      <w:bookmarkEnd w:id="16"/>
      <w:bookmarkStart w:id="17" w:name="_Toc152045530"/>
      <w:bookmarkEnd w:id="17"/>
      <w:bookmarkStart w:id="18" w:name="_Toc296602421"/>
      <w:r>
        <w:rPr>
          <w:rFonts w:hint="eastAsia" w:ascii="宋体" w:hAnsi="宋体" w:eastAsia="宋体"/>
          <w:color w:val="000000"/>
          <w:sz w:val="24"/>
          <w:szCs w:val="24"/>
        </w:rPr>
        <w:t>1.1 项目概况</w:t>
      </w:r>
      <w:bookmarkEnd w:id="18"/>
    </w:p>
    <w:p w14:paraId="76F645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1.1.1根据《中华人民共和国招标投标法》、《中华人民共和国招标投标法实施条例》等有关法律、法规和规章的规定，本招标项目已具备招标条件，现对本项目进行招标。</w:t>
      </w:r>
    </w:p>
    <w:p w14:paraId="7446903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1.1.2 本招标项目招标人：三门峡市陕州区自然资源局。</w:t>
      </w:r>
    </w:p>
    <w:p w14:paraId="0326E386">
      <w:pPr>
        <w:spacing w:line="44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1.1.3 本招标项目招标代理机构：</w:t>
      </w:r>
      <w:r>
        <w:rPr>
          <w:rFonts w:hint="eastAsia" w:ascii="宋体" w:hAnsi="宋体"/>
          <w:color w:val="000000"/>
          <w:sz w:val="24"/>
          <w:szCs w:val="24"/>
          <w:lang w:eastAsia="zh-CN"/>
        </w:rPr>
        <w:t>河南舒翔工程管理有限公司</w:t>
      </w:r>
    </w:p>
    <w:p w14:paraId="3947EF41">
      <w:pPr>
        <w:spacing w:line="440" w:lineRule="exact"/>
        <w:ind w:firstLine="480" w:firstLineChars="200"/>
        <w:rPr>
          <w:rFonts w:hint="eastAsia" w:ascii="宋体" w:hAnsi="宋体" w:cs="宋体"/>
          <w:snapToGrid w:val="0"/>
          <w:color w:val="000000"/>
          <w:sz w:val="24"/>
          <w:szCs w:val="24"/>
        </w:rPr>
      </w:pPr>
      <w:r>
        <w:rPr>
          <w:rFonts w:hint="eastAsia" w:ascii="宋体" w:hAnsi="宋体"/>
          <w:color w:val="000000"/>
          <w:sz w:val="24"/>
          <w:szCs w:val="24"/>
        </w:rPr>
        <w:t>1.1.4 本招标项目名称：</w:t>
      </w:r>
      <w:bookmarkStart w:id="19" w:name="_Toc296602422"/>
      <w:r>
        <w:rPr>
          <w:rFonts w:hint="eastAsia" w:cs="宋体"/>
          <w:color w:val="000000"/>
          <w:sz w:val="24"/>
          <w:szCs w:val="24"/>
          <w:lang w:eastAsia="zh-CN"/>
        </w:rPr>
        <w:t>2024年三门峡市陕州区村庄规划编制</w:t>
      </w:r>
      <w:r>
        <w:rPr>
          <w:rFonts w:hint="eastAsia" w:cs="宋体"/>
          <w:color w:val="000000"/>
          <w:sz w:val="24"/>
          <w:szCs w:val="24"/>
        </w:rPr>
        <w:t>项目</w:t>
      </w:r>
    </w:p>
    <w:p w14:paraId="2C5A8BB4">
      <w:pPr>
        <w:spacing w:line="440" w:lineRule="exact"/>
        <w:ind w:firstLine="480" w:firstLineChars="200"/>
        <w:outlineLvl w:val="0"/>
        <w:rPr>
          <w:rFonts w:hint="eastAsia" w:ascii="宋体" w:hAnsi="宋体"/>
          <w:color w:val="000000"/>
          <w:sz w:val="24"/>
          <w:szCs w:val="24"/>
        </w:rPr>
      </w:pPr>
      <w:bookmarkStart w:id="20" w:name="_Toc22865"/>
      <w:r>
        <w:rPr>
          <w:rFonts w:hint="eastAsia" w:ascii="宋体" w:hAnsi="宋体"/>
          <w:color w:val="000000"/>
          <w:sz w:val="24"/>
          <w:szCs w:val="24"/>
        </w:rPr>
        <w:t>1.2 资金来源和落实情况</w:t>
      </w:r>
      <w:bookmarkEnd w:id="19"/>
      <w:bookmarkEnd w:id="20"/>
    </w:p>
    <w:p w14:paraId="4C8E85E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1.2.1 本招标项目的资金来源：财政资金。</w:t>
      </w:r>
    </w:p>
    <w:p w14:paraId="7CF52F7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1.2.2 本招标项目的资金落实情况：已落实。</w:t>
      </w:r>
    </w:p>
    <w:p w14:paraId="193E245C">
      <w:pPr>
        <w:pStyle w:val="10"/>
        <w:spacing w:before="0" w:after="0" w:line="440" w:lineRule="exact"/>
        <w:rPr>
          <w:rFonts w:hint="eastAsia" w:ascii="宋体" w:hAnsi="宋体" w:eastAsia="宋体"/>
          <w:color w:val="000000"/>
          <w:sz w:val="24"/>
          <w:szCs w:val="24"/>
        </w:rPr>
      </w:pPr>
      <w:bookmarkStart w:id="21" w:name="_Toc246996178"/>
      <w:bookmarkEnd w:id="21"/>
      <w:bookmarkStart w:id="22" w:name="_Toc152042308"/>
      <w:bookmarkEnd w:id="22"/>
      <w:bookmarkStart w:id="23" w:name="_Toc152045532"/>
      <w:bookmarkEnd w:id="23"/>
      <w:bookmarkStart w:id="24" w:name="_Toc179632549"/>
      <w:bookmarkEnd w:id="24"/>
      <w:bookmarkStart w:id="25" w:name="_Toc247085692"/>
      <w:bookmarkEnd w:id="25"/>
      <w:bookmarkStart w:id="26" w:name="_Toc246996921"/>
      <w:bookmarkEnd w:id="26"/>
      <w:bookmarkStart w:id="27" w:name="_Toc144974500"/>
      <w:bookmarkEnd w:id="27"/>
      <w:bookmarkStart w:id="28" w:name="_Toc296602423"/>
      <w:r>
        <w:rPr>
          <w:rFonts w:hint="eastAsia" w:ascii="宋体" w:hAnsi="宋体" w:eastAsia="宋体"/>
          <w:color w:val="000000"/>
          <w:sz w:val="24"/>
          <w:szCs w:val="24"/>
        </w:rPr>
        <w:t>1.3 招标范围、</w:t>
      </w:r>
      <w:bookmarkEnd w:id="28"/>
      <w:r>
        <w:rPr>
          <w:rFonts w:hint="eastAsia" w:ascii="宋体" w:hAnsi="宋体" w:eastAsia="宋体"/>
          <w:color w:val="000000"/>
          <w:sz w:val="24"/>
          <w:szCs w:val="24"/>
        </w:rPr>
        <w:t>服务期限、质量要求</w:t>
      </w:r>
    </w:p>
    <w:p w14:paraId="61AC99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1.3.1 本次招标范围：</w:t>
      </w:r>
    </w:p>
    <w:p w14:paraId="2987ABB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一标段所有内容，</w:t>
      </w:r>
      <w:r>
        <w:rPr>
          <w:rFonts w:hint="eastAsia" w:ascii="宋体" w:hAnsi="宋体"/>
          <w:color w:val="000000"/>
          <w:sz w:val="24"/>
          <w:szCs w:val="24"/>
        </w:rPr>
        <w:t>具体内容详见招标文件及答疑纪要列明的其他内容。</w:t>
      </w:r>
    </w:p>
    <w:p w14:paraId="2903860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二标段:包含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二标段所有内容，</w:t>
      </w:r>
      <w:r>
        <w:rPr>
          <w:rFonts w:hint="eastAsia" w:ascii="宋体" w:hAnsi="宋体"/>
          <w:color w:val="000000"/>
          <w:sz w:val="24"/>
          <w:szCs w:val="24"/>
        </w:rPr>
        <w:t>具体内容详见招标文件及答疑纪要列明的其他内容。</w:t>
      </w:r>
    </w:p>
    <w:p w14:paraId="1F3F40EE">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三标段：包含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三标段所有内容，</w:t>
      </w:r>
      <w:r>
        <w:rPr>
          <w:rFonts w:hint="eastAsia" w:ascii="宋体" w:hAnsi="宋体"/>
          <w:color w:val="000000"/>
          <w:sz w:val="24"/>
          <w:szCs w:val="24"/>
        </w:rPr>
        <w:t>具体内容详见招标文件及答疑纪要列明的其他内容。</w:t>
      </w:r>
    </w:p>
    <w:p w14:paraId="1F6887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四标段：包含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四标段所有内容，</w:t>
      </w:r>
      <w:r>
        <w:rPr>
          <w:rFonts w:hint="eastAsia" w:ascii="宋体" w:hAnsi="宋体"/>
          <w:color w:val="000000"/>
          <w:sz w:val="24"/>
          <w:szCs w:val="24"/>
        </w:rPr>
        <w:t>具体内容详见招标文件及答疑纪要列明的其他内容。</w:t>
      </w:r>
    </w:p>
    <w:p w14:paraId="08E9EA4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五标段：包含</w:t>
      </w:r>
      <w:r>
        <w:rPr>
          <w:rFonts w:hint="eastAsia" w:ascii="宋体" w:hAnsi="宋体"/>
          <w:color w:val="000000"/>
          <w:sz w:val="24"/>
          <w:szCs w:val="24"/>
          <w:lang w:eastAsia="zh-CN"/>
        </w:rPr>
        <w:t>2024年三门峡市陕州区村庄规划编制</w:t>
      </w:r>
      <w:r>
        <w:rPr>
          <w:rFonts w:hint="eastAsia" w:ascii="宋体" w:hAnsi="宋体"/>
          <w:color w:val="000000"/>
          <w:sz w:val="24"/>
          <w:szCs w:val="24"/>
        </w:rPr>
        <w:t>项目</w:t>
      </w:r>
      <w:r>
        <w:rPr>
          <w:rFonts w:hint="eastAsia" w:ascii="宋体" w:hAnsi="宋体"/>
          <w:color w:val="000000"/>
          <w:sz w:val="24"/>
          <w:szCs w:val="24"/>
          <w:lang w:val="en-US" w:eastAsia="zh-CN"/>
        </w:rPr>
        <w:t>五标段所有内容，</w:t>
      </w:r>
      <w:r>
        <w:rPr>
          <w:rFonts w:hint="eastAsia" w:ascii="宋体" w:hAnsi="宋体"/>
          <w:color w:val="000000"/>
          <w:sz w:val="24"/>
          <w:szCs w:val="24"/>
        </w:rPr>
        <w:t>具体内容详见招标文件及答疑纪要列明的其他内容。</w:t>
      </w:r>
    </w:p>
    <w:p w14:paraId="41C2B36C">
      <w:pPr>
        <w:spacing w:line="440" w:lineRule="exact"/>
        <w:ind w:firstLine="480" w:firstLineChars="200"/>
        <w:rPr>
          <w:rFonts w:hint="eastAsia" w:ascii="宋体" w:hAnsi="宋体"/>
          <w:color w:val="000000"/>
          <w:sz w:val="24"/>
          <w:szCs w:val="24"/>
          <w:highlight w:val="none"/>
        </w:rPr>
      </w:pPr>
      <w:r>
        <w:rPr>
          <w:rFonts w:hint="eastAsia" w:ascii="宋体" w:hAnsi="宋体"/>
          <w:color w:val="000000"/>
          <w:sz w:val="24"/>
          <w:szCs w:val="24"/>
        </w:rPr>
        <w:t>1.3.2 本招标项目的服务期限：</w:t>
      </w:r>
      <w:r>
        <w:rPr>
          <w:rFonts w:hint="eastAsia" w:asciiTheme="minorEastAsia" w:hAnsiTheme="minorEastAsia" w:eastAsiaTheme="minorEastAsia" w:cstheme="minorEastAsia"/>
          <w:sz w:val="24"/>
          <w:szCs w:val="24"/>
          <w:highlight w:val="none"/>
          <w:lang w:val="en-US" w:eastAsia="zh-CN"/>
        </w:rPr>
        <w:t>合同签订之日起90日历天内完成。</w:t>
      </w:r>
    </w:p>
    <w:p w14:paraId="1A10129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1.3.3 质量要求：符合国家现行规范要求及设计深度、通过专家评审。</w:t>
      </w:r>
    </w:p>
    <w:p w14:paraId="7A28F394">
      <w:pPr>
        <w:pStyle w:val="10"/>
        <w:spacing w:before="0" w:after="0" w:line="440" w:lineRule="exact"/>
        <w:rPr>
          <w:rFonts w:hint="eastAsia" w:ascii="宋体" w:hAnsi="宋体" w:eastAsia="宋体"/>
          <w:color w:val="000000"/>
          <w:sz w:val="24"/>
          <w:szCs w:val="24"/>
        </w:rPr>
      </w:pPr>
      <w:bookmarkStart w:id="29" w:name="_Toc152042310"/>
      <w:bookmarkEnd w:id="29"/>
      <w:bookmarkStart w:id="30" w:name="_Toc152045534"/>
      <w:bookmarkEnd w:id="30"/>
      <w:bookmarkStart w:id="31" w:name="_Toc179632551"/>
      <w:bookmarkEnd w:id="31"/>
      <w:bookmarkStart w:id="32" w:name="_Toc246996179"/>
      <w:bookmarkEnd w:id="32"/>
      <w:bookmarkStart w:id="33" w:name="_Toc246996922"/>
      <w:bookmarkEnd w:id="33"/>
      <w:bookmarkStart w:id="34" w:name="_Toc144974502"/>
      <w:bookmarkEnd w:id="34"/>
      <w:bookmarkStart w:id="35" w:name="_Toc247085693"/>
      <w:bookmarkEnd w:id="35"/>
      <w:bookmarkStart w:id="36" w:name="_Toc296602424"/>
      <w:r>
        <w:rPr>
          <w:rFonts w:hint="eastAsia" w:ascii="宋体" w:hAnsi="宋体" w:eastAsia="宋体"/>
          <w:color w:val="000000"/>
          <w:sz w:val="24"/>
          <w:szCs w:val="24"/>
        </w:rPr>
        <w:t>1.4 投标人资格要求</w:t>
      </w:r>
      <w:bookmarkEnd w:id="36"/>
    </w:p>
    <w:p w14:paraId="7AEA72B6">
      <w:pPr>
        <w:pStyle w:val="18"/>
        <w:spacing w:before="0" w:beforeAutospacing="0" w:after="0" w:afterAutospacing="0" w:line="360" w:lineRule="auto"/>
        <w:ind w:firstLine="480" w:firstLineChars="200"/>
        <w:rPr>
          <w:rFonts w:hint="eastAsia"/>
          <w:lang w:eastAsia="zh-Hans"/>
        </w:rPr>
      </w:pPr>
      <w:bookmarkStart w:id="37" w:name="_Toc152042311"/>
      <w:bookmarkEnd w:id="37"/>
      <w:bookmarkStart w:id="38" w:name="_Toc152045535"/>
      <w:bookmarkEnd w:id="38"/>
      <w:bookmarkStart w:id="39" w:name="_Toc144974503"/>
      <w:bookmarkEnd w:id="39"/>
      <w:bookmarkStart w:id="40" w:name="_Toc179632552"/>
      <w:r>
        <w:rPr>
          <w:rFonts w:hint="eastAsia"/>
          <w:lang w:val="en-US" w:eastAsia="zh-CN"/>
        </w:rPr>
        <w:t>1.4.</w:t>
      </w:r>
      <w:r>
        <w:rPr>
          <w:rFonts w:hint="eastAsia"/>
        </w:rPr>
        <w:t>1、</w:t>
      </w:r>
      <w:r>
        <w:rPr>
          <w:rFonts w:hint="eastAsia"/>
          <w:lang w:eastAsia="zh-Hans"/>
        </w:rPr>
        <w:t>供应商具有独立承担民事责任的能力（法人或者其他组织的营业执照等证明文件）；</w:t>
      </w:r>
    </w:p>
    <w:p w14:paraId="0AC14626">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2、</w:t>
      </w:r>
      <w:r>
        <w:rPr>
          <w:rFonts w:hint="eastAsia"/>
          <w:lang w:eastAsia="zh-Hans"/>
        </w:rPr>
        <w:t>投标人须具有相关主管部门核发的城乡规划编制乙级及以上资质或土地规划乙级及以上资质；</w:t>
      </w:r>
    </w:p>
    <w:p w14:paraId="21E82032">
      <w:pPr>
        <w:pStyle w:val="18"/>
        <w:spacing w:before="0" w:beforeAutospacing="0" w:after="0" w:afterAutospacing="0" w:line="360" w:lineRule="auto"/>
        <w:ind w:firstLine="480" w:firstLineChars="200"/>
        <w:rPr>
          <w:rFonts w:hint="eastAsia"/>
          <w:lang w:eastAsia="zh-Hans"/>
        </w:rPr>
      </w:pPr>
      <w:r>
        <w:rPr>
          <w:rFonts w:hint="eastAsia"/>
          <w:lang w:val="en-US" w:eastAsia="zh-CN"/>
        </w:rPr>
        <w:t>1.4.</w:t>
      </w: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5E64ACA2">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130091E1">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val="en-US" w:eastAsia="zh-CN"/>
        </w:rPr>
        <w:t>1.4.</w:t>
      </w: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0C53E515">
      <w:pPr>
        <w:pStyle w:val="18"/>
        <w:spacing w:before="0" w:beforeAutospacing="0" w:after="0" w:afterAutospacing="0" w:line="360" w:lineRule="auto"/>
        <w:ind w:firstLine="480" w:firstLineChars="200"/>
      </w:pPr>
      <w:r>
        <w:rPr>
          <w:rFonts w:hint="eastAsia"/>
          <w:lang w:val="en-US" w:eastAsia="zh-CN"/>
        </w:rPr>
        <w:t>1.4.</w:t>
      </w:r>
      <w:r>
        <w:rPr>
          <w:rFonts w:hint="eastAsia"/>
        </w:rPr>
        <w:t>6</w:t>
      </w:r>
      <w:r>
        <w:rPr>
          <w:rFonts w:hint="eastAsia"/>
          <w:lang w:eastAsia="zh-Hans"/>
        </w:rPr>
        <w:t>、</w:t>
      </w:r>
      <w:r>
        <w:t>投标人须自行出具本企业无商业贿赂和不正当竞争行为承诺书；</w:t>
      </w:r>
    </w:p>
    <w:p w14:paraId="1810551A">
      <w:pPr>
        <w:pStyle w:val="18"/>
        <w:spacing w:before="0" w:beforeAutospacing="0" w:after="0" w:afterAutospacing="0" w:line="360" w:lineRule="auto"/>
        <w:ind w:firstLine="480" w:firstLineChars="200"/>
      </w:pPr>
      <w:r>
        <w:rPr>
          <w:rFonts w:hint="eastAsia"/>
          <w:lang w:val="en-US" w:eastAsia="zh-CN"/>
        </w:rPr>
        <w:t>1.4.</w:t>
      </w:r>
      <w:r>
        <w:rPr>
          <w:rFonts w:hint="eastAsia"/>
        </w:rPr>
        <w:t>7</w:t>
      </w:r>
      <w:r>
        <w:rPr>
          <w:rFonts w:hint="eastAsia"/>
          <w:lang w:eastAsia="zh-Hans"/>
        </w:rPr>
        <w:t>、</w:t>
      </w:r>
      <w:r>
        <w:t>本项目不接受联合体投标；</w:t>
      </w:r>
    </w:p>
    <w:p w14:paraId="779B66E4">
      <w:pPr>
        <w:pStyle w:val="18"/>
        <w:spacing w:before="0" w:beforeAutospacing="0" w:after="0" w:afterAutospacing="0" w:line="360" w:lineRule="auto"/>
        <w:ind w:firstLine="480" w:firstLineChars="200"/>
        <w:rPr>
          <w:rFonts w:hint="eastAsia"/>
        </w:rPr>
      </w:pPr>
      <w:r>
        <w:rPr>
          <w:rFonts w:hint="eastAsia"/>
          <w:lang w:val="en-US" w:eastAsia="zh-CN"/>
        </w:rPr>
        <w:t>1.4.</w:t>
      </w:r>
      <w:r>
        <w:rPr>
          <w:rFonts w:hint="eastAsia"/>
        </w:rPr>
        <w:t>8</w:t>
      </w:r>
      <w:r>
        <w:rPr>
          <w:rFonts w:hint="eastAsia"/>
          <w:lang w:eastAsia="zh-Hans"/>
        </w:rPr>
        <w:t>、</w:t>
      </w:r>
      <w:r>
        <w:t>本次招标实行资格后审，资格审查的具体要求见招标文件</w:t>
      </w:r>
      <w:r>
        <w:rPr>
          <w:rFonts w:hint="eastAsia"/>
        </w:rPr>
        <w:t>。</w:t>
      </w:r>
    </w:p>
    <w:p w14:paraId="692AC9E1">
      <w:pPr>
        <w:pStyle w:val="18"/>
        <w:spacing w:before="0" w:beforeAutospacing="0" w:after="0" w:afterAutospacing="0" w:line="360" w:lineRule="auto"/>
        <w:ind w:firstLine="480" w:firstLineChars="200"/>
        <w:rPr>
          <w:rFonts w:hint="eastAsia"/>
        </w:rPr>
      </w:pPr>
      <w:r>
        <w:rPr>
          <w:rFonts w:hint="eastAsia"/>
        </w:rPr>
        <w:t>注：投标人可投报多个标段，同一投标人在各个标段中只能中一个标段。如同一投标人在各个标段的得分排名第一时，则只推荐其为金额较大标段的第一中标候选人。</w:t>
      </w:r>
    </w:p>
    <w:p w14:paraId="7A3F3419">
      <w:pPr>
        <w:pStyle w:val="10"/>
        <w:spacing w:before="0" w:after="0" w:line="440" w:lineRule="exact"/>
        <w:rPr>
          <w:rFonts w:hint="eastAsia" w:ascii="宋体" w:hAnsi="宋体" w:eastAsia="宋体"/>
          <w:color w:val="auto"/>
          <w:sz w:val="24"/>
          <w:szCs w:val="24"/>
        </w:rPr>
      </w:pPr>
      <w:r>
        <w:rPr>
          <w:rFonts w:hint="eastAsia" w:ascii="宋体" w:hAnsi="宋体" w:eastAsia="宋体"/>
          <w:color w:val="auto"/>
          <w:sz w:val="24"/>
          <w:szCs w:val="24"/>
        </w:rPr>
        <w:t>1.5 费用承担</w:t>
      </w:r>
      <w:bookmarkEnd w:id="40"/>
    </w:p>
    <w:p w14:paraId="09969B20">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投标人准备和参加投标活动发生的费用自理。</w:t>
      </w:r>
    </w:p>
    <w:p w14:paraId="13733C95">
      <w:pPr>
        <w:pStyle w:val="10"/>
        <w:spacing w:before="0" w:after="0" w:line="440" w:lineRule="exact"/>
        <w:rPr>
          <w:rFonts w:hint="eastAsia" w:ascii="宋体" w:hAnsi="宋体" w:eastAsia="宋体"/>
          <w:color w:val="auto"/>
          <w:sz w:val="24"/>
          <w:szCs w:val="24"/>
        </w:rPr>
      </w:pPr>
      <w:bookmarkStart w:id="41" w:name="_Toc144974504"/>
      <w:bookmarkEnd w:id="41"/>
      <w:bookmarkStart w:id="42" w:name="_Toc152045536"/>
      <w:bookmarkEnd w:id="42"/>
      <w:bookmarkStart w:id="43" w:name="_Toc246996181"/>
      <w:bookmarkEnd w:id="43"/>
      <w:bookmarkStart w:id="44" w:name="_Toc246996924"/>
      <w:bookmarkEnd w:id="44"/>
      <w:bookmarkStart w:id="45" w:name="_Toc179632553"/>
      <w:bookmarkEnd w:id="45"/>
      <w:bookmarkStart w:id="46" w:name="_Toc247085695"/>
      <w:bookmarkEnd w:id="46"/>
      <w:bookmarkStart w:id="47" w:name="_Toc152042312"/>
      <w:bookmarkEnd w:id="47"/>
      <w:bookmarkStart w:id="48" w:name="_Toc296602426"/>
      <w:r>
        <w:rPr>
          <w:rFonts w:hint="eastAsia" w:ascii="宋体" w:hAnsi="宋体" w:eastAsia="宋体"/>
          <w:color w:val="auto"/>
          <w:sz w:val="24"/>
          <w:szCs w:val="24"/>
        </w:rPr>
        <w:t>1.6 保密</w:t>
      </w:r>
      <w:bookmarkEnd w:id="48"/>
    </w:p>
    <w:p w14:paraId="3A295ED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参与招标投标活动的各方应对招标文件和投标文件中的商业和技术等秘密保密，违者应对由此造成的后果承担法律责任。 </w:t>
      </w:r>
    </w:p>
    <w:p w14:paraId="1E383092">
      <w:pPr>
        <w:pStyle w:val="10"/>
        <w:spacing w:before="0" w:after="0" w:line="440" w:lineRule="exact"/>
        <w:rPr>
          <w:rFonts w:hint="eastAsia" w:ascii="宋体" w:hAnsi="宋体" w:eastAsia="宋体"/>
          <w:color w:val="auto"/>
          <w:sz w:val="24"/>
          <w:szCs w:val="24"/>
        </w:rPr>
      </w:pPr>
      <w:bookmarkStart w:id="49" w:name="_Toc144974505"/>
      <w:bookmarkEnd w:id="49"/>
      <w:bookmarkStart w:id="50" w:name="_Toc179632554"/>
      <w:bookmarkEnd w:id="50"/>
      <w:bookmarkStart w:id="51" w:name="_Toc152042313"/>
      <w:bookmarkEnd w:id="51"/>
      <w:bookmarkStart w:id="52" w:name="_Toc246996925"/>
      <w:bookmarkEnd w:id="52"/>
      <w:bookmarkStart w:id="53" w:name="_Toc247085696"/>
      <w:bookmarkEnd w:id="53"/>
      <w:bookmarkStart w:id="54" w:name="_Toc246996182"/>
      <w:bookmarkEnd w:id="54"/>
      <w:bookmarkStart w:id="55" w:name="_Toc152045537"/>
      <w:bookmarkEnd w:id="55"/>
      <w:bookmarkStart w:id="56" w:name="_Toc296602427"/>
      <w:r>
        <w:rPr>
          <w:rFonts w:hint="eastAsia" w:ascii="宋体" w:hAnsi="宋体" w:eastAsia="宋体"/>
          <w:color w:val="auto"/>
          <w:sz w:val="24"/>
          <w:szCs w:val="24"/>
        </w:rPr>
        <w:t>1.7 语言</w:t>
      </w:r>
      <w:bookmarkEnd w:id="56"/>
      <w:r>
        <w:rPr>
          <w:rFonts w:hint="eastAsia" w:ascii="宋体" w:hAnsi="宋体" w:eastAsia="宋体"/>
          <w:color w:val="auto"/>
          <w:sz w:val="24"/>
          <w:szCs w:val="24"/>
        </w:rPr>
        <w:t>文字</w:t>
      </w:r>
    </w:p>
    <w:p w14:paraId="17CD736B">
      <w:pPr>
        <w:spacing w:line="440" w:lineRule="exact"/>
        <w:ind w:firstLine="480" w:firstLineChars="200"/>
        <w:rPr>
          <w:rFonts w:hint="eastAsia" w:ascii="宋体" w:hAnsi="宋体"/>
          <w:color w:val="auto"/>
          <w:sz w:val="24"/>
          <w:szCs w:val="24"/>
        </w:rPr>
      </w:pPr>
      <w:bookmarkStart w:id="57" w:name="_Toc152045538"/>
      <w:bookmarkEnd w:id="57"/>
      <w:bookmarkStart w:id="58" w:name="_Toc246996183"/>
      <w:bookmarkEnd w:id="58"/>
      <w:bookmarkStart w:id="59" w:name="_Toc152042314"/>
      <w:bookmarkEnd w:id="59"/>
      <w:bookmarkStart w:id="60" w:name="_Toc144974506"/>
      <w:bookmarkEnd w:id="60"/>
      <w:bookmarkStart w:id="61" w:name="_Toc246996926"/>
      <w:bookmarkEnd w:id="61"/>
      <w:bookmarkStart w:id="62" w:name="_Toc179632555"/>
      <w:bookmarkEnd w:id="62"/>
      <w:bookmarkStart w:id="63" w:name="_Toc247085697"/>
      <w:r>
        <w:rPr>
          <w:rFonts w:hint="eastAsia" w:ascii="宋体" w:hAnsi="宋体"/>
          <w:color w:val="auto"/>
          <w:sz w:val="24"/>
          <w:szCs w:val="24"/>
        </w:rPr>
        <w:t>招标投标文件使用的语言文字为中文。专用术语使用外文的，应附有中文注释。</w:t>
      </w:r>
      <w:bookmarkEnd w:id="63"/>
    </w:p>
    <w:p w14:paraId="04ED3DB4">
      <w:pPr>
        <w:pStyle w:val="10"/>
        <w:spacing w:before="0" w:after="0" w:line="440" w:lineRule="exact"/>
        <w:rPr>
          <w:rFonts w:hint="eastAsia" w:ascii="宋体" w:hAnsi="宋体" w:eastAsia="宋体"/>
          <w:color w:val="auto"/>
          <w:sz w:val="24"/>
          <w:szCs w:val="24"/>
        </w:rPr>
      </w:pPr>
      <w:bookmarkStart w:id="64" w:name="_Toc296602428"/>
      <w:bookmarkEnd w:id="64"/>
      <w:r>
        <w:rPr>
          <w:rFonts w:hint="eastAsia" w:ascii="宋体" w:hAnsi="宋体" w:eastAsia="宋体"/>
          <w:color w:val="auto"/>
          <w:sz w:val="24"/>
          <w:szCs w:val="24"/>
        </w:rPr>
        <w:t>1.8 计量单位</w:t>
      </w:r>
    </w:p>
    <w:p w14:paraId="0AF6D02A">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所有计量均采用中华人民共和国法定计量单位。</w:t>
      </w:r>
    </w:p>
    <w:p w14:paraId="46C1C8AB">
      <w:pPr>
        <w:pStyle w:val="10"/>
        <w:spacing w:before="0" w:after="0" w:line="440" w:lineRule="exact"/>
        <w:rPr>
          <w:rFonts w:hint="eastAsia" w:ascii="宋体" w:hAnsi="宋体" w:eastAsia="宋体"/>
          <w:color w:val="auto"/>
          <w:sz w:val="24"/>
          <w:szCs w:val="24"/>
        </w:rPr>
      </w:pPr>
      <w:bookmarkStart w:id="65" w:name="_Toc247592876"/>
      <w:bookmarkEnd w:id="65"/>
      <w:bookmarkStart w:id="66" w:name="_Toc152045539"/>
      <w:bookmarkEnd w:id="66"/>
      <w:bookmarkStart w:id="67" w:name="_Toc247527563"/>
      <w:bookmarkEnd w:id="67"/>
      <w:bookmarkStart w:id="68" w:name="_Toc152042315"/>
      <w:bookmarkEnd w:id="68"/>
      <w:bookmarkStart w:id="69" w:name="_Toc144974507"/>
      <w:bookmarkEnd w:id="69"/>
      <w:bookmarkStart w:id="70" w:name="_Toc247513962"/>
      <w:bookmarkEnd w:id="70"/>
      <w:bookmarkStart w:id="71" w:name="_Toc296602429"/>
      <w:r>
        <w:rPr>
          <w:rFonts w:hint="eastAsia" w:ascii="宋体" w:hAnsi="宋体" w:eastAsia="宋体"/>
          <w:color w:val="auto"/>
          <w:sz w:val="24"/>
          <w:szCs w:val="24"/>
        </w:rPr>
        <w:t>1.9 踏勘现场</w:t>
      </w:r>
      <w:bookmarkEnd w:id="71"/>
    </w:p>
    <w:p w14:paraId="07FACDC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 xml:space="preserve">1.9.1 招标人不组织现场踏勘，由投标人自行踏勘。 </w:t>
      </w:r>
    </w:p>
    <w:p w14:paraId="18B12B39">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1.9.2 投标人踏勘现场发生的费用自理。</w:t>
      </w:r>
    </w:p>
    <w:p w14:paraId="4A9A57A5">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1.9.3 投标人自行负责在踏勘现场中所发生的人员伤亡和财产损失。</w:t>
      </w:r>
    </w:p>
    <w:p w14:paraId="7C2ABE5C">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1.9.4 投标人在踏勘现场中看到的工程场地和相关的周边环境情况，供投标人在编制投标文件时参考，招标人不对投标人据此作出的判断和决策负责。</w:t>
      </w:r>
    </w:p>
    <w:p w14:paraId="5B0B1BC8">
      <w:pPr>
        <w:pStyle w:val="10"/>
        <w:spacing w:before="0" w:after="0" w:line="440" w:lineRule="exact"/>
        <w:rPr>
          <w:rFonts w:ascii="宋体" w:hAnsi="宋体" w:eastAsia="宋体"/>
          <w:color w:val="000000"/>
          <w:sz w:val="24"/>
          <w:szCs w:val="24"/>
        </w:rPr>
      </w:pPr>
      <w:bookmarkStart w:id="72" w:name="_Toc247513963"/>
      <w:bookmarkEnd w:id="72"/>
      <w:bookmarkStart w:id="73" w:name="_Toc247527564"/>
      <w:bookmarkEnd w:id="73"/>
      <w:bookmarkStart w:id="74" w:name="_Toc144974508"/>
      <w:bookmarkEnd w:id="74"/>
      <w:bookmarkStart w:id="75" w:name="_Toc247592877"/>
      <w:bookmarkEnd w:id="75"/>
      <w:bookmarkStart w:id="76" w:name="_Toc152042316"/>
      <w:bookmarkEnd w:id="76"/>
      <w:bookmarkStart w:id="77" w:name="_Toc152045540"/>
      <w:bookmarkEnd w:id="77"/>
      <w:bookmarkStart w:id="78" w:name="_Toc296602430"/>
      <w:r>
        <w:rPr>
          <w:rFonts w:hint="eastAsia" w:ascii="宋体" w:hAnsi="宋体" w:eastAsia="宋体"/>
          <w:color w:val="000000"/>
          <w:sz w:val="24"/>
          <w:szCs w:val="24"/>
        </w:rPr>
        <w:t>1.10 投标预备会</w:t>
      </w:r>
      <w:bookmarkEnd w:id="78"/>
      <w:bookmarkStart w:id="79" w:name="_Toc296602431"/>
      <w:bookmarkEnd w:id="79"/>
    </w:p>
    <w:p w14:paraId="7E37E4CC">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1.10.1不召开。</w:t>
      </w:r>
    </w:p>
    <w:p w14:paraId="110FF293">
      <w:pPr>
        <w:pStyle w:val="10"/>
        <w:spacing w:before="0" w:after="0" w:line="440" w:lineRule="exact"/>
        <w:ind w:firstLine="480" w:firstLineChars="200"/>
        <w:rPr>
          <w:rFonts w:ascii="宋体" w:hAnsi="宋体" w:eastAsia="宋体"/>
          <w:color w:val="000000"/>
          <w:sz w:val="24"/>
          <w:szCs w:val="24"/>
        </w:rPr>
      </w:pPr>
      <w:r>
        <w:rPr>
          <w:rFonts w:hint="eastAsia" w:ascii="宋体" w:hAnsi="宋体" w:eastAsia="宋体"/>
          <w:b w:val="0"/>
          <w:bCs w:val="0"/>
          <w:color w:val="000000"/>
          <w:kern w:val="2"/>
          <w:sz w:val="24"/>
          <w:szCs w:val="24"/>
        </w:rPr>
        <w:t>1.10.2投标人应在投标人须知前附表规定的时间前，以书面形式将提出的问题送达招标人，以便招标人在会议期间澄清。</w:t>
      </w:r>
    </w:p>
    <w:p w14:paraId="3204BF34">
      <w:pPr>
        <w:pStyle w:val="10"/>
        <w:spacing w:before="0" w:after="0" w:line="440" w:lineRule="exact"/>
        <w:ind w:firstLine="480" w:firstLineChars="200"/>
        <w:rPr>
          <w:rFonts w:ascii="宋体" w:hAnsi="宋体" w:eastAsia="宋体"/>
          <w:b w:val="0"/>
          <w:bCs w:val="0"/>
          <w:color w:val="000000"/>
          <w:kern w:val="2"/>
          <w:sz w:val="24"/>
          <w:szCs w:val="24"/>
        </w:rPr>
      </w:pPr>
      <w:r>
        <w:rPr>
          <w:rFonts w:hint="eastAsia" w:ascii="宋体" w:hAnsi="宋体" w:eastAsia="宋体"/>
          <w:b w:val="0"/>
          <w:bCs w:val="0"/>
          <w:color w:val="000000"/>
          <w:kern w:val="2"/>
          <w:sz w:val="24"/>
          <w:szCs w:val="24"/>
        </w:rPr>
        <w:t>1.10.3招标人应在投标人须知前附表规定的时间内，将对投标人所提问题的澄清，以书面形式通知所有购买招标文件的投标人。该澄清内容为招标文件的组成部分。</w:t>
      </w:r>
    </w:p>
    <w:p w14:paraId="021C4E4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1.11 分包</w:t>
      </w:r>
    </w:p>
    <w:p w14:paraId="633C306C">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w:t>
      </w:r>
    </w:p>
    <w:p w14:paraId="2216F816">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1.12 偏离</w:t>
      </w:r>
    </w:p>
    <w:p w14:paraId="55E657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允许</w:t>
      </w:r>
      <w:r>
        <w:rPr>
          <w:rFonts w:ascii="宋体" w:hAnsi="宋体"/>
          <w:color w:val="000000"/>
          <w:sz w:val="24"/>
          <w:szCs w:val="24"/>
        </w:rPr>
        <w:t>正偏离</w:t>
      </w:r>
    </w:p>
    <w:p w14:paraId="01A468BE">
      <w:pPr>
        <w:pStyle w:val="10"/>
        <w:spacing w:before="0" w:after="0" w:line="440" w:lineRule="exact"/>
        <w:rPr>
          <w:rFonts w:hint="eastAsia" w:ascii="宋体" w:hAnsi="宋体" w:eastAsia="宋体"/>
          <w:color w:val="000000"/>
          <w:sz w:val="24"/>
          <w:szCs w:val="24"/>
        </w:rPr>
      </w:pPr>
      <w:bookmarkStart w:id="80" w:name="_Toc152045542"/>
      <w:bookmarkEnd w:id="80"/>
      <w:bookmarkStart w:id="81" w:name="_Toc246996930"/>
      <w:bookmarkEnd w:id="81"/>
      <w:bookmarkStart w:id="82" w:name="_Toc246996187"/>
      <w:bookmarkEnd w:id="82"/>
      <w:bookmarkStart w:id="83" w:name="_Toc247085701"/>
      <w:bookmarkEnd w:id="83"/>
      <w:bookmarkStart w:id="84" w:name="_Toc144974510"/>
      <w:bookmarkEnd w:id="84"/>
      <w:bookmarkStart w:id="85" w:name="_Toc152042318"/>
      <w:bookmarkEnd w:id="85"/>
      <w:bookmarkStart w:id="86" w:name="_Toc179632560"/>
      <w:bookmarkEnd w:id="86"/>
      <w:bookmarkStart w:id="87" w:name="_Toc296602432"/>
      <w:r>
        <w:rPr>
          <w:rFonts w:hint="eastAsia" w:ascii="宋体" w:hAnsi="宋体" w:eastAsia="宋体"/>
          <w:color w:val="000000"/>
          <w:sz w:val="24"/>
          <w:szCs w:val="24"/>
        </w:rPr>
        <w:t>2. 招标文件</w:t>
      </w:r>
      <w:bookmarkEnd w:id="87"/>
    </w:p>
    <w:p w14:paraId="07A21A36">
      <w:pPr>
        <w:pStyle w:val="10"/>
        <w:spacing w:before="0" w:after="0" w:line="440" w:lineRule="exact"/>
        <w:rPr>
          <w:rFonts w:hint="eastAsia" w:ascii="宋体" w:hAnsi="宋体" w:eastAsia="宋体"/>
          <w:sz w:val="24"/>
          <w:szCs w:val="24"/>
        </w:rPr>
      </w:pPr>
      <w:bookmarkStart w:id="88" w:name="_Toc246996931"/>
      <w:bookmarkEnd w:id="88"/>
      <w:bookmarkStart w:id="89" w:name="_Toc152042319"/>
      <w:bookmarkEnd w:id="89"/>
      <w:bookmarkStart w:id="90" w:name="_Toc152045543"/>
      <w:bookmarkEnd w:id="90"/>
      <w:bookmarkStart w:id="91" w:name="_Toc179632561"/>
      <w:bookmarkEnd w:id="91"/>
      <w:bookmarkStart w:id="92" w:name="_Toc144974511"/>
      <w:bookmarkEnd w:id="92"/>
      <w:bookmarkStart w:id="93" w:name="_Toc247085702"/>
      <w:bookmarkEnd w:id="93"/>
      <w:bookmarkStart w:id="94" w:name="_Toc246996188"/>
      <w:bookmarkEnd w:id="94"/>
      <w:bookmarkStart w:id="95" w:name="_Toc296602433"/>
      <w:r>
        <w:rPr>
          <w:rFonts w:hint="eastAsia" w:ascii="宋体" w:hAnsi="宋体" w:eastAsia="宋体"/>
          <w:sz w:val="24"/>
          <w:szCs w:val="24"/>
        </w:rPr>
        <w:t>2.1 招标文件的组成</w:t>
      </w:r>
      <w:bookmarkEnd w:id="95"/>
    </w:p>
    <w:p w14:paraId="68DB8C35">
      <w:pPr>
        <w:spacing w:line="440" w:lineRule="exact"/>
        <w:rPr>
          <w:rFonts w:hint="eastAsia" w:ascii="宋体" w:hAnsi="宋体"/>
          <w:color w:val="000000"/>
          <w:sz w:val="24"/>
          <w:szCs w:val="24"/>
        </w:rPr>
      </w:pPr>
      <w:r>
        <w:rPr>
          <w:rFonts w:hint="eastAsia" w:ascii="宋体" w:hAnsi="宋体"/>
          <w:color w:val="000000"/>
          <w:sz w:val="24"/>
          <w:szCs w:val="24"/>
        </w:rPr>
        <w:t xml:space="preserve">  2.1.1 本招标文件包括：</w:t>
      </w:r>
    </w:p>
    <w:p w14:paraId="7491BD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（1）招标公告；</w:t>
      </w:r>
    </w:p>
    <w:p w14:paraId="53C282B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（2）投标人须知；</w:t>
      </w:r>
    </w:p>
    <w:p w14:paraId="262EAFE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（3）评标办法；</w:t>
      </w:r>
    </w:p>
    <w:p w14:paraId="14211C63">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（4）合同条款及格式；</w:t>
      </w:r>
    </w:p>
    <w:p w14:paraId="0FB69CDE">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 xml:space="preserve">（5）服务内容及要求； </w:t>
      </w:r>
    </w:p>
    <w:p w14:paraId="4E801BA1">
      <w:pPr>
        <w:spacing w:line="440" w:lineRule="exact"/>
        <w:ind w:firstLine="410" w:firstLineChars="171"/>
        <w:rPr>
          <w:rFonts w:hint="eastAsia" w:ascii="宋体" w:hAnsi="宋体"/>
          <w:color w:val="000000"/>
          <w:sz w:val="24"/>
          <w:szCs w:val="24"/>
        </w:rPr>
      </w:pPr>
      <w:r>
        <w:rPr>
          <w:rFonts w:hint="eastAsia" w:ascii="宋体" w:hAnsi="宋体"/>
          <w:color w:val="000000"/>
          <w:sz w:val="24"/>
          <w:szCs w:val="24"/>
        </w:rPr>
        <w:t>（6）投标文件格式；</w:t>
      </w:r>
    </w:p>
    <w:p w14:paraId="5EC6FE3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2.1.2 根据本章第2.2款和第2.3款对招标文件所作的澄清、修改，构成招标文件的组成部分。</w:t>
      </w:r>
    </w:p>
    <w:p w14:paraId="56745FA8">
      <w:pPr>
        <w:pStyle w:val="10"/>
        <w:spacing w:before="0" w:after="0" w:line="440" w:lineRule="exact"/>
        <w:rPr>
          <w:rFonts w:hint="eastAsia" w:ascii="宋体" w:hAnsi="宋体" w:eastAsia="宋体"/>
          <w:color w:val="000000"/>
          <w:sz w:val="24"/>
          <w:szCs w:val="24"/>
        </w:rPr>
      </w:pPr>
      <w:bookmarkStart w:id="96" w:name="_Toc246996932"/>
      <w:bookmarkEnd w:id="96"/>
      <w:bookmarkStart w:id="97" w:name="_Toc152045544"/>
      <w:bookmarkEnd w:id="97"/>
      <w:bookmarkStart w:id="98" w:name="_Toc152042320"/>
      <w:bookmarkEnd w:id="98"/>
      <w:bookmarkStart w:id="99" w:name="_Toc179632562"/>
      <w:bookmarkEnd w:id="99"/>
      <w:bookmarkStart w:id="100" w:name="_Toc246996189"/>
      <w:bookmarkEnd w:id="100"/>
      <w:bookmarkStart w:id="101" w:name="_Toc247085703"/>
      <w:bookmarkEnd w:id="101"/>
      <w:bookmarkStart w:id="102" w:name="_Toc144974512"/>
      <w:bookmarkEnd w:id="102"/>
      <w:bookmarkStart w:id="103" w:name="_Toc296602434"/>
      <w:r>
        <w:rPr>
          <w:rFonts w:hint="eastAsia" w:ascii="宋体" w:hAnsi="宋体" w:eastAsia="宋体"/>
          <w:color w:val="000000"/>
          <w:sz w:val="24"/>
          <w:szCs w:val="24"/>
        </w:rPr>
        <w:t>2.2 招标文件的澄清</w:t>
      </w:r>
      <w:bookmarkEnd w:id="103"/>
      <w:r>
        <w:rPr>
          <w:rFonts w:hint="eastAsia" w:ascii="宋体" w:hAnsi="宋体" w:eastAsia="宋体"/>
          <w:color w:val="000000"/>
          <w:sz w:val="24"/>
          <w:szCs w:val="24"/>
        </w:rPr>
        <w:t xml:space="preserve"> </w:t>
      </w:r>
    </w:p>
    <w:p w14:paraId="3F3CF8F2">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2.2.1 投标人应仔细阅读和检查招标文件的全部内容。如发现缺页或附件不全，应及时向招标人提出，以便补齐。如有疑问，应在投标人须知前附表规定的时间前以书面形式（下同），要求招标人对招标文件予以澄清。</w:t>
      </w:r>
    </w:p>
    <w:p w14:paraId="75AB1A08">
      <w:pPr>
        <w:spacing w:line="440" w:lineRule="exact"/>
        <w:ind w:firstLine="480" w:firstLineChars="200"/>
        <w:rPr>
          <w:rFonts w:ascii="宋体" w:hAnsi="宋体"/>
          <w:color w:val="000000"/>
          <w:sz w:val="24"/>
          <w:szCs w:val="24"/>
        </w:rPr>
      </w:pPr>
      <w:r>
        <w:rPr>
          <w:rFonts w:hint="eastAsia" w:ascii="宋体" w:hAnsi="宋体"/>
          <w:color w:val="000000"/>
          <w:sz w:val="24"/>
          <w:szCs w:val="24"/>
        </w:rPr>
        <w:t xml:space="preserve">2.2.2 招标文件的澄清将在投标人须知前附表规定的投标截止时间15天前以公告形式发给所有购买招标文件的投标人，但不指明澄清问题的来源。如果澄清发出的时间距投标人须知前附表规定的投标截止时间不足15天，并且澄清内容影响投标文件编制的，将相应延长投标截止时间。 </w:t>
      </w:r>
    </w:p>
    <w:p w14:paraId="04D5E387">
      <w:pPr>
        <w:spacing w:line="440" w:lineRule="exact"/>
        <w:ind w:firstLine="480" w:firstLineChars="200"/>
        <w:rPr>
          <w:rFonts w:hint="eastAsia" w:ascii="宋体" w:hAnsi="宋体"/>
          <w:color w:val="000000"/>
          <w:sz w:val="24"/>
          <w:szCs w:val="24"/>
        </w:rPr>
      </w:pPr>
      <w:r>
        <w:rPr>
          <w:rFonts w:ascii="宋体" w:hAnsi="宋体"/>
          <w:color w:val="000000"/>
          <w:sz w:val="24"/>
          <w:szCs w:val="24"/>
        </w:rPr>
        <w:t>2.2.3</w:t>
      </w:r>
      <w:r>
        <w:rPr>
          <w:rFonts w:hint="eastAsia" w:ascii="宋体" w:hAnsi="宋体"/>
          <w:color w:val="000000"/>
          <w:sz w:val="24"/>
          <w:szCs w:val="24"/>
        </w:rPr>
        <w:t>投标</w:t>
      </w:r>
      <w:r>
        <w:rPr>
          <w:rFonts w:ascii="宋体" w:hAnsi="宋体"/>
          <w:color w:val="000000"/>
          <w:sz w:val="24"/>
          <w:szCs w:val="24"/>
        </w:rPr>
        <w:t>人在收到澄清后，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w:t>
      </w:r>
      <w:r>
        <w:rPr>
          <w:rFonts w:ascii="宋体" w:hAnsi="宋体"/>
          <w:color w:val="000000"/>
          <w:sz w:val="24"/>
          <w:szCs w:val="24"/>
        </w:rPr>
        <w:t>澄清。</w:t>
      </w:r>
    </w:p>
    <w:p w14:paraId="6B3732CC">
      <w:pPr>
        <w:pStyle w:val="10"/>
        <w:spacing w:before="0" w:after="0" w:line="440" w:lineRule="exact"/>
        <w:rPr>
          <w:rFonts w:hint="eastAsia" w:ascii="宋体" w:hAnsi="宋体" w:eastAsia="宋体"/>
          <w:color w:val="000000"/>
          <w:sz w:val="24"/>
          <w:szCs w:val="24"/>
        </w:rPr>
      </w:pPr>
      <w:bookmarkStart w:id="104" w:name="_Toc246996190"/>
      <w:bookmarkEnd w:id="104"/>
      <w:bookmarkStart w:id="105" w:name="_Toc152042321"/>
      <w:bookmarkEnd w:id="105"/>
      <w:bookmarkStart w:id="106" w:name="_Toc144974513"/>
      <w:bookmarkEnd w:id="106"/>
      <w:bookmarkStart w:id="107" w:name="_Toc179632563"/>
      <w:bookmarkEnd w:id="107"/>
      <w:bookmarkStart w:id="108" w:name="_Toc246996933"/>
      <w:bookmarkEnd w:id="108"/>
      <w:bookmarkStart w:id="109" w:name="_Toc247085704"/>
      <w:bookmarkEnd w:id="109"/>
      <w:bookmarkStart w:id="110" w:name="_Toc152045545"/>
      <w:bookmarkEnd w:id="110"/>
      <w:bookmarkStart w:id="111" w:name="_Toc296602435"/>
      <w:r>
        <w:rPr>
          <w:rFonts w:hint="eastAsia" w:ascii="宋体" w:hAnsi="宋体" w:eastAsia="宋体"/>
          <w:color w:val="000000"/>
          <w:sz w:val="24"/>
          <w:szCs w:val="24"/>
        </w:rPr>
        <w:t>2.3 招标文件的修改</w:t>
      </w:r>
      <w:bookmarkEnd w:id="111"/>
    </w:p>
    <w:p w14:paraId="57123DE5">
      <w:pPr>
        <w:spacing w:line="440" w:lineRule="exact"/>
        <w:ind w:firstLine="480" w:firstLineChars="200"/>
        <w:rPr>
          <w:rFonts w:ascii="宋体" w:hAnsi="宋体"/>
          <w:color w:val="000000"/>
          <w:sz w:val="24"/>
          <w:szCs w:val="24"/>
        </w:rPr>
      </w:pPr>
      <w:r>
        <w:rPr>
          <w:rFonts w:hint="eastAsia" w:ascii="宋体" w:hAnsi="宋体"/>
          <w:color w:val="000000"/>
          <w:sz w:val="24"/>
          <w:szCs w:val="24"/>
        </w:rPr>
        <w:t>2.3.1招标人可以书面形式修改招标文件，并通知所有已购买招标文件的投标人。但如果修改招标文件的时间距投标截止时间不足15天，并且修改内容影响投标文件编制的，将相应延长投标截止时间。</w:t>
      </w:r>
    </w:p>
    <w:p w14:paraId="04BB3B5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2.3.2投标</w:t>
      </w:r>
      <w:r>
        <w:rPr>
          <w:rFonts w:ascii="宋体" w:hAnsi="宋体"/>
          <w:color w:val="000000"/>
          <w:sz w:val="24"/>
          <w:szCs w:val="24"/>
        </w:rPr>
        <w:t>人在收到</w:t>
      </w:r>
      <w:r>
        <w:rPr>
          <w:rFonts w:hint="eastAsia" w:ascii="宋体" w:hAnsi="宋体"/>
          <w:color w:val="000000"/>
          <w:sz w:val="24"/>
          <w:szCs w:val="24"/>
        </w:rPr>
        <w:t>修改内容</w:t>
      </w:r>
      <w:r>
        <w:rPr>
          <w:rFonts w:ascii="宋体" w:hAnsi="宋体"/>
          <w:color w:val="000000"/>
          <w:sz w:val="24"/>
          <w:szCs w:val="24"/>
        </w:rPr>
        <w:t>后，</w:t>
      </w:r>
      <w:r>
        <w:rPr>
          <w:rFonts w:hint="eastAsia" w:ascii="宋体" w:hAnsi="宋体"/>
          <w:color w:val="000000"/>
          <w:sz w:val="24"/>
          <w:szCs w:val="24"/>
        </w:rPr>
        <w:t>应在投标人须知前附表规定的时间内</w:t>
      </w:r>
      <w:r>
        <w:rPr>
          <w:rFonts w:ascii="宋体" w:hAnsi="宋体"/>
          <w:color w:val="000000"/>
          <w:sz w:val="24"/>
          <w:szCs w:val="24"/>
        </w:rPr>
        <w:t>以书面形式通知招标人，确认已收到</w:t>
      </w:r>
      <w:r>
        <w:rPr>
          <w:rFonts w:hint="eastAsia" w:ascii="宋体" w:hAnsi="宋体"/>
          <w:color w:val="000000"/>
          <w:sz w:val="24"/>
          <w:szCs w:val="24"/>
        </w:rPr>
        <w:t>该修改</w:t>
      </w:r>
      <w:r>
        <w:rPr>
          <w:rFonts w:ascii="宋体" w:hAnsi="宋体"/>
          <w:color w:val="000000"/>
          <w:sz w:val="24"/>
          <w:szCs w:val="24"/>
        </w:rPr>
        <w:t>。</w:t>
      </w:r>
    </w:p>
    <w:p w14:paraId="5E8B1623">
      <w:pPr>
        <w:pStyle w:val="10"/>
        <w:numPr>
          <w:ilvl w:val="0"/>
          <w:numId w:val="2"/>
        </w:numPr>
        <w:spacing w:before="0" w:after="0" w:line="440" w:lineRule="exact"/>
        <w:rPr>
          <w:rFonts w:hint="eastAsia" w:ascii="宋体" w:hAnsi="宋体" w:eastAsia="宋体"/>
          <w:color w:val="000000"/>
          <w:sz w:val="24"/>
          <w:szCs w:val="24"/>
        </w:rPr>
      </w:pPr>
      <w:bookmarkStart w:id="112" w:name="_Toc246996191"/>
      <w:bookmarkEnd w:id="112"/>
      <w:bookmarkStart w:id="113" w:name="_Toc246996934"/>
      <w:bookmarkEnd w:id="113"/>
      <w:bookmarkStart w:id="114" w:name="_Toc152045546"/>
      <w:bookmarkEnd w:id="114"/>
      <w:bookmarkStart w:id="115" w:name="_Toc247085705"/>
      <w:bookmarkEnd w:id="115"/>
      <w:bookmarkStart w:id="116" w:name="_Toc152042322"/>
      <w:bookmarkEnd w:id="116"/>
      <w:bookmarkStart w:id="117" w:name="_Toc144974514"/>
      <w:bookmarkEnd w:id="117"/>
      <w:bookmarkStart w:id="118" w:name="_Toc179632564"/>
      <w:bookmarkEnd w:id="118"/>
      <w:bookmarkStart w:id="119" w:name="_Toc296602436"/>
      <w:r>
        <w:rPr>
          <w:rFonts w:hint="eastAsia" w:ascii="宋体" w:hAnsi="宋体" w:eastAsia="宋体"/>
          <w:color w:val="000000"/>
          <w:sz w:val="24"/>
          <w:szCs w:val="24"/>
        </w:rPr>
        <w:t>投标文件</w:t>
      </w:r>
      <w:bookmarkEnd w:id="119"/>
    </w:p>
    <w:p w14:paraId="24E558BA">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本项目为电子化交易项目，投标文件是投标人、供应商（以下简称“投标人”）通过中心投标文件制作系统制作，并经过电子签章和加密后生成的电子版投标文件。</w:t>
      </w:r>
    </w:p>
    <w:p w14:paraId="6F146F2D">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投标人所上传的电子化投标文件，应是通过中心投标文件制作系统制作的（投标文件制作工具下载地址：https://download.bqpoint.com/download/downloadlist.html?SoftTypeCode=04）</w:t>
      </w:r>
    </w:p>
    <w:p w14:paraId="45B8BDB8">
      <w:pPr>
        <w:rPr>
          <w:rFonts w:hint="eastAsia"/>
          <w:color w:val="000000"/>
        </w:rPr>
      </w:pPr>
    </w:p>
    <w:p w14:paraId="292F2514">
      <w:pPr>
        <w:pStyle w:val="10"/>
        <w:spacing w:before="0" w:after="0" w:line="440" w:lineRule="exact"/>
        <w:rPr>
          <w:rFonts w:hint="eastAsia" w:ascii="宋体" w:hAnsi="宋体"/>
          <w:sz w:val="24"/>
          <w:szCs w:val="24"/>
        </w:rPr>
      </w:pPr>
      <w:bookmarkStart w:id="120" w:name="_Toc247085706"/>
      <w:bookmarkEnd w:id="120"/>
      <w:bookmarkStart w:id="121" w:name="_Toc152045547"/>
      <w:bookmarkEnd w:id="121"/>
      <w:bookmarkStart w:id="122" w:name="_Toc144974515"/>
      <w:bookmarkEnd w:id="122"/>
      <w:bookmarkStart w:id="123" w:name="_Toc246996192"/>
      <w:bookmarkEnd w:id="123"/>
      <w:bookmarkStart w:id="124" w:name="_Toc179632565"/>
      <w:bookmarkEnd w:id="124"/>
      <w:bookmarkStart w:id="125" w:name="_Toc246996935"/>
      <w:bookmarkEnd w:id="125"/>
      <w:bookmarkStart w:id="126" w:name="_Toc152042323"/>
      <w:bookmarkEnd w:id="126"/>
      <w:bookmarkStart w:id="127" w:name="_Toc296602437"/>
      <w:r>
        <w:rPr>
          <w:rFonts w:hint="eastAsia" w:ascii="宋体" w:hAnsi="宋体" w:eastAsia="宋体"/>
          <w:sz w:val="24"/>
          <w:szCs w:val="24"/>
        </w:rPr>
        <w:t>3.1 投标文件的组成</w:t>
      </w:r>
      <w:bookmarkEnd w:id="127"/>
      <w:bookmarkStart w:id="128" w:name="_Toc246996193"/>
      <w:bookmarkEnd w:id="128"/>
      <w:bookmarkStart w:id="129" w:name="_Toc152045548"/>
      <w:bookmarkEnd w:id="129"/>
      <w:bookmarkStart w:id="130" w:name="_Toc247085707"/>
      <w:bookmarkEnd w:id="130"/>
      <w:bookmarkStart w:id="131" w:name="_Toc179632566"/>
      <w:bookmarkEnd w:id="131"/>
      <w:bookmarkStart w:id="132" w:name="_Toc144974516"/>
      <w:bookmarkEnd w:id="132"/>
      <w:bookmarkStart w:id="133" w:name="_Toc246996936"/>
      <w:bookmarkEnd w:id="133"/>
      <w:bookmarkStart w:id="134" w:name="_Toc152042324"/>
      <w:bookmarkEnd w:id="134"/>
    </w:p>
    <w:p w14:paraId="38B8A28C">
      <w:pPr>
        <w:spacing w:line="440" w:lineRule="exact"/>
        <w:ind w:firstLine="480" w:firstLineChars="200"/>
        <w:rPr>
          <w:rFonts w:hint="eastAsia" w:ascii="宋体" w:hAnsi="宋体"/>
          <w:sz w:val="24"/>
          <w:szCs w:val="24"/>
        </w:rPr>
      </w:pPr>
      <w:r>
        <w:rPr>
          <w:rFonts w:hint="eastAsia" w:ascii="宋体" w:hAnsi="宋体"/>
          <w:sz w:val="24"/>
          <w:szCs w:val="24"/>
        </w:rPr>
        <w:t xml:space="preserve">（1）投标函 </w:t>
      </w:r>
    </w:p>
    <w:p w14:paraId="13C832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18626B2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07DF144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756A7A4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DE2A07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3C3FA1A1">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545A6D63">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48E7FC22">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3.2 投标报价</w:t>
      </w:r>
    </w:p>
    <w:p w14:paraId="5893FBD1">
      <w:pPr>
        <w:spacing w:line="440" w:lineRule="exact"/>
        <w:ind w:firstLine="480" w:firstLineChars="200"/>
        <w:rPr>
          <w:rFonts w:hint="eastAsia" w:ascii="宋体" w:hAnsi="宋体"/>
          <w:i/>
          <w:iCs/>
          <w:color w:val="000000"/>
          <w:sz w:val="24"/>
          <w:szCs w:val="24"/>
        </w:rPr>
      </w:pPr>
      <w:bookmarkStart w:id="135" w:name="_Toc144974517"/>
      <w:bookmarkEnd w:id="135"/>
      <w:bookmarkStart w:id="136" w:name="_Toc152042325"/>
      <w:bookmarkEnd w:id="136"/>
      <w:bookmarkStart w:id="137" w:name="_Toc246996194"/>
      <w:bookmarkEnd w:id="137"/>
      <w:bookmarkStart w:id="138" w:name="_Toc247085708"/>
      <w:bookmarkEnd w:id="138"/>
      <w:bookmarkStart w:id="139" w:name="_Toc179632567"/>
      <w:bookmarkEnd w:id="139"/>
      <w:bookmarkStart w:id="140" w:name="_Toc152045549"/>
      <w:bookmarkEnd w:id="140"/>
      <w:bookmarkStart w:id="141" w:name="_Toc246996937"/>
      <w:bookmarkEnd w:id="141"/>
      <w:bookmarkStart w:id="142" w:name="_Toc296602439"/>
      <w:r>
        <w:rPr>
          <w:rFonts w:hint="eastAsia" w:ascii="宋体" w:hAnsi="宋体"/>
          <w:color w:val="000000"/>
          <w:sz w:val="24"/>
          <w:szCs w:val="24"/>
        </w:rPr>
        <w:t>3.2.1投标人根据本项目的特点、及有关规定并参考市场收费情况，并结合投标单位的实力合理报价。投标报价超过招标控制价的投标文件，将被拒绝。</w:t>
      </w:r>
      <w:bookmarkEnd w:id="142"/>
    </w:p>
    <w:p w14:paraId="15EA6BB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3.2.2 报价内容：是整个项目全部编制费用及项目实施过程中编制跟踪服务的报价。</w:t>
      </w:r>
    </w:p>
    <w:p w14:paraId="2749F2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3.2.3投标人的报价应含有所投服务、到现场收集资料费用、编制人员差旅费、施工过程现场派驻编制代表费用、税费、交付后约定期限内免费后续服务等工作所发生的一切应有费用。</w:t>
      </w:r>
    </w:p>
    <w:p w14:paraId="0794336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3.2.4除政策性文件规定以外，投标人所报价格在合同实施期间不因市场变化因素而变动。</w:t>
      </w:r>
    </w:p>
    <w:p w14:paraId="63611705">
      <w:pPr>
        <w:pStyle w:val="10"/>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3.3 投标有效期</w:t>
      </w:r>
    </w:p>
    <w:p w14:paraId="061F7CF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3.3.1 投标有效期为投标截止之日起60日历天。</w:t>
      </w:r>
    </w:p>
    <w:p w14:paraId="4B10E17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3.3.2在投标有效期内，投标人撤销或修改其投标文件的，应承担招标文件和法律规定的责任。</w:t>
      </w:r>
    </w:p>
    <w:p w14:paraId="685E9C5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3.3.3出现特殊情况需要延长投标有效期的，招标人以书面形式通知所有投标人延长投标有效期。投标人同意延长的，但不得要求或被允许修改或撤销其投标文件；投标人拒绝延长的，其投标失效。</w:t>
      </w:r>
    </w:p>
    <w:p w14:paraId="380AF04F">
      <w:pPr>
        <w:spacing w:line="440" w:lineRule="exact"/>
        <w:rPr>
          <w:rFonts w:hint="eastAsia" w:ascii="宋体" w:hAnsi="宋体"/>
          <w:b/>
          <w:bCs/>
          <w:color w:val="000000"/>
          <w:kern w:val="0"/>
          <w:sz w:val="24"/>
          <w:szCs w:val="24"/>
        </w:rPr>
      </w:pPr>
      <w:bookmarkStart w:id="143" w:name="_Toc246996195"/>
      <w:bookmarkEnd w:id="143"/>
      <w:bookmarkStart w:id="144" w:name="_Toc152045550"/>
      <w:bookmarkEnd w:id="144"/>
      <w:bookmarkStart w:id="145" w:name="_Toc144974518"/>
      <w:bookmarkEnd w:id="145"/>
      <w:bookmarkStart w:id="146" w:name="_Toc152042326"/>
      <w:bookmarkEnd w:id="146"/>
      <w:bookmarkStart w:id="147" w:name="_Toc179632568"/>
      <w:bookmarkEnd w:id="147"/>
      <w:bookmarkStart w:id="148" w:name="_Toc247085709"/>
      <w:bookmarkEnd w:id="148"/>
      <w:bookmarkStart w:id="149" w:name="_Toc246996938"/>
      <w:bookmarkEnd w:id="149"/>
      <w:bookmarkStart w:id="150" w:name="_Toc296602440"/>
      <w:r>
        <w:rPr>
          <w:rFonts w:hint="eastAsia" w:ascii="宋体" w:hAnsi="宋体"/>
          <w:b/>
          <w:bCs/>
          <w:color w:val="000000"/>
          <w:kern w:val="0"/>
          <w:sz w:val="24"/>
          <w:szCs w:val="24"/>
        </w:rPr>
        <w:t>3.4 投标保证金</w:t>
      </w:r>
      <w:bookmarkEnd w:id="150"/>
    </w:p>
    <w:p w14:paraId="04BBB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sz w:val="24"/>
          <w:szCs w:val="24"/>
        </w:rPr>
      </w:pPr>
      <w:r>
        <w:rPr>
          <w:rStyle w:val="34"/>
          <w:rFonts w:hint="eastAsia" w:ascii="宋体" w:hAnsi="宋体" w:cs="Calibri"/>
          <w:b w:val="0"/>
          <w:bCs w:val="0"/>
          <w:sz w:val="24"/>
          <w:szCs w:val="24"/>
        </w:rPr>
        <w:t>根据《河南省财政厅关于优化政府采购营商环境有关问题的通知》（豫财购【2019】4号）第6条的规定，投标保证金不再收取。</w:t>
      </w:r>
    </w:p>
    <w:p w14:paraId="1409C37B">
      <w:pPr>
        <w:spacing w:line="440" w:lineRule="exact"/>
        <w:rPr>
          <w:rFonts w:hint="eastAsia" w:ascii="宋体" w:hAnsi="宋体"/>
          <w:color w:val="000000"/>
          <w:sz w:val="24"/>
          <w:szCs w:val="24"/>
        </w:rPr>
      </w:pPr>
      <w:r>
        <w:rPr>
          <w:rFonts w:hint="eastAsia" w:ascii="宋体" w:hAnsi="宋体"/>
          <w:b/>
          <w:bCs/>
          <w:color w:val="000000"/>
          <w:sz w:val="24"/>
          <w:szCs w:val="24"/>
        </w:rPr>
        <w:t>3.5 投标人基本情况</w:t>
      </w:r>
    </w:p>
    <w:p w14:paraId="407B05C8">
      <w:pPr>
        <w:autoSpaceDE w:val="0"/>
        <w:autoSpaceDN w:val="0"/>
        <w:adjustRightInd w:val="0"/>
        <w:spacing w:line="460" w:lineRule="exact"/>
        <w:ind w:right="-23" w:firstLine="468" w:firstLineChars="200"/>
        <w:jc w:val="left"/>
        <w:rPr>
          <w:rFonts w:ascii="宋体" w:hAnsi="宋体"/>
          <w:sz w:val="24"/>
          <w:szCs w:val="24"/>
        </w:rPr>
      </w:pPr>
      <w:r>
        <w:rPr>
          <w:rFonts w:ascii="宋体" w:hAnsi="宋体" w:cs="微软雅黑"/>
          <w:spacing w:val="-3"/>
          <w:kern w:val="0"/>
          <w:position w:val="-1"/>
          <w:sz w:val="24"/>
          <w:szCs w:val="24"/>
        </w:rPr>
        <w:t>3.5.1</w:t>
      </w:r>
      <w:r>
        <w:rPr>
          <w:rFonts w:hint="eastAsia" w:ascii="宋体" w:hAnsi="宋体" w:cs="微软雅黑"/>
          <w:spacing w:val="-3"/>
          <w:kern w:val="0"/>
          <w:position w:val="-1"/>
          <w:sz w:val="24"/>
          <w:szCs w:val="24"/>
        </w:rPr>
        <w:t>近</w:t>
      </w:r>
      <w:r>
        <w:rPr>
          <w:rFonts w:hint="eastAsia" w:ascii="宋体" w:hAnsi="宋体" w:cs="微软雅黑"/>
          <w:kern w:val="0"/>
          <w:position w:val="-1"/>
          <w:sz w:val="24"/>
          <w:szCs w:val="24"/>
        </w:rPr>
        <w:t>年财</w:t>
      </w:r>
      <w:r>
        <w:rPr>
          <w:rFonts w:hint="eastAsia" w:ascii="宋体" w:hAnsi="宋体" w:cs="微软雅黑"/>
          <w:spacing w:val="-3"/>
          <w:kern w:val="0"/>
          <w:position w:val="-1"/>
          <w:sz w:val="24"/>
          <w:szCs w:val="24"/>
        </w:rPr>
        <w:t>务状</w:t>
      </w:r>
      <w:r>
        <w:rPr>
          <w:rFonts w:hint="eastAsia" w:ascii="宋体" w:hAnsi="宋体" w:cs="微软雅黑"/>
          <w:kern w:val="0"/>
          <w:position w:val="-1"/>
          <w:sz w:val="24"/>
          <w:szCs w:val="24"/>
        </w:rPr>
        <w:t>况表</w:t>
      </w:r>
      <w:r>
        <w:rPr>
          <w:rFonts w:hint="eastAsia" w:ascii="宋体" w:hAnsi="宋体"/>
          <w:sz w:val="24"/>
          <w:szCs w:val="24"/>
        </w:rPr>
        <w:t>：可附经会计师事务所或审计机构审计的财务会计报表，具体年份要求见第二章“投标人须知”的规定。</w:t>
      </w:r>
    </w:p>
    <w:p w14:paraId="6ABCE864">
      <w:pPr>
        <w:spacing w:line="440" w:lineRule="exact"/>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8"/>
        </w:rPr>
        <w:t>“近年完成的类似项目情况表”应附</w:t>
      </w:r>
      <w:r>
        <w:rPr>
          <w:rFonts w:hint="eastAsia" w:ascii="宋体" w:hAnsi="宋体"/>
          <w:sz w:val="24"/>
        </w:rPr>
        <w:t>合同协议书</w:t>
      </w:r>
      <w:r>
        <w:rPr>
          <w:rFonts w:hint="eastAsia" w:ascii="宋体" w:hAnsi="宋体"/>
          <w:sz w:val="24"/>
          <w:szCs w:val="28"/>
        </w:rPr>
        <w:t>的扫描件，具体年份要求见投标人须知前附表。每张表格只填写一个项目，并标明序号。</w:t>
      </w:r>
    </w:p>
    <w:p w14:paraId="6C087D36">
      <w:pPr>
        <w:spacing w:line="440" w:lineRule="exact"/>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“近年发生的诉讼及仲裁情况”应说明相关情况，并附法院或仲裁机构作出的判决、裁决等有关法律文书复印件，具体年份要求见投标人须知前附表。</w:t>
      </w:r>
    </w:p>
    <w:p w14:paraId="17C72EF8">
      <w:pPr>
        <w:spacing w:line="440" w:lineRule="exact"/>
        <w:rPr>
          <w:rFonts w:hint="eastAsia" w:ascii="宋体" w:hAnsi="宋体"/>
          <w:b/>
          <w:bCs/>
          <w:color w:val="000000"/>
          <w:sz w:val="24"/>
          <w:szCs w:val="24"/>
        </w:rPr>
      </w:pPr>
      <w:r>
        <w:rPr>
          <w:rFonts w:hint="eastAsia" w:ascii="宋体" w:hAnsi="宋体"/>
          <w:b/>
          <w:bCs/>
          <w:color w:val="000000"/>
          <w:sz w:val="24"/>
          <w:szCs w:val="24"/>
        </w:rPr>
        <w:t>3.6投标文件的编制</w:t>
      </w:r>
    </w:p>
    <w:p w14:paraId="5EF99E41">
      <w:pPr>
        <w:spacing w:line="440" w:lineRule="exact"/>
        <w:ind w:firstLine="480" w:firstLineChars="200"/>
        <w:rPr>
          <w:rFonts w:hint="eastAsia" w:ascii="宋体" w:hAnsi="宋体"/>
          <w:color w:val="000000"/>
          <w:sz w:val="24"/>
          <w:szCs w:val="24"/>
        </w:rPr>
      </w:pPr>
      <w:bookmarkStart w:id="151" w:name="_Toc179632573"/>
      <w:bookmarkEnd w:id="151"/>
      <w:bookmarkStart w:id="152" w:name="_Toc152045555"/>
      <w:bookmarkEnd w:id="152"/>
      <w:bookmarkStart w:id="153" w:name="_Toc152042331"/>
      <w:bookmarkEnd w:id="153"/>
      <w:bookmarkStart w:id="154" w:name="_Toc246996199"/>
      <w:bookmarkEnd w:id="154"/>
      <w:bookmarkStart w:id="155" w:name="_Toc246996942"/>
      <w:bookmarkEnd w:id="155"/>
      <w:bookmarkStart w:id="156" w:name="_Toc247085713"/>
      <w:bookmarkEnd w:id="156"/>
      <w:bookmarkStart w:id="157" w:name="_Toc144974523"/>
      <w:bookmarkEnd w:id="157"/>
      <w:bookmarkStart w:id="158" w:name="_Toc296602443"/>
      <w:r>
        <w:rPr>
          <w:rFonts w:hint="eastAsia" w:ascii="宋体" w:hAnsi="宋体"/>
          <w:color w:val="000000"/>
          <w:sz w:val="24"/>
          <w:szCs w:val="24"/>
        </w:rPr>
        <w:t>3.6.1投标文件应按第六章“投标文件格式”进行编写，如有必要，可以增加附页作为投标文件的组成部分。其中，投标函附录在满足招标文件实质性要求的基础上，可以提出比招</w:t>
      </w:r>
      <w:r>
        <w:rPr>
          <w:rFonts w:ascii="宋体" w:hAnsi="宋体"/>
          <w:color w:val="000000"/>
          <w:sz w:val="24"/>
          <w:szCs w:val="24"/>
        </w:rPr>
        <w:t xml:space="preserve"> </w:t>
      </w:r>
      <w:r>
        <w:rPr>
          <w:rFonts w:hint="eastAsia" w:ascii="宋体" w:hAnsi="宋体"/>
          <w:color w:val="000000"/>
          <w:sz w:val="24"/>
          <w:szCs w:val="24"/>
        </w:rPr>
        <w:t>求更有利于招标人的承诺。</w:t>
      </w:r>
      <w:bookmarkEnd w:id="158"/>
    </w:p>
    <w:p w14:paraId="50764446">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3.6.2 投标文件应当对招标文件有关项目服务期限、投标有效期、编制标准、编制要点及相关要求、招标范围等实质性内容作出响应。</w:t>
      </w:r>
    </w:p>
    <w:p w14:paraId="1791FAA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.3招标文件中要求法定代表人或授权委托人签字或盖章的，投标人在进行电子化投标文件签章时，以签盖法定代表人签章为准。</w:t>
      </w:r>
    </w:p>
    <w:p w14:paraId="342F5AB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.4投标人在生成电子化投标文件后，应对电子化投标文件进行签章，未对电子化文件进行签章的视为无效投标。详见投标人须知前附表。</w:t>
      </w:r>
    </w:p>
    <w:p w14:paraId="7212306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6</w:t>
      </w:r>
      <w:r>
        <w:rPr>
          <w:rFonts w:hint="eastAsia" w:ascii="宋体" w:hAnsi="宋体"/>
          <w:color w:val="000000"/>
          <w:sz w:val="24"/>
          <w:szCs w:val="24"/>
        </w:rPr>
        <w:t>.5投标文件的份数：根据业主要求中标单位中标后另行提供纸质文件，纸质版响应文件仅作为本项目辅助存档使用；用CA在电子平台上传电子响应文件；纸质投标文件必须与电子响应文件一致。</w:t>
      </w:r>
    </w:p>
    <w:p w14:paraId="671448BA">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000000"/>
          <w:sz w:val="24"/>
          <w:szCs w:val="24"/>
          <w:lang w:eastAsia="zh-Hans"/>
        </w:rPr>
        <w:t>投标人</w:t>
      </w:r>
      <w:r>
        <w:rPr>
          <w:rFonts w:hint="eastAsia" w:ascii="宋体" w:hAnsi="宋体"/>
          <w:color w:val="000000"/>
          <w:sz w:val="24"/>
          <w:szCs w:val="24"/>
        </w:rPr>
        <w:t>按照</w:t>
      </w:r>
      <w:r>
        <w:rPr>
          <w:rFonts w:hint="eastAsia" w:ascii="宋体" w:hAnsi="宋体"/>
          <w:color w:val="000000"/>
          <w:sz w:val="24"/>
          <w:szCs w:val="24"/>
          <w:lang w:eastAsia="zh-Hans"/>
        </w:rPr>
        <w:t>投标</w:t>
      </w:r>
      <w:r>
        <w:rPr>
          <w:rFonts w:hint="eastAsia" w:ascii="宋体" w:hAnsi="宋体"/>
          <w:color w:val="000000"/>
          <w:sz w:val="24"/>
          <w:szCs w:val="24"/>
        </w:rPr>
        <w:t>文件格式要求进行</w:t>
      </w:r>
      <w:r>
        <w:rPr>
          <w:rFonts w:hint="eastAsia" w:ascii="宋体" w:hAnsi="宋体"/>
          <w:color w:val="000000"/>
          <w:sz w:val="24"/>
          <w:szCs w:val="24"/>
          <w:lang w:eastAsia="zh-Hans"/>
        </w:rPr>
        <w:t>投标</w:t>
      </w:r>
      <w:r>
        <w:rPr>
          <w:rFonts w:hint="eastAsia" w:ascii="宋体" w:hAnsi="宋体"/>
          <w:color w:val="000000"/>
          <w:sz w:val="24"/>
          <w:szCs w:val="24"/>
        </w:rPr>
        <w:t>文件编制，在</w:t>
      </w:r>
      <w:r>
        <w:rPr>
          <w:rFonts w:hint="eastAsia" w:ascii="宋体" w:hAnsi="宋体"/>
          <w:color w:val="000000"/>
          <w:sz w:val="24"/>
          <w:szCs w:val="24"/>
          <w:lang w:eastAsia="zh-Hans"/>
        </w:rPr>
        <w:t>投标</w:t>
      </w:r>
      <w:r>
        <w:rPr>
          <w:rFonts w:hint="eastAsia" w:ascii="宋体" w:hAnsi="宋体"/>
          <w:color w:val="000000"/>
          <w:sz w:val="24"/>
          <w:szCs w:val="24"/>
        </w:rPr>
        <w:t>文件编制时，应明确将</w:t>
      </w:r>
      <w:r>
        <w:rPr>
          <w:rFonts w:hint="eastAsia" w:ascii="宋体" w:hAnsi="宋体"/>
          <w:color w:val="000000"/>
          <w:sz w:val="24"/>
          <w:szCs w:val="24"/>
          <w:lang w:eastAsia="zh-Hans"/>
        </w:rPr>
        <w:t>投标人</w:t>
      </w:r>
      <w:r>
        <w:rPr>
          <w:rFonts w:hint="eastAsia" w:ascii="宋体" w:hAnsi="宋体"/>
          <w:color w:val="000000"/>
          <w:sz w:val="24"/>
          <w:szCs w:val="24"/>
        </w:rPr>
        <w:t>企业基本情况、资质情况、人员情况、财务情况、业绩情况编入</w:t>
      </w:r>
      <w:r>
        <w:rPr>
          <w:rFonts w:hint="eastAsia" w:ascii="宋体" w:hAnsi="宋体"/>
          <w:color w:val="000000"/>
          <w:sz w:val="24"/>
          <w:szCs w:val="24"/>
          <w:lang w:eastAsia="zh-Hans"/>
        </w:rPr>
        <w:t>投标</w:t>
      </w:r>
      <w:r>
        <w:rPr>
          <w:rFonts w:hint="eastAsia" w:ascii="宋体" w:hAnsi="宋体"/>
          <w:color w:val="000000"/>
          <w:sz w:val="24"/>
          <w:szCs w:val="24"/>
        </w:rPr>
        <w:t>文件，便于进行资格审查及专家评审。</w:t>
      </w:r>
    </w:p>
    <w:p w14:paraId="02C25B49">
      <w:pPr>
        <w:spacing w:line="440" w:lineRule="exact"/>
        <w:rPr>
          <w:rFonts w:hint="eastAsia" w:ascii="宋体" w:hAnsi="宋体"/>
          <w:b/>
          <w:bCs/>
          <w:color w:val="000000"/>
          <w:sz w:val="24"/>
          <w:szCs w:val="24"/>
        </w:rPr>
      </w:pPr>
      <w:r>
        <w:rPr>
          <w:rFonts w:hint="eastAsia" w:ascii="宋体" w:hAnsi="宋体"/>
          <w:b/>
          <w:bCs/>
          <w:color w:val="000000"/>
          <w:sz w:val="24"/>
          <w:szCs w:val="24"/>
        </w:rPr>
        <w:t>3.7备选投标方案</w:t>
      </w:r>
    </w:p>
    <w:p w14:paraId="0176638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不允许投标人递交备选投标方案。</w:t>
      </w:r>
    </w:p>
    <w:p w14:paraId="71893855">
      <w:pPr>
        <w:pStyle w:val="10"/>
        <w:keepNext w:val="0"/>
        <w:keepLines w:val="0"/>
        <w:numPr>
          <w:ilvl w:val="0"/>
          <w:numId w:val="2"/>
        </w:numPr>
        <w:spacing w:before="0" w:after="0" w:line="440" w:lineRule="exact"/>
        <w:rPr>
          <w:rFonts w:hint="eastAsia" w:ascii="宋体" w:hAnsi="宋体" w:eastAsia="宋体"/>
          <w:color w:val="000000"/>
          <w:sz w:val="24"/>
          <w:szCs w:val="24"/>
        </w:rPr>
      </w:pPr>
      <w:r>
        <w:rPr>
          <w:rFonts w:hint="eastAsia" w:ascii="宋体" w:hAnsi="宋体" w:eastAsia="宋体"/>
          <w:color w:val="000000"/>
          <w:sz w:val="24"/>
          <w:szCs w:val="24"/>
        </w:rPr>
        <w:t>投标</w:t>
      </w:r>
    </w:p>
    <w:p w14:paraId="62DB8AAD">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4.1 投标文件的递交 </w:t>
      </w:r>
    </w:p>
    <w:p w14:paraId="3D0DC9B7">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4.1.1投标人所上传的电子化投标文件，应是通过中心投标文件制作系统制作的（投标文件制作工具下载地址：https://download.bqpoint.com/download/downloadlist.html?SoftTypeCode=04），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0BB80518">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4.1.2电子化投标文件应在投标截止时间前成功上传至三门峡市公共资源交易服务平台系统。至投标截止时间止，仍未上传成功的电子化投标文件，其投标文件将不予接收。</w:t>
      </w:r>
    </w:p>
    <w:p w14:paraId="6EE5FCA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4.1.3投标人递交投标文件的截止时间：见投标人须知前附表。</w:t>
      </w:r>
    </w:p>
    <w:p w14:paraId="6B75AC26">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4.1.4 除投标人须知前附表另有规定外，投标人所递交的投标文件不予退还。</w:t>
      </w:r>
    </w:p>
    <w:p w14:paraId="5481CD82">
      <w:pPr>
        <w:pStyle w:val="13"/>
        <w:widowControl/>
        <w:spacing w:line="500" w:lineRule="exact"/>
        <w:ind w:firstLine="482" w:firstLineChars="200"/>
        <w:jc w:val="left"/>
        <w:rPr>
          <w:rFonts w:hint="eastAsia" w:hAnsi="宋体"/>
          <w:b/>
          <w:bCs/>
          <w:color w:val="000000"/>
          <w:kern w:val="2"/>
          <w:sz w:val="24"/>
          <w:szCs w:val="24"/>
        </w:rPr>
      </w:pPr>
      <w:r>
        <w:rPr>
          <w:rFonts w:hint="eastAsia" w:hAnsi="宋体"/>
          <w:b/>
          <w:bCs/>
          <w:color w:val="000000"/>
          <w:kern w:val="2"/>
          <w:sz w:val="24"/>
          <w:szCs w:val="24"/>
        </w:rPr>
        <w:t xml:space="preserve">4.2 投标文件的修改与撤回 </w:t>
      </w:r>
    </w:p>
    <w:p w14:paraId="6926A5DF">
      <w:pPr>
        <w:pStyle w:val="13"/>
        <w:widowControl/>
        <w:spacing w:line="500" w:lineRule="exact"/>
        <w:ind w:firstLine="480" w:firstLineChars="200"/>
        <w:jc w:val="left"/>
        <w:rPr>
          <w:rFonts w:hint="eastAsia" w:hAnsi="宋体"/>
          <w:color w:val="000000"/>
          <w:kern w:val="2"/>
          <w:sz w:val="24"/>
          <w:szCs w:val="24"/>
        </w:rPr>
      </w:pPr>
      <w:r>
        <w:rPr>
          <w:rFonts w:hint="eastAsia" w:hAnsi="宋体"/>
          <w:color w:val="000000"/>
          <w:kern w:val="2"/>
          <w:sz w:val="24"/>
          <w:szCs w:val="24"/>
        </w:rPr>
        <w:t xml:space="preserve">4.2.1 在本章前附表第 2.2.2项规定的投标截止时间前，投标人可以修改或撤回已递交的投标文件，但应以书面形式通知招标人。 </w:t>
      </w:r>
    </w:p>
    <w:p w14:paraId="73FD1D1E">
      <w:pPr>
        <w:pStyle w:val="13"/>
        <w:widowControl/>
        <w:spacing w:line="500" w:lineRule="exact"/>
        <w:ind w:firstLine="480" w:firstLineChars="200"/>
        <w:jc w:val="left"/>
        <w:rPr>
          <w:rFonts w:hint="eastAsia"/>
          <w:color w:val="000000"/>
          <w:sz w:val="24"/>
          <w:szCs w:val="24"/>
        </w:rPr>
      </w:pPr>
      <w:r>
        <w:rPr>
          <w:rFonts w:hint="eastAsia" w:hAnsi="宋体"/>
          <w:color w:val="000000"/>
          <w:kern w:val="2"/>
          <w:sz w:val="24"/>
          <w:szCs w:val="24"/>
        </w:rPr>
        <w:t xml:space="preserve">4.2.2 修改的内容为投标文件的组成部分。 </w:t>
      </w:r>
    </w:p>
    <w:p w14:paraId="383A62FD">
      <w:pPr>
        <w:pStyle w:val="10"/>
        <w:widowControl/>
        <w:spacing w:before="0" w:after="0" w:line="500" w:lineRule="exact"/>
        <w:ind w:firstLine="482" w:firstLineChars="200"/>
        <w:rPr>
          <w:rFonts w:ascii="宋体" w:hAnsi="宋体" w:eastAsia="宋体" w:cs="宋体"/>
          <w:color w:val="000000"/>
          <w:sz w:val="24"/>
          <w:szCs w:val="24"/>
        </w:rPr>
      </w:pPr>
      <w:bookmarkStart w:id="159" w:name="_Toc144974528"/>
      <w:bookmarkEnd w:id="159"/>
      <w:bookmarkStart w:id="160" w:name="_Toc179632580"/>
      <w:bookmarkEnd w:id="160"/>
      <w:bookmarkStart w:id="161" w:name="_Toc179632574"/>
      <w:bookmarkEnd w:id="161"/>
      <w:bookmarkStart w:id="162" w:name="_Toc152042332"/>
      <w:bookmarkEnd w:id="162"/>
      <w:bookmarkStart w:id="163" w:name="_Toc144974524"/>
      <w:bookmarkEnd w:id="163"/>
      <w:bookmarkStart w:id="164" w:name="_Toc247085714"/>
      <w:bookmarkEnd w:id="164"/>
      <w:bookmarkStart w:id="165" w:name="_Toc247085720"/>
      <w:bookmarkEnd w:id="165"/>
      <w:bookmarkStart w:id="166" w:name="_Toc152042336"/>
      <w:bookmarkEnd w:id="166"/>
      <w:bookmarkStart w:id="167" w:name="_Toc152042338"/>
      <w:bookmarkEnd w:id="167"/>
      <w:bookmarkStart w:id="168" w:name="_Toc152045556"/>
      <w:bookmarkEnd w:id="168"/>
      <w:bookmarkStart w:id="169" w:name="_Toc144974529"/>
      <w:bookmarkEnd w:id="169"/>
      <w:bookmarkStart w:id="170" w:name="_Toc144974530"/>
      <w:bookmarkEnd w:id="170"/>
      <w:bookmarkStart w:id="171" w:name="_Toc152045560"/>
      <w:bookmarkEnd w:id="171"/>
      <w:bookmarkStart w:id="172" w:name="_Toc246996949"/>
      <w:bookmarkEnd w:id="172"/>
      <w:bookmarkStart w:id="173" w:name="_Toc152045562"/>
      <w:bookmarkEnd w:id="173"/>
      <w:bookmarkStart w:id="174" w:name="_Toc246996200"/>
      <w:bookmarkEnd w:id="174"/>
      <w:bookmarkStart w:id="175" w:name="_Toc152045561"/>
      <w:bookmarkEnd w:id="175"/>
      <w:bookmarkStart w:id="176" w:name="_Toc179632579"/>
      <w:bookmarkEnd w:id="176"/>
      <w:bookmarkStart w:id="177" w:name="_Toc179632578"/>
      <w:bookmarkEnd w:id="177"/>
      <w:bookmarkStart w:id="178" w:name="_Toc246996943"/>
      <w:bookmarkEnd w:id="178"/>
      <w:bookmarkStart w:id="179" w:name="_Toc246996206"/>
      <w:bookmarkEnd w:id="179"/>
      <w:bookmarkStart w:id="180" w:name="_Toc489995081"/>
      <w:bookmarkStart w:id="181" w:name="_Toc483496275"/>
      <w:bookmarkStart w:id="182" w:name="_Toc25238"/>
      <w:bookmarkStart w:id="183" w:name="_Toc21003"/>
      <w:r>
        <w:rPr>
          <w:rFonts w:hint="eastAsia" w:ascii="宋体" w:hAnsi="宋体" w:eastAsia="宋体" w:cs="宋体"/>
          <w:color w:val="000000"/>
          <w:sz w:val="24"/>
          <w:szCs w:val="24"/>
        </w:rPr>
        <w:t>5. 开标</w:t>
      </w:r>
      <w:bookmarkEnd w:id="180"/>
      <w:bookmarkEnd w:id="181"/>
      <w:r>
        <w:rPr>
          <w:rFonts w:hint="eastAsia" w:ascii="宋体" w:hAnsi="宋体" w:eastAsia="宋体" w:cs="宋体"/>
          <w:color w:val="000000"/>
          <w:sz w:val="24"/>
          <w:szCs w:val="24"/>
        </w:rPr>
        <w:t>（本项目为电子开标）</w:t>
      </w:r>
      <w:bookmarkEnd w:id="182"/>
      <w:bookmarkEnd w:id="183"/>
    </w:p>
    <w:p w14:paraId="7F414561">
      <w:pPr>
        <w:pStyle w:val="13"/>
        <w:spacing w:line="500" w:lineRule="exact"/>
        <w:ind w:firstLine="480" w:firstLineChars="200"/>
        <w:jc w:val="left"/>
        <w:rPr>
          <w:rFonts w:cs="宋体"/>
          <w:color w:val="000000"/>
          <w:sz w:val="24"/>
          <w:szCs w:val="24"/>
        </w:rPr>
      </w:pPr>
      <w:bookmarkStart w:id="184" w:name="_Toc452968090"/>
      <w:bookmarkEnd w:id="184"/>
      <w:bookmarkStart w:id="185" w:name="_Toc489995082"/>
      <w:bookmarkStart w:id="186" w:name="_Toc483496276"/>
      <w:r>
        <w:rPr>
          <w:rFonts w:hint="eastAsia" w:cs="宋体"/>
          <w:color w:val="000000"/>
          <w:sz w:val="24"/>
          <w:szCs w:val="24"/>
        </w:rPr>
        <w:t>5.1 开标时间和地点：在本文件前附表规定的开标时间和地点公开开标。</w:t>
      </w:r>
    </w:p>
    <w:p w14:paraId="64D98EC8">
      <w:pPr>
        <w:pStyle w:val="13"/>
        <w:spacing w:line="500" w:lineRule="exact"/>
        <w:ind w:firstLine="480" w:firstLineChars="200"/>
        <w:jc w:val="left"/>
        <w:rPr>
          <w:rFonts w:cs="宋体"/>
          <w:color w:val="000000"/>
          <w:sz w:val="24"/>
          <w:szCs w:val="24"/>
        </w:rPr>
      </w:pPr>
      <w:r>
        <w:rPr>
          <w:rFonts w:hint="eastAsia" w:cs="宋体"/>
          <w:color w:val="000000"/>
          <w:sz w:val="24"/>
          <w:szCs w:val="24"/>
        </w:rPr>
        <w:t>5.2电子化项目开标、解密、唱标、评标</w:t>
      </w:r>
    </w:p>
    <w:p w14:paraId="06DADEF1">
      <w:pPr>
        <w:pStyle w:val="13"/>
        <w:spacing w:line="500" w:lineRule="exact"/>
        <w:ind w:firstLine="480" w:firstLineChars="200"/>
        <w:jc w:val="left"/>
        <w:rPr>
          <w:rFonts w:cs="宋体"/>
          <w:color w:val="000000"/>
          <w:sz w:val="24"/>
          <w:szCs w:val="24"/>
        </w:rPr>
      </w:pPr>
      <w:r>
        <w:rPr>
          <w:rFonts w:hint="eastAsia" w:cs="宋体"/>
          <w:color w:val="000000"/>
          <w:sz w:val="24"/>
          <w:szCs w:val="24"/>
        </w:rPr>
        <w:t>5.2.1、本项目采用电子化、无纸化进行招标，开标当日，投标人无需到开标现场参加开标会议，投标人应当在投标截止时间前，登陆不见面开标大厅选择登陆三门峡市公共资源电子招投标系统进行登陆（网址为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cs="宋体"/>
          <w:color w:val="000000"/>
          <w:sz w:val="24"/>
          <w:szCs w:val="24"/>
          <w:lang w:bidi="ar"/>
        </w:rPr>
        <w:t>http://120.194.249.36:10094/BidOpening/bidopeninghallaction/hall/login</w:t>
      </w:r>
      <w:r>
        <w:rPr>
          <w:rFonts w:hint="eastAsia" w:cs="宋体"/>
          <w:color w:val="000000"/>
          <w:sz w:val="24"/>
          <w:szCs w:val="24"/>
        </w:rPr>
        <w:t>）,在线准时参加开标活动并进行投标文件解密等。</w:t>
      </w:r>
    </w:p>
    <w:p w14:paraId="542EAE9A">
      <w:pPr>
        <w:pStyle w:val="13"/>
        <w:spacing w:line="500" w:lineRule="exact"/>
        <w:ind w:firstLine="480" w:firstLineChars="200"/>
        <w:jc w:val="left"/>
        <w:rPr>
          <w:rFonts w:cs="宋体"/>
          <w:color w:val="000000"/>
          <w:sz w:val="24"/>
          <w:szCs w:val="24"/>
        </w:rPr>
      </w:pPr>
      <w:r>
        <w:rPr>
          <w:rFonts w:hint="eastAsia" w:cs="宋体"/>
          <w:color w:val="000000"/>
          <w:sz w:val="24"/>
          <w:szCs w:val="24"/>
        </w:rPr>
        <w:t>5.2.2、电子化投标文件采用一次加密方式。开标时，由投标人使用CA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517CA456">
      <w:pPr>
        <w:pStyle w:val="13"/>
        <w:spacing w:line="500" w:lineRule="exact"/>
        <w:ind w:firstLine="480" w:firstLineChars="200"/>
        <w:jc w:val="left"/>
        <w:rPr>
          <w:rFonts w:cs="宋体"/>
          <w:color w:val="000000"/>
          <w:sz w:val="24"/>
          <w:szCs w:val="24"/>
        </w:rPr>
      </w:pPr>
      <w:r>
        <w:rPr>
          <w:rFonts w:hint="eastAsia" w:cs="宋体"/>
          <w:color w:val="000000"/>
          <w:sz w:val="24"/>
          <w:szCs w:val="24"/>
        </w:rPr>
        <w:t>5.2.3、电子化投标文件解密异常的处理</w:t>
      </w:r>
    </w:p>
    <w:p w14:paraId="2118B3D9">
      <w:pPr>
        <w:pStyle w:val="13"/>
        <w:spacing w:line="500" w:lineRule="exact"/>
        <w:ind w:firstLine="480" w:firstLineChars="200"/>
        <w:jc w:val="left"/>
        <w:rPr>
          <w:rFonts w:cs="宋体"/>
          <w:color w:val="000000"/>
          <w:sz w:val="24"/>
          <w:szCs w:val="24"/>
        </w:rPr>
      </w:pPr>
      <w:r>
        <w:rPr>
          <w:rFonts w:hint="eastAsia" w:cs="宋体"/>
          <w:color w:val="000000"/>
          <w:sz w:val="24"/>
          <w:szCs w:val="24"/>
        </w:rPr>
        <w:t>如出现投标人的电子投标文件无法解密等异常情况，投标人应及时致电中介服务机构说明。投标文件异常，按以下步骤进行处理：</w:t>
      </w:r>
    </w:p>
    <w:p w14:paraId="35B53B00">
      <w:pPr>
        <w:pStyle w:val="13"/>
        <w:spacing w:line="500" w:lineRule="exact"/>
        <w:ind w:firstLine="480" w:firstLineChars="200"/>
        <w:jc w:val="left"/>
        <w:rPr>
          <w:rFonts w:cs="宋体"/>
          <w:color w:val="000000"/>
          <w:sz w:val="24"/>
          <w:szCs w:val="24"/>
        </w:rPr>
      </w:pPr>
      <w:r>
        <w:rPr>
          <w:rFonts w:hint="eastAsia" w:cs="宋体"/>
          <w:color w:val="000000"/>
          <w:sz w:val="24"/>
          <w:szCs w:val="24"/>
        </w:rPr>
        <w:t>（1）首先由技术人员进行问题排查。</w:t>
      </w:r>
    </w:p>
    <w:p w14:paraId="610BC70D">
      <w:pPr>
        <w:pStyle w:val="13"/>
        <w:spacing w:line="500" w:lineRule="exact"/>
        <w:ind w:firstLine="480" w:firstLineChars="200"/>
        <w:jc w:val="left"/>
        <w:rPr>
          <w:rFonts w:cs="宋体"/>
          <w:color w:val="000000"/>
          <w:sz w:val="24"/>
          <w:szCs w:val="24"/>
        </w:rPr>
      </w:pPr>
      <w:r>
        <w:rPr>
          <w:rFonts w:hint="eastAsia" w:cs="宋体"/>
          <w:color w:val="000000"/>
          <w:sz w:val="24"/>
          <w:szCs w:val="24"/>
        </w:rPr>
        <w:t>（2）经技术人员排查后，是投标人文件自身问题导致投标文件无法解密的，该投标文件将不予接收、解密和唱标。开标会议继续进行。</w:t>
      </w:r>
    </w:p>
    <w:p w14:paraId="51554782">
      <w:pPr>
        <w:pStyle w:val="13"/>
        <w:spacing w:line="500" w:lineRule="exact"/>
        <w:ind w:firstLine="480" w:firstLineChars="200"/>
        <w:jc w:val="left"/>
        <w:rPr>
          <w:rFonts w:cs="宋体"/>
          <w:color w:val="000000"/>
          <w:sz w:val="24"/>
          <w:szCs w:val="24"/>
        </w:rPr>
      </w:pPr>
      <w:r>
        <w:rPr>
          <w:rFonts w:hint="eastAsia" w:cs="宋体"/>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6A379A3">
      <w:pPr>
        <w:pStyle w:val="13"/>
        <w:spacing w:line="500" w:lineRule="exact"/>
        <w:ind w:firstLine="480" w:firstLineChars="200"/>
        <w:jc w:val="left"/>
        <w:rPr>
          <w:rFonts w:cs="宋体"/>
          <w:color w:val="000000"/>
          <w:sz w:val="24"/>
          <w:szCs w:val="24"/>
        </w:rPr>
      </w:pPr>
      <w:r>
        <w:rPr>
          <w:rFonts w:hint="eastAsia" w:cs="宋体"/>
          <w:color w:val="000000"/>
          <w:sz w:val="24"/>
          <w:szCs w:val="24"/>
        </w:rPr>
        <w:t>5.2.4、待所有投标人投标文件解密完成后，由中介服务机构操作，对所有已解密投标文件进行唱标。</w:t>
      </w:r>
    </w:p>
    <w:p w14:paraId="2D580B14">
      <w:pPr>
        <w:pStyle w:val="13"/>
        <w:spacing w:line="500" w:lineRule="exact"/>
        <w:ind w:firstLine="480" w:firstLineChars="200"/>
        <w:jc w:val="left"/>
        <w:rPr>
          <w:rFonts w:cs="宋体"/>
          <w:color w:val="000000"/>
          <w:sz w:val="24"/>
          <w:szCs w:val="24"/>
        </w:rPr>
      </w:pPr>
      <w:r>
        <w:rPr>
          <w:rFonts w:hint="eastAsia" w:cs="宋体"/>
          <w:color w:val="000000"/>
          <w:sz w:val="24"/>
          <w:szCs w:val="24"/>
        </w:rPr>
        <w:t>投标人应保证在开标期间电话、电脑、网络能够正常工作，投标人因停电、电脑病毒、网络堵塞等原因，未在规定的解密时间内对投标文件进行解密的，其投标文件不予接收、唱标。</w:t>
      </w:r>
    </w:p>
    <w:p w14:paraId="02ECC2D9">
      <w:pPr>
        <w:pStyle w:val="13"/>
        <w:spacing w:line="500" w:lineRule="exact"/>
        <w:ind w:firstLine="480" w:firstLineChars="200"/>
        <w:jc w:val="left"/>
        <w:rPr>
          <w:rFonts w:cs="宋体"/>
          <w:color w:val="000000"/>
          <w:sz w:val="24"/>
          <w:szCs w:val="24"/>
        </w:rPr>
      </w:pPr>
      <w:r>
        <w:rPr>
          <w:rFonts w:hint="eastAsia" w:cs="宋体"/>
          <w:color w:val="000000"/>
          <w:sz w:val="24"/>
          <w:szCs w:val="24"/>
        </w:rPr>
        <w:t>5.2.5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6FB983CF">
      <w:pPr>
        <w:pStyle w:val="13"/>
        <w:spacing w:line="500" w:lineRule="exact"/>
        <w:ind w:firstLine="480" w:firstLineChars="200"/>
        <w:jc w:val="left"/>
        <w:rPr>
          <w:rFonts w:cs="宋体"/>
          <w:color w:val="000000"/>
          <w:sz w:val="24"/>
          <w:szCs w:val="24"/>
        </w:rPr>
      </w:pPr>
      <w:r>
        <w:rPr>
          <w:rFonts w:hint="eastAsia" w:cs="宋体"/>
          <w:color w:val="000000"/>
          <w:sz w:val="24"/>
          <w:szCs w:val="24"/>
        </w:rPr>
        <w:t>5.2.6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36B18F0C">
      <w:pPr>
        <w:pStyle w:val="13"/>
        <w:spacing w:line="500" w:lineRule="exact"/>
        <w:ind w:firstLine="480" w:firstLineChars="200"/>
        <w:jc w:val="left"/>
        <w:rPr>
          <w:rFonts w:cs="宋体"/>
          <w:color w:val="000000"/>
          <w:sz w:val="24"/>
          <w:szCs w:val="24"/>
        </w:rPr>
      </w:pPr>
      <w:r>
        <w:rPr>
          <w:rFonts w:hint="eastAsia" w:cs="宋体"/>
          <w:color w:val="000000"/>
          <w:sz w:val="24"/>
          <w:szCs w:val="24"/>
        </w:rPr>
        <w:t>5.2.7、如评标委员会对需要回复的投标人连续三次致电未接通的，视为投标人放弃回复，评标委员会将自行对需要回复的内容进行认定。</w:t>
      </w:r>
    </w:p>
    <w:p w14:paraId="06FA9EA6">
      <w:pPr>
        <w:pStyle w:val="10"/>
        <w:widowControl/>
        <w:spacing w:before="0" w:after="0" w:line="500" w:lineRule="exact"/>
        <w:ind w:firstLine="482" w:firstLineChars="200"/>
        <w:rPr>
          <w:rFonts w:ascii="宋体" w:hAnsi="宋体" w:eastAsia="宋体" w:cs="宋体"/>
          <w:color w:val="000000"/>
          <w:sz w:val="24"/>
          <w:szCs w:val="24"/>
        </w:rPr>
      </w:pPr>
      <w:bookmarkStart w:id="187" w:name="_Toc31407"/>
      <w:bookmarkStart w:id="188" w:name="_Toc6477"/>
      <w:r>
        <w:rPr>
          <w:rFonts w:hint="eastAsia" w:ascii="宋体" w:hAnsi="宋体" w:eastAsia="宋体" w:cs="宋体"/>
          <w:color w:val="000000"/>
          <w:sz w:val="24"/>
          <w:szCs w:val="24"/>
        </w:rPr>
        <w:t>6. 评标</w:t>
      </w:r>
      <w:r>
        <w:rPr>
          <w:rFonts w:hint="eastAsia" w:ascii="宋体" w:hAnsi="宋体"/>
          <w:b w:val="0"/>
          <w:color w:val="000000"/>
          <w:sz w:val="24"/>
          <w:szCs w:val="24"/>
        </w:rPr>
        <w:t>（本项目为电子评标）</w:t>
      </w:r>
      <w:bookmarkEnd w:id="185"/>
      <w:bookmarkEnd w:id="186"/>
      <w:bookmarkEnd w:id="187"/>
      <w:bookmarkEnd w:id="188"/>
    </w:p>
    <w:p w14:paraId="77FA2517">
      <w:pPr>
        <w:pStyle w:val="13"/>
        <w:widowControl/>
        <w:spacing w:line="500" w:lineRule="exact"/>
        <w:ind w:firstLine="482" w:firstLineChars="200"/>
        <w:jc w:val="left"/>
        <w:rPr>
          <w:b/>
          <w:color w:val="000000"/>
          <w:sz w:val="24"/>
          <w:szCs w:val="24"/>
        </w:rPr>
      </w:pPr>
      <w:r>
        <w:rPr>
          <w:b/>
          <w:color w:val="000000"/>
          <w:sz w:val="24"/>
          <w:szCs w:val="24"/>
        </w:rPr>
        <w:t xml:space="preserve">6.1 评标委员会 </w:t>
      </w:r>
    </w:p>
    <w:p w14:paraId="7928B151">
      <w:pPr>
        <w:pStyle w:val="13"/>
        <w:widowControl/>
        <w:spacing w:line="500" w:lineRule="exact"/>
        <w:ind w:firstLine="480" w:firstLineChars="200"/>
        <w:jc w:val="left"/>
        <w:rPr>
          <w:color w:val="000000"/>
          <w:sz w:val="24"/>
          <w:szCs w:val="24"/>
        </w:rPr>
      </w:pPr>
      <w:r>
        <w:rPr>
          <w:color w:val="000000"/>
          <w:sz w:val="24"/>
          <w:szCs w:val="24"/>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3DE3A122">
      <w:pPr>
        <w:pStyle w:val="13"/>
        <w:widowControl/>
        <w:spacing w:line="500" w:lineRule="exact"/>
        <w:ind w:firstLine="480" w:firstLineChars="200"/>
        <w:jc w:val="left"/>
        <w:rPr>
          <w:color w:val="000000"/>
          <w:sz w:val="24"/>
          <w:szCs w:val="24"/>
        </w:rPr>
      </w:pPr>
      <w:r>
        <w:rPr>
          <w:color w:val="000000"/>
          <w:sz w:val="24"/>
          <w:szCs w:val="24"/>
        </w:rPr>
        <w:t xml:space="preserve">6.1.2 </w:t>
      </w:r>
      <w:r>
        <w:rPr>
          <w:rFonts w:hint="eastAsia"/>
          <w:color w:val="000000"/>
          <w:sz w:val="24"/>
          <w:szCs w:val="24"/>
        </w:rPr>
        <w:t>评标专家确定方式：开标当天在三门峡市陕州区公共资源交易中心抽取终端从三门峡市公共资源交易综合评标专家库随机抽取。</w:t>
      </w:r>
    </w:p>
    <w:p w14:paraId="030BC5CF">
      <w:pPr>
        <w:pStyle w:val="13"/>
        <w:widowControl/>
        <w:spacing w:line="500" w:lineRule="exact"/>
        <w:ind w:firstLine="480" w:firstLineChars="200"/>
        <w:jc w:val="left"/>
        <w:rPr>
          <w:color w:val="000000"/>
          <w:sz w:val="24"/>
          <w:szCs w:val="24"/>
        </w:rPr>
      </w:pPr>
      <w:r>
        <w:rPr>
          <w:color w:val="000000"/>
          <w:sz w:val="24"/>
          <w:szCs w:val="24"/>
        </w:rPr>
        <w:t>6.1.3 评标委员会成员有下列情形之一的，应当回避：</w:t>
      </w:r>
    </w:p>
    <w:p w14:paraId="0CAD3FC5">
      <w:pPr>
        <w:pStyle w:val="13"/>
        <w:widowControl/>
        <w:spacing w:line="500" w:lineRule="exact"/>
        <w:ind w:firstLine="480" w:firstLineChars="200"/>
        <w:jc w:val="left"/>
        <w:rPr>
          <w:color w:val="000000"/>
          <w:sz w:val="24"/>
          <w:szCs w:val="24"/>
        </w:rPr>
      </w:pPr>
      <w:r>
        <w:rPr>
          <w:color w:val="000000"/>
          <w:sz w:val="24"/>
          <w:szCs w:val="24"/>
        </w:rPr>
        <w:t>(1) 招标人或投标人的主要负责人的近亲属；</w:t>
      </w:r>
    </w:p>
    <w:p w14:paraId="42CDD41F">
      <w:pPr>
        <w:pStyle w:val="13"/>
        <w:widowControl/>
        <w:spacing w:line="500" w:lineRule="exact"/>
        <w:ind w:firstLine="480" w:firstLineChars="200"/>
        <w:jc w:val="left"/>
        <w:rPr>
          <w:color w:val="000000"/>
          <w:sz w:val="24"/>
          <w:szCs w:val="24"/>
        </w:rPr>
      </w:pPr>
      <w:r>
        <w:rPr>
          <w:color w:val="000000"/>
          <w:sz w:val="24"/>
          <w:szCs w:val="24"/>
        </w:rPr>
        <w:t>(2) 项目主管部门或者行政监督部门的人员；</w:t>
      </w:r>
    </w:p>
    <w:p w14:paraId="55347B92">
      <w:pPr>
        <w:pStyle w:val="13"/>
        <w:widowControl/>
        <w:spacing w:line="500" w:lineRule="exact"/>
        <w:ind w:firstLine="480" w:firstLineChars="200"/>
        <w:jc w:val="left"/>
        <w:rPr>
          <w:color w:val="000000"/>
          <w:sz w:val="24"/>
          <w:szCs w:val="24"/>
        </w:rPr>
      </w:pPr>
      <w:r>
        <w:rPr>
          <w:color w:val="000000"/>
          <w:sz w:val="24"/>
          <w:szCs w:val="24"/>
        </w:rPr>
        <w:t>(3) 与投标人有经济利益关系，可能影响对投标公正评审的；</w:t>
      </w:r>
    </w:p>
    <w:p w14:paraId="3F7DE66A">
      <w:pPr>
        <w:pStyle w:val="13"/>
        <w:widowControl/>
        <w:spacing w:line="500" w:lineRule="exact"/>
        <w:ind w:firstLine="480" w:firstLineChars="200"/>
        <w:jc w:val="left"/>
        <w:rPr>
          <w:color w:val="000000"/>
          <w:sz w:val="24"/>
          <w:szCs w:val="24"/>
        </w:rPr>
      </w:pPr>
      <w:r>
        <w:rPr>
          <w:color w:val="000000"/>
          <w:sz w:val="24"/>
          <w:szCs w:val="24"/>
        </w:rPr>
        <w:t xml:space="preserve">(4) 曾因在招标、评标以及其他与招标投标有关活动中从事违法行为而受过行政处罚或刑事处罚的。 </w:t>
      </w:r>
    </w:p>
    <w:p w14:paraId="5923D2E2">
      <w:pPr>
        <w:pStyle w:val="13"/>
        <w:widowControl/>
        <w:spacing w:line="500" w:lineRule="exact"/>
        <w:ind w:firstLine="480" w:firstLineChars="200"/>
        <w:jc w:val="left"/>
        <w:rPr>
          <w:color w:val="000000"/>
          <w:sz w:val="24"/>
          <w:szCs w:val="24"/>
        </w:rPr>
      </w:pPr>
      <w:r>
        <w:rPr>
          <w:rFonts w:hint="eastAsia"/>
          <w:color w:val="000000"/>
          <w:sz w:val="24"/>
          <w:szCs w:val="24"/>
        </w:rPr>
        <w:t>（5）与投标人有其他利害关系。</w:t>
      </w:r>
    </w:p>
    <w:p w14:paraId="1749D210">
      <w:pPr>
        <w:pStyle w:val="13"/>
        <w:widowControl/>
        <w:spacing w:line="500" w:lineRule="exact"/>
        <w:ind w:firstLine="482" w:firstLineChars="200"/>
        <w:jc w:val="left"/>
        <w:rPr>
          <w:b/>
          <w:color w:val="000000"/>
          <w:sz w:val="24"/>
          <w:szCs w:val="24"/>
        </w:rPr>
      </w:pPr>
      <w:r>
        <w:rPr>
          <w:b/>
          <w:color w:val="000000"/>
          <w:sz w:val="24"/>
          <w:szCs w:val="24"/>
        </w:rPr>
        <w:t>6.2 评标原则</w:t>
      </w:r>
    </w:p>
    <w:p w14:paraId="7F25F0B0">
      <w:pPr>
        <w:pStyle w:val="13"/>
        <w:widowControl/>
        <w:spacing w:line="500" w:lineRule="exact"/>
        <w:ind w:firstLine="480" w:firstLineChars="200"/>
        <w:jc w:val="left"/>
        <w:rPr>
          <w:color w:val="000000"/>
          <w:sz w:val="24"/>
          <w:szCs w:val="24"/>
        </w:rPr>
      </w:pPr>
      <w:r>
        <w:rPr>
          <w:color w:val="000000"/>
          <w:sz w:val="24"/>
          <w:szCs w:val="24"/>
        </w:rPr>
        <w:t xml:space="preserve">6.2.1 评标活动遵循公平、公正、科学和择优的原则。 </w:t>
      </w:r>
    </w:p>
    <w:p w14:paraId="096F1B85">
      <w:pPr>
        <w:pStyle w:val="13"/>
        <w:widowControl/>
        <w:spacing w:line="500" w:lineRule="exact"/>
        <w:ind w:firstLine="480" w:firstLineChars="200"/>
        <w:jc w:val="left"/>
        <w:rPr>
          <w:color w:val="000000"/>
          <w:sz w:val="24"/>
          <w:szCs w:val="24"/>
        </w:rPr>
      </w:pPr>
      <w:r>
        <w:rPr>
          <w:color w:val="000000"/>
          <w:sz w:val="24"/>
          <w:szCs w:val="24"/>
        </w:rPr>
        <w:t>6.2.2 评标的保密原则</w:t>
      </w:r>
    </w:p>
    <w:p w14:paraId="27940FE8">
      <w:pPr>
        <w:pStyle w:val="13"/>
        <w:widowControl/>
        <w:spacing w:line="500" w:lineRule="exact"/>
        <w:ind w:firstLine="480" w:firstLineChars="200"/>
        <w:jc w:val="left"/>
        <w:rPr>
          <w:color w:val="000000"/>
          <w:sz w:val="24"/>
          <w:szCs w:val="24"/>
        </w:rPr>
      </w:pPr>
      <w:r>
        <w:rPr>
          <w:color w:val="000000"/>
          <w:sz w:val="24"/>
          <w:szCs w:val="24"/>
        </w:rPr>
        <w:t>(1) 开标后到宣布授予中标单位中标通知书为止，凡属于审查、澄清、评价和比较投标的有关资料，以及中标人的推荐情况，与评标有关的其他任何情况均严格保密。</w:t>
      </w:r>
    </w:p>
    <w:p w14:paraId="3A16078D">
      <w:pPr>
        <w:pStyle w:val="13"/>
        <w:widowControl/>
        <w:spacing w:line="500" w:lineRule="exact"/>
        <w:ind w:firstLine="480" w:firstLineChars="200"/>
        <w:jc w:val="left"/>
        <w:rPr>
          <w:color w:val="000000"/>
          <w:sz w:val="24"/>
          <w:szCs w:val="24"/>
        </w:rPr>
      </w:pPr>
      <w:r>
        <w:rPr>
          <w:color w:val="000000"/>
          <w:sz w:val="24"/>
          <w:szCs w:val="24"/>
        </w:rPr>
        <w:t>(2) 在投标文件的评审和比较、中标人推荐以及授予合同的过程中，投标人向招标人和评标委员会施加影响的任何行为，都将导致其投标被拒绝。</w:t>
      </w:r>
    </w:p>
    <w:p w14:paraId="5503B81B">
      <w:pPr>
        <w:pStyle w:val="13"/>
        <w:widowControl/>
        <w:spacing w:line="500" w:lineRule="exact"/>
        <w:ind w:firstLine="480" w:firstLineChars="200"/>
        <w:jc w:val="left"/>
        <w:rPr>
          <w:color w:val="000000"/>
          <w:sz w:val="24"/>
          <w:szCs w:val="24"/>
        </w:rPr>
      </w:pPr>
      <w:r>
        <w:rPr>
          <w:color w:val="000000"/>
          <w:sz w:val="24"/>
          <w:szCs w:val="24"/>
        </w:rPr>
        <w:t>(3) 中标人确定后，招标人不对未中标人就评标过程以及未能中标原因作出任何解释。未中标人不得向评标委员会组成人员或其他有关人员索问评标过程的情况和材料。</w:t>
      </w:r>
    </w:p>
    <w:p w14:paraId="30803FD8">
      <w:pPr>
        <w:pStyle w:val="13"/>
        <w:widowControl/>
        <w:spacing w:line="500" w:lineRule="exact"/>
        <w:ind w:firstLine="482" w:firstLineChars="200"/>
        <w:jc w:val="left"/>
        <w:rPr>
          <w:b/>
          <w:color w:val="000000"/>
          <w:sz w:val="24"/>
          <w:szCs w:val="24"/>
        </w:rPr>
      </w:pPr>
      <w:r>
        <w:rPr>
          <w:b/>
          <w:color w:val="000000"/>
          <w:sz w:val="24"/>
          <w:szCs w:val="24"/>
        </w:rPr>
        <w:t>6.3 评标</w:t>
      </w:r>
    </w:p>
    <w:p w14:paraId="2F66BEFA">
      <w:pPr>
        <w:pStyle w:val="13"/>
        <w:widowControl/>
        <w:spacing w:line="500" w:lineRule="exact"/>
        <w:ind w:firstLine="480" w:firstLineChars="200"/>
        <w:jc w:val="left"/>
        <w:rPr>
          <w:color w:val="000000"/>
          <w:sz w:val="24"/>
          <w:szCs w:val="24"/>
        </w:rPr>
      </w:pPr>
      <w:r>
        <w:rPr>
          <w:color w:val="000000"/>
          <w:sz w:val="24"/>
          <w:szCs w:val="24"/>
        </w:rPr>
        <w:t xml:space="preserve">评标委员会按照第三章“评标办法”规定的方法、评审因素、标准和程序对投标文件进行评审。第三章“评标办法”没有规定的方法、评审因素和标准，不作为评标依据。 </w:t>
      </w:r>
    </w:p>
    <w:p w14:paraId="6BF7F1E1">
      <w:pPr>
        <w:spacing w:line="500" w:lineRule="exact"/>
        <w:ind w:firstLine="482" w:firstLineChars="200"/>
        <w:rPr>
          <w:rFonts w:ascii="宋体" w:hAnsi="宋体"/>
          <w:color w:val="000000"/>
          <w:sz w:val="24"/>
          <w:szCs w:val="24"/>
        </w:rPr>
      </w:pPr>
      <w:r>
        <w:rPr>
          <w:rFonts w:hint="eastAsia" w:ascii="宋体" w:hAnsi="宋体" w:cs="仿宋_GB2312"/>
          <w:b/>
          <w:color w:val="000000"/>
          <w:sz w:val="24"/>
          <w:szCs w:val="24"/>
        </w:rPr>
        <w:t>注：在电子评标过程中，如遇技术问题详见投标人须知前附表。</w:t>
      </w:r>
    </w:p>
    <w:p w14:paraId="0DB714DB">
      <w:pPr>
        <w:pStyle w:val="10"/>
        <w:widowControl/>
        <w:spacing w:before="0" w:after="0" w:line="500" w:lineRule="exact"/>
        <w:ind w:firstLine="482" w:firstLineChars="200"/>
        <w:rPr>
          <w:rFonts w:ascii="宋体" w:hAnsi="宋体" w:eastAsia="宋体" w:cs="宋体"/>
          <w:color w:val="000000"/>
          <w:sz w:val="24"/>
          <w:szCs w:val="24"/>
        </w:rPr>
      </w:pPr>
      <w:bookmarkStart w:id="189" w:name="_Toc452968091"/>
      <w:bookmarkEnd w:id="189"/>
      <w:bookmarkStart w:id="190" w:name="_Toc483496277"/>
      <w:bookmarkStart w:id="191" w:name="_Toc15652"/>
      <w:bookmarkStart w:id="192" w:name="_Toc489995083"/>
      <w:bookmarkStart w:id="193" w:name="_Toc19297"/>
      <w:r>
        <w:rPr>
          <w:rFonts w:hint="eastAsia" w:ascii="宋体" w:hAnsi="宋体" w:eastAsia="宋体" w:cs="宋体"/>
          <w:color w:val="000000"/>
          <w:sz w:val="24"/>
          <w:szCs w:val="24"/>
        </w:rPr>
        <w:t>7. 合同授予</w:t>
      </w:r>
      <w:bookmarkEnd w:id="190"/>
      <w:bookmarkEnd w:id="191"/>
      <w:bookmarkEnd w:id="192"/>
      <w:bookmarkEnd w:id="193"/>
    </w:p>
    <w:p w14:paraId="62E21065">
      <w:pPr>
        <w:pStyle w:val="13"/>
        <w:widowControl/>
        <w:spacing w:line="500" w:lineRule="exact"/>
        <w:ind w:firstLine="482" w:firstLineChars="200"/>
        <w:jc w:val="left"/>
        <w:rPr>
          <w:b/>
          <w:color w:val="000000"/>
          <w:sz w:val="24"/>
          <w:szCs w:val="24"/>
        </w:rPr>
      </w:pPr>
      <w:r>
        <w:rPr>
          <w:b/>
          <w:color w:val="000000"/>
          <w:sz w:val="24"/>
          <w:szCs w:val="24"/>
        </w:rPr>
        <w:t>7.1 定标方式</w:t>
      </w:r>
    </w:p>
    <w:p w14:paraId="69D02F20">
      <w:pPr>
        <w:pStyle w:val="13"/>
        <w:widowControl/>
        <w:spacing w:line="500" w:lineRule="exact"/>
        <w:ind w:firstLine="480" w:firstLineChars="200"/>
        <w:jc w:val="left"/>
        <w:rPr>
          <w:color w:val="000000"/>
          <w:sz w:val="24"/>
          <w:szCs w:val="24"/>
        </w:rPr>
      </w:pPr>
      <w:r>
        <w:rPr>
          <w:color w:val="000000"/>
          <w:sz w:val="24"/>
          <w:szCs w:val="24"/>
        </w:rPr>
        <w:t>招标人依据评标委员会推荐的中标候选人确定中标人，评标委员会推荐中标候选人的人数见投标人须知前附表。</w:t>
      </w:r>
    </w:p>
    <w:p w14:paraId="2C8449A4">
      <w:pPr>
        <w:pStyle w:val="13"/>
        <w:widowControl/>
        <w:spacing w:line="500" w:lineRule="exact"/>
        <w:ind w:firstLine="482" w:firstLineChars="200"/>
        <w:jc w:val="left"/>
        <w:rPr>
          <w:b/>
          <w:color w:val="000000"/>
          <w:sz w:val="24"/>
          <w:szCs w:val="24"/>
        </w:rPr>
      </w:pPr>
      <w:r>
        <w:rPr>
          <w:b/>
          <w:color w:val="000000"/>
          <w:sz w:val="24"/>
          <w:szCs w:val="24"/>
        </w:rPr>
        <w:t>7.2 中标通知</w:t>
      </w:r>
    </w:p>
    <w:p w14:paraId="268877C7">
      <w:pPr>
        <w:pStyle w:val="13"/>
        <w:widowControl/>
        <w:spacing w:line="500" w:lineRule="exact"/>
        <w:ind w:firstLine="480" w:firstLineChars="200"/>
        <w:jc w:val="left"/>
        <w:rPr>
          <w:color w:val="000000"/>
          <w:sz w:val="24"/>
          <w:szCs w:val="24"/>
        </w:rPr>
      </w:pPr>
      <w:r>
        <w:rPr>
          <w:color w:val="000000"/>
          <w:sz w:val="24"/>
          <w:szCs w:val="24"/>
        </w:rPr>
        <w:t xml:space="preserve">在本章第 3.3款规定的投标有效期内，中标公示结束后，监督部门未收到投诉的，招标人以书面形式向中标人发出中标通知书。 </w:t>
      </w:r>
    </w:p>
    <w:p w14:paraId="4E759781">
      <w:pPr>
        <w:pStyle w:val="13"/>
        <w:widowControl/>
        <w:spacing w:line="500" w:lineRule="exact"/>
        <w:ind w:firstLine="482" w:firstLineChars="200"/>
        <w:jc w:val="left"/>
        <w:rPr>
          <w:b/>
          <w:color w:val="000000"/>
          <w:sz w:val="24"/>
          <w:szCs w:val="24"/>
        </w:rPr>
      </w:pPr>
      <w:r>
        <w:rPr>
          <w:b/>
          <w:color w:val="000000"/>
          <w:sz w:val="24"/>
          <w:szCs w:val="24"/>
        </w:rPr>
        <w:t xml:space="preserve">7.3 履约保证金 </w:t>
      </w:r>
    </w:p>
    <w:p w14:paraId="1D1CDF96">
      <w:pPr>
        <w:pStyle w:val="13"/>
        <w:widowControl/>
        <w:spacing w:line="500" w:lineRule="exact"/>
        <w:ind w:firstLine="480" w:firstLineChars="200"/>
        <w:jc w:val="left"/>
        <w:rPr>
          <w:color w:val="000000"/>
          <w:sz w:val="24"/>
          <w:szCs w:val="24"/>
        </w:rPr>
      </w:pPr>
      <w:r>
        <w:rPr>
          <w:color w:val="000000"/>
          <w:sz w:val="24"/>
          <w:szCs w:val="24"/>
        </w:rPr>
        <w:t>7.3.1不收取。</w:t>
      </w:r>
    </w:p>
    <w:p w14:paraId="3F5AA23C">
      <w:pPr>
        <w:pStyle w:val="13"/>
        <w:widowControl/>
        <w:spacing w:line="500" w:lineRule="exact"/>
        <w:ind w:firstLine="482" w:firstLineChars="200"/>
        <w:jc w:val="left"/>
        <w:rPr>
          <w:b/>
          <w:color w:val="000000"/>
          <w:sz w:val="24"/>
          <w:szCs w:val="24"/>
        </w:rPr>
      </w:pPr>
      <w:r>
        <w:rPr>
          <w:b/>
          <w:color w:val="000000"/>
          <w:sz w:val="24"/>
          <w:szCs w:val="24"/>
        </w:rPr>
        <w:t xml:space="preserve">7.4 签订合同 </w:t>
      </w:r>
    </w:p>
    <w:p w14:paraId="0D052147">
      <w:pPr>
        <w:pStyle w:val="13"/>
        <w:widowControl/>
        <w:spacing w:line="500" w:lineRule="exact"/>
        <w:ind w:firstLine="480" w:firstLineChars="200"/>
        <w:jc w:val="left"/>
        <w:rPr>
          <w:color w:val="000000"/>
          <w:sz w:val="24"/>
          <w:szCs w:val="24"/>
        </w:rPr>
      </w:pPr>
      <w:r>
        <w:rPr>
          <w:color w:val="000000"/>
          <w:sz w:val="24"/>
          <w:szCs w:val="24"/>
        </w:rPr>
        <w:t xml:space="preserve">7.4.1招标人和中标人应当自中标通知书发出之日起 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AF35670">
      <w:pPr>
        <w:pStyle w:val="13"/>
        <w:widowControl/>
        <w:spacing w:line="500" w:lineRule="exact"/>
        <w:ind w:firstLine="480" w:firstLineChars="200"/>
        <w:jc w:val="left"/>
        <w:rPr>
          <w:color w:val="000000"/>
          <w:sz w:val="24"/>
          <w:szCs w:val="24"/>
        </w:rPr>
      </w:pPr>
      <w:r>
        <w:rPr>
          <w:color w:val="000000"/>
          <w:sz w:val="24"/>
          <w:szCs w:val="24"/>
        </w:rPr>
        <w:t xml:space="preserve">7.4.2 发出中标通知书后，招标人无正当理由拒签合同的，招标人向中标人退还投标保证金；给中标人造成损失的，还应当赔偿损失。 </w:t>
      </w:r>
    </w:p>
    <w:p w14:paraId="7BCF6020">
      <w:pPr>
        <w:pStyle w:val="10"/>
        <w:widowControl/>
        <w:spacing w:before="0" w:after="0" w:line="500" w:lineRule="exact"/>
        <w:ind w:firstLine="482" w:firstLineChars="200"/>
        <w:rPr>
          <w:rFonts w:ascii="宋体" w:hAnsi="宋体" w:eastAsia="宋体" w:cs="宋体"/>
          <w:color w:val="000000"/>
          <w:sz w:val="24"/>
          <w:szCs w:val="24"/>
        </w:rPr>
      </w:pPr>
      <w:bookmarkStart w:id="194" w:name="_Toc452968092"/>
      <w:bookmarkEnd w:id="194"/>
      <w:bookmarkStart w:id="195" w:name="_Toc11705"/>
      <w:bookmarkStart w:id="196" w:name="_Toc27013"/>
      <w:bookmarkStart w:id="197" w:name="_Toc489995084"/>
      <w:bookmarkStart w:id="198" w:name="_Toc483496278"/>
      <w:r>
        <w:rPr>
          <w:rFonts w:hint="eastAsia" w:ascii="宋体" w:hAnsi="宋体" w:eastAsia="宋体" w:cs="宋体"/>
          <w:color w:val="000000"/>
          <w:sz w:val="24"/>
          <w:szCs w:val="24"/>
        </w:rPr>
        <w:t>8. 无效招标和重新招标</w:t>
      </w:r>
      <w:bookmarkEnd w:id="195"/>
      <w:bookmarkEnd w:id="196"/>
      <w:bookmarkEnd w:id="197"/>
      <w:bookmarkEnd w:id="198"/>
    </w:p>
    <w:p w14:paraId="0CA17180">
      <w:pPr>
        <w:pStyle w:val="13"/>
        <w:widowControl/>
        <w:spacing w:line="500" w:lineRule="exact"/>
        <w:ind w:firstLine="482" w:firstLineChars="200"/>
        <w:jc w:val="left"/>
        <w:rPr>
          <w:b/>
          <w:color w:val="000000"/>
          <w:sz w:val="24"/>
          <w:szCs w:val="24"/>
        </w:rPr>
      </w:pPr>
      <w:bookmarkStart w:id="199" w:name="_Toc30658"/>
      <w:bookmarkStart w:id="200" w:name="_Toc516221166"/>
      <w:r>
        <w:rPr>
          <w:rFonts w:hint="eastAsia"/>
          <w:b/>
          <w:color w:val="000000"/>
          <w:sz w:val="24"/>
          <w:szCs w:val="24"/>
        </w:rPr>
        <w:t>8.1</w:t>
      </w:r>
      <w:bookmarkEnd w:id="199"/>
      <w:r>
        <w:rPr>
          <w:rFonts w:hint="eastAsia"/>
          <w:b/>
          <w:color w:val="000000"/>
          <w:sz w:val="24"/>
          <w:szCs w:val="24"/>
        </w:rPr>
        <w:t>无效投标</w:t>
      </w:r>
      <w:bookmarkEnd w:id="200"/>
    </w:p>
    <w:p w14:paraId="48E0937F">
      <w:pPr>
        <w:spacing w:line="498" w:lineRule="exact"/>
        <w:ind w:firstLine="480" w:firstLineChars="200"/>
        <w:jc w:val="left"/>
        <w:rPr>
          <w:rFonts w:ascii="宋体" w:hAnsi="宋体"/>
          <w:color w:val="000000"/>
          <w:kern w:val="0"/>
          <w:sz w:val="24"/>
          <w:szCs w:val="24"/>
        </w:rPr>
      </w:pPr>
      <w:bookmarkStart w:id="201" w:name="_Toc17701"/>
      <w:r>
        <w:rPr>
          <w:rFonts w:hint="eastAsia" w:ascii="宋体" w:hAnsi="宋体"/>
          <w:color w:val="000000"/>
          <w:kern w:val="0"/>
          <w:sz w:val="24"/>
          <w:szCs w:val="24"/>
        </w:rPr>
        <w:t>有下列情形之一的，投标文件按无效投标文件处理：</w:t>
      </w:r>
    </w:p>
    <w:p w14:paraId="1C8D4CF8">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（1）投标文件中未按照招标文件的规定予以填写的；</w:t>
      </w:r>
    </w:p>
    <w:p w14:paraId="75B409EB">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（2）当投标单位的投标报价高于招标控制价的；</w:t>
      </w:r>
    </w:p>
    <w:p w14:paraId="64A1C9B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（3）投标单位未按照招标文件的要求提供投标保函或者投标保证金的；</w:t>
      </w:r>
    </w:p>
    <w:p w14:paraId="1C7C6F13">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（4）投标内容有虚假的；</w:t>
      </w:r>
    </w:p>
    <w:p w14:paraId="2EABF06C">
      <w:pPr>
        <w:pStyle w:val="13"/>
        <w:widowControl/>
        <w:spacing w:line="500" w:lineRule="exact"/>
        <w:ind w:firstLine="482" w:firstLineChars="200"/>
        <w:jc w:val="left"/>
        <w:rPr>
          <w:b/>
          <w:color w:val="000000"/>
          <w:sz w:val="24"/>
          <w:szCs w:val="24"/>
        </w:rPr>
      </w:pPr>
      <w:bookmarkStart w:id="202" w:name="_Toc516221167"/>
      <w:r>
        <w:rPr>
          <w:rFonts w:hint="eastAsia"/>
          <w:b/>
          <w:color w:val="000000"/>
          <w:sz w:val="24"/>
          <w:szCs w:val="24"/>
        </w:rPr>
        <w:t>8.2  重新招标</w:t>
      </w:r>
      <w:bookmarkEnd w:id="201"/>
      <w:bookmarkEnd w:id="202"/>
    </w:p>
    <w:p w14:paraId="35EBB635">
      <w:pPr>
        <w:spacing w:line="498"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有下列情形之一的，招标单位将重新招标：</w:t>
      </w:r>
    </w:p>
    <w:p w14:paraId="4751F6ED">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（1）投标截止时间止，投标单位少于3个的；</w:t>
      </w:r>
    </w:p>
    <w:p w14:paraId="01D3A49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（2）经评标委员会评审后否决所有投标的；</w:t>
      </w:r>
    </w:p>
    <w:p w14:paraId="542DCA61">
      <w:pPr>
        <w:spacing w:line="500"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（3）进入投标报价评审的投标单位少于3个的；</w:t>
      </w:r>
    </w:p>
    <w:p w14:paraId="44CF6480">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（4）同意延长投标有效期的投标单位少于3个的；</w:t>
      </w:r>
    </w:p>
    <w:p w14:paraId="3C0E94E2">
      <w:pPr>
        <w:spacing w:line="498" w:lineRule="exact"/>
        <w:ind w:firstLine="410" w:firstLineChars="171"/>
        <w:jc w:val="left"/>
        <w:rPr>
          <w:rFonts w:ascii="宋体" w:hAnsi="宋体"/>
          <w:color w:val="000000"/>
          <w:kern w:val="0"/>
          <w:sz w:val="24"/>
          <w:szCs w:val="24"/>
        </w:rPr>
      </w:pPr>
      <w:r>
        <w:rPr>
          <w:rFonts w:hint="eastAsia" w:ascii="宋体" w:hAnsi="宋体"/>
          <w:color w:val="000000"/>
          <w:kern w:val="0"/>
          <w:sz w:val="24"/>
          <w:szCs w:val="24"/>
        </w:rPr>
        <w:t>（5）中标候选人均未与招标单位签订合同的；</w:t>
      </w:r>
    </w:p>
    <w:p w14:paraId="7E5CE89A">
      <w:pPr>
        <w:pStyle w:val="13"/>
        <w:widowControl/>
        <w:spacing w:line="500" w:lineRule="exact"/>
        <w:ind w:firstLine="480" w:firstLineChars="200"/>
        <w:jc w:val="left"/>
        <w:rPr>
          <w:rFonts w:hint="eastAsia"/>
          <w:color w:val="000000"/>
          <w:sz w:val="24"/>
          <w:szCs w:val="24"/>
        </w:rPr>
      </w:pPr>
      <w:r>
        <w:rPr>
          <w:rFonts w:hint="eastAsia"/>
          <w:color w:val="000000"/>
          <w:sz w:val="24"/>
          <w:szCs w:val="24"/>
        </w:rPr>
        <w:t>（6）有效投标不足3个使得投标明显缺乏竞争的；</w:t>
      </w:r>
    </w:p>
    <w:p w14:paraId="02EB7C00">
      <w:pPr>
        <w:pStyle w:val="13"/>
        <w:widowControl/>
        <w:spacing w:line="500" w:lineRule="exact"/>
        <w:ind w:firstLine="480" w:firstLineChars="200"/>
        <w:jc w:val="left"/>
        <w:rPr>
          <w:color w:val="000000"/>
          <w:sz w:val="24"/>
          <w:szCs w:val="24"/>
        </w:rPr>
      </w:pPr>
      <w:r>
        <w:rPr>
          <w:color w:val="000000"/>
          <w:sz w:val="24"/>
          <w:szCs w:val="24"/>
        </w:rPr>
        <w:t>（7）依法必须进行招标的项目的招标投标活动违反招标投标法和招投标法实施条例的规定，对中标结果造成实质性影响，且不能采取补救措施予以纠正的。</w:t>
      </w:r>
    </w:p>
    <w:p w14:paraId="0A83F8AD">
      <w:pPr>
        <w:pStyle w:val="10"/>
        <w:spacing w:before="0" w:after="0" w:line="440" w:lineRule="exact"/>
        <w:ind w:firstLine="361" w:firstLineChars="150"/>
        <w:rPr>
          <w:rFonts w:hint="eastAsia" w:ascii="宋体" w:hAnsi="宋体" w:eastAsia="宋体"/>
          <w:color w:val="000000"/>
          <w:sz w:val="24"/>
          <w:szCs w:val="24"/>
        </w:rPr>
      </w:pPr>
      <w:bookmarkStart w:id="203" w:name="_Toc179632591"/>
      <w:r>
        <w:rPr>
          <w:rFonts w:hint="eastAsia" w:ascii="宋体" w:hAnsi="宋体" w:eastAsia="宋体"/>
          <w:color w:val="000000"/>
          <w:sz w:val="24"/>
          <w:szCs w:val="24"/>
        </w:rPr>
        <w:t>8.2 不再招标</w:t>
      </w:r>
      <w:bookmarkEnd w:id="203"/>
    </w:p>
    <w:p w14:paraId="571E2129">
      <w:pPr>
        <w:spacing w:line="440" w:lineRule="exact"/>
        <w:ind w:firstLine="480" w:firstLineChars="200"/>
        <w:rPr>
          <w:rFonts w:hint="eastAsia"/>
          <w:color w:val="000000"/>
          <w:sz w:val="24"/>
          <w:szCs w:val="24"/>
        </w:rPr>
      </w:pPr>
      <w:r>
        <w:rPr>
          <w:rFonts w:hint="eastAsia" w:ascii="宋体" w:hAnsi="宋体"/>
          <w:color w:val="000000"/>
          <w:sz w:val="24"/>
          <w:szCs w:val="24"/>
        </w:rPr>
        <w:t>重新招标后投标人仍少于3个或者所有投标被否决的，属于必须审批或核准的工程建设项目，经原审批或核准部门批准后不再进行招标。</w:t>
      </w:r>
    </w:p>
    <w:p w14:paraId="18036B21">
      <w:pPr>
        <w:pStyle w:val="10"/>
        <w:widowControl/>
        <w:spacing w:before="0" w:after="0" w:line="500" w:lineRule="exact"/>
        <w:ind w:firstLine="482" w:firstLineChars="200"/>
        <w:rPr>
          <w:rFonts w:ascii="宋体" w:hAnsi="宋体" w:eastAsia="宋体" w:cs="宋体"/>
          <w:color w:val="000000"/>
          <w:sz w:val="24"/>
          <w:szCs w:val="24"/>
        </w:rPr>
      </w:pPr>
      <w:bookmarkStart w:id="204" w:name="_Toc452968093"/>
      <w:bookmarkEnd w:id="204"/>
      <w:bookmarkStart w:id="205" w:name="_Toc11491"/>
      <w:bookmarkStart w:id="206" w:name="_Toc489995085"/>
      <w:bookmarkStart w:id="207" w:name="_Toc483496279"/>
      <w:bookmarkStart w:id="208" w:name="_Toc3295"/>
      <w:r>
        <w:rPr>
          <w:rFonts w:hint="eastAsia" w:ascii="宋体" w:hAnsi="宋体" w:eastAsia="宋体" w:cs="宋体"/>
          <w:color w:val="000000"/>
          <w:sz w:val="24"/>
          <w:szCs w:val="24"/>
        </w:rPr>
        <w:t>9. 纪律和监督</w:t>
      </w:r>
      <w:bookmarkEnd w:id="205"/>
      <w:bookmarkEnd w:id="206"/>
      <w:bookmarkEnd w:id="207"/>
      <w:bookmarkEnd w:id="208"/>
    </w:p>
    <w:p w14:paraId="6EF0A0BB">
      <w:pPr>
        <w:pStyle w:val="13"/>
        <w:widowControl/>
        <w:spacing w:line="500" w:lineRule="exact"/>
        <w:ind w:firstLine="482" w:firstLineChars="200"/>
        <w:jc w:val="left"/>
        <w:rPr>
          <w:b/>
          <w:color w:val="000000"/>
          <w:sz w:val="24"/>
          <w:szCs w:val="24"/>
        </w:rPr>
      </w:pPr>
      <w:r>
        <w:rPr>
          <w:b/>
          <w:color w:val="000000"/>
          <w:sz w:val="24"/>
          <w:szCs w:val="24"/>
        </w:rPr>
        <w:t>9.1 对招标人的纪律要求</w:t>
      </w:r>
    </w:p>
    <w:p w14:paraId="1E1EF8A6">
      <w:pPr>
        <w:pStyle w:val="13"/>
        <w:widowControl/>
        <w:spacing w:line="500" w:lineRule="exact"/>
        <w:ind w:firstLine="480" w:firstLineChars="200"/>
        <w:jc w:val="left"/>
        <w:rPr>
          <w:color w:val="000000"/>
          <w:sz w:val="24"/>
          <w:szCs w:val="24"/>
        </w:rPr>
      </w:pPr>
      <w:r>
        <w:rPr>
          <w:color w:val="000000"/>
          <w:sz w:val="24"/>
          <w:szCs w:val="24"/>
        </w:rPr>
        <w:t xml:space="preserve">招标人不得泄漏招标投标活动中应当保密的情况和资料，不得与投标人串通损害国家利益、社会公共利益或者他人合法权益。 </w:t>
      </w:r>
    </w:p>
    <w:p w14:paraId="2BC8CC42">
      <w:pPr>
        <w:pStyle w:val="13"/>
        <w:widowControl/>
        <w:spacing w:line="500" w:lineRule="exact"/>
        <w:ind w:firstLine="482" w:firstLineChars="200"/>
        <w:jc w:val="left"/>
        <w:rPr>
          <w:b/>
          <w:color w:val="000000"/>
          <w:sz w:val="24"/>
          <w:szCs w:val="24"/>
        </w:rPr>
      </w:pPr>
      <w:r>
        <w:rPr>
          <w:b/>
          <w:color w:val="000000"/>
          <w:sz w:val="24"/>
          <w:szCs w:val="24"/>
        </w:rPr>
        <w:t>9.2 对投标人的纪律要求</w:t>
      </w:r>
    </w:p>
    <w:p w14:paraId="04EA24AB">
      <w:pPr>
        <w:pStyle w:val="13"/>
        <w:widowControl/>
        <w:spacing w:line="500" w:lineRule="exact"/>
        <w:ind w:firstLine="480" w:firstLineChars="200"/>
        <w:jc w:val="left"/>
        <w:rPr>
          <w:color w:val="000000"/>
          <w:sz w:val="24"/>
          <w:szCs w:val="24"/>
        </w:rPr>
      </w:pPr>
      <w:r>
        <w:rPr>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2860B7">
      <w:pPr>
        <w:pStyle w:val="13"/>
        <w:widowControl/>
        <w:spacing w:line="500" w:lineRule="exact"/>
        <w:ind w:firstLine="480" w:firstLineChars="200"/>
        <w:jc w:val="left"/>
        <w:rPr>
          <w:color w:val="000000"/>
          <w:sz w:val="24"/>
          <w:szCs w:val="24"/>
        </w:rPr>
      </w:pPr>
      <w:r>
        <w:rPr>
          <w:color w:val="000000"/>
          <w:sz w:val="24"/>
          <w:szCs w:val="24"/>
        </w:rPr>
        <w:t>9.2.1 有下列情形之一的，属于投标人相互串通投标：</w:t>
      </w:r>
    </w:p>
    <w:p w14:paraId="45A15EDB">
      <w:pPr>
        <w:pStyle w:val="13"/>
        <w:widowControl/>
        <w:spacing w:line="500" w:lineRule="exact"/>
        <w:ind w:firstLine="480" w:firstLineChars="200"/>
        <w:jc w:val="left"/>
        <w:rPr>
          <w:color w:val="000000"/>
          <w:sz w:val="24"/>
          <w:szCs w:val="24"/>
        </w:rPr>
      </w:pPr>
      <w:r>
        <w:rPr>
          <w:color w:val="000000"/>
          <w:sz w:val="24"/>
          <w:szCs w:val="24"/>
        </w:rPr>
        <w:t>（1）投标人之间协商投标报价等投标文件的实质性内容；</w:t>
      </w:r>
    </w:p>
    <w:p w14:paraId="7D42AA07">
      <w:pPr>
        <w:pStyle w:val="13"/>
        <w:widowControl/>
        <w:spacing w:line="500" w:lineRule="exact"/>
        <w:ind w:firstLine="480" w:firstLineChars="200"/>
        <w:jc w:val="left"/>
        <w:rPr>
          <w:color w:val="000000"/>
          <w:sz w:val="24"/>
          <w:szCs w:val="24"/>
        </w:rPr>
      </w:pPr>
      <w:r>
        <w:rPr>
          <w:color w:val="000000"/>
          <w:sz w:val="24"/>
          <w:szCs w:val="24"/>
        </w:rPr>
        <w:t>（2）投标人之间约定中标人；</w:t>
      </w:r>
    </w:p>
    <w:p w14:paraId="64B7C206">
      <w:pPr>
        <w:pStyle w:val="13"/>
        <w:widowControl/>
        <w:spacing w:line="500" w:lineRule="exact"/>
        <w:ind w:firstLine="480" w:firstLineChars="200"/>
        <w:jc w:val="left"/>
        <w:rPr>
          <w:color w:val="000000"/>
          <w:sz w:val="24"/>
          <w:szCs w:val="24"/>
        </w:rPr>
      </w:pPr>
      <w:r>
        <w:rPr>
          <w:color w:val="000000"/>
          <w:sz w:val="24"/>
          <w:szCs w:val="24"/>
        </w:rPr>
        <w:t>（3）投标人之间约定部分投标人放弃或者中标；</w:t>
      </w:r>
    </w:p>
    <w:p w14:paraId="5F597BAC">
      <w:pPr>
        <w:pStyle w:val="13"/>
        <w:widowControl/>
        <w:spacing w:line="500" w:lineRule="exact"/>
        <w:ind w:firstLine="480" w:firstLineChars="200"/>
        <w:jc w:val="left"/>
        <w:rPr>
          <w:color w:val="000000"/>
          <w:sz w:val="24"/>
          <w:szCs w:val="24"/>
        </w:rPr>
      </w:pPr>
      <w:r>
        <w:rPr>
          <w:color w:val="000000"/>
          <w:sz w:val="24"/>
          <w:szCs w:val="24"/>
        </w:rPr>
        <w:t>（4）属于同一集团、协会、商会等组织成员的投标人按照该组织要求协同投标；</w:t>
      </w:r>
    </w:p>
    <w:p w14:paraId="76880772">
      <w:pPr>
        <w:pStyle w:val="13"/>
        <w:widowControl/>
        <w:spacing w:line="500" w:lineRule="exact"/>
        <w:ind w:firstLine="480" w:firstLineChars="200"/>
        <w:jc w:val="left"/>
        <w:rPr>
          <w:color w:val="000000"/>
          <w:sz w:val="24"/>
          <w:szCs w:val="24"/>
        </w:rPr>
      </w:pPr>
      <w:r>
        <w:rPr>
          <w:color w:val="000000"/>
          <w:sz w:val="24"/>
          <w:szCs w:val="24"/>
        </w:rPr>
        <w:t>（5）投标人之间为谋取中标或者排斥特定投标人而采取的其他联合行动。</w:t>
      </w:r>
    </w:p>
    <w:p w14:paraId="6559BBB4">
      <w:pPr>
        <w:pStyle w:val="13"/>
        <w:widowControl/>
        <w:spacing w:line="500" w:lineRule="exact"/>
        <w:ind w:firstLine="480" w:firstLineChars="200"/>
        <w:jc w:val="left"/>
        <w:rPr>
          <w:color w:val="000000"/>
          <w:sz w:val="24"/>
          <w:szCs w:val="24"/>
        </w:rPr>
      </w:pPr>
      <w:r>
        <w:rPr>
          <w:color w:val="000000"/>
          <w:sz w:val="24"/>
          <w:szCs w:val="24"/>
        </w:rPr>
        <w:t>9.2.2 有下列情形之一的，视为投标人相互串通投标：</w:t>
      </w:r>
    </w:p>
    <w:p w14:paraId="37C920EF">
      <w:pPr>
        <w:pStyle w:val="13"/>
        <w:widowControl/>
        <w:spacing w:line="500" w:lineRule="exact"/>
        <w:ind w:firstLine="480" w:firstLineChars="200"/>
        <w:jc w:val="left"/>
        <w:rPr>
          <w:color w:val="000000"/>
          <w:sz w:val="24"/>
          <w:szCs w:val="24"/>
        </w:rPr>
      </w:pPr>
      <w:r>
        <w:rPr>
          <w:color w:val="000000"/>
          <w:sz w:val="24"/>
          <w:szCs w:val="24"/>
        </w:rPr>
        <w:t>（1）不同投标人的投标文件由同一单位或者个人编制；</w:t>
      </w:r>
    </w:p>
    <w:p w14:paraId="6EC1813D">
      <w:pPr>
        <w:pStyle w:val="13"/>
        <w:widowControl/>
        <w:spacing w:line="500" w:lineRule="exact"/>
        <w:ind w:firstLine="480" w:firstLineChars="200"/>
        <w:jc w:val="left"/>
        <w:rPr>
          <w:color w:val="000000"/>
          <w:sz w:val="24"/>
          <w:szCs w:val="24"/>
        </w:rPr>
      </w:pPr>
      <w:r>
        <w:rPr>
          <w:color w:val="000000"/>
          <w:sz w:val="24"/>
          <w:szCs w:val="24"/>
        </w:rPr>
        <w:t>（2）不同投标人委托同一单位或者个人办理投标事宜；</w:t>
      </w:r>
    </w:p>
    <w:p w14:paraId="5E862479">
      <w:pPr>
        <w:pStyle w:val="13"/>
        <w:widowControl/>
        <w:spacing w:line="500" w:lineRule="exact"/>
        <w:ind w:firstLine="480" w:firstLineChars="200"/>
        <w:jc w:val="left"/>
        <w:rPr>
          <w:color w:val="000000"/>
          <w:sz w:val="24"/>
          <w:szCs w:val="24"/>
        </w:rPr>
      </w:pPr>
      <w:r>
        <w:rPr>
          <w:color w:val="000000"/>
          <w:sz w:val="24"/>
          <w:szCs w:val="24"/>
        </w:rPr>
        <w:t>（3）不同投标人的投标文件载明的项目</w:t>
      </w:r>
      <w:r>
        <w:rPr>
          <w:rFonts w:hint="eastAsia"/>
          <w:color w:val="000000"/>
          <w:sz w:val="24"/>
          <w:szCs w:val="24"/>
        </w:rPr>
        <w:t>负责人</w:t>
      </w:r>
      <w:r>
        <w:rPr>
          <w:color w:val="000000"/>
          <w:sz w:val="24"/>
          <w:szCs w:val="24"/>
        </w:rPr>
        <w:t>成员为同一人；</w:t>
      </w:r>
    </w:p>
    <w:p w14:paraId="2FF145D8">
      <w:pPr>
        <w:pStyle w:val="13"/>
        <w:widowControl/>
        <w:spacing w:line="500" w:lineRule="exact"/>
        <w:ind w:firstLine="480" w:firstLineChars="200"/>
        <w:jc w:val="left"/>
        <w:rPr>
          <w:color w:val="000000"/>
          <w:sz w:val="24"/>
          <w:szCs w:val="24"/>
        </w:rPr>
      </w:pPr>
      <w:r>
        <w:rPr>
          <w:color w:val="000000"/>
          <w:sz w:val="24"/>
          <w:szCs w:val="24"/>
        </w:rPr>
        <w:t>（4）不同投标人的投标文件异常一致或者投标报价呈规律性差异；</w:t>
      </w:r>
    </w:p>
    <w:p w14:paraId="217C3377">
      <w:pPr>
        <w:pStyle w:val="13"/>
        <w:widowControl/>
        <w:spacing w:line="500" w:lineRule="exact"/>
        <w:ind w:firstLine="480" w:firstLineChars="200"/>
        <w:jc w:val="left"/>
        <w:rPr>
          <w:color w:val="000000"/>
          <w:sz w:val="24"/>
          <w:szCs w:val="24"/>
        </w:rPr>
      </w:pPr>
      <w:r>
        <w:rPr>
          <w:color w:val="000000"/>
          <w:sz w:val="24"/>
          <w:szCs w:val="24"/>
        </w:rPr>
        <w:t>（5）不同投标人的投标文件相互混装；</w:t>
      </w:r>
    </w:p>
    <w:p w14:paraId="2B22CF57">
      <w:pPr>
        <w:pStyle w:val="13"/>
        <w:widowControl/>
        <w:spacing w:line="500" w:lineRule="exact"/>
        <w:ind w:firstLine="480" w:firstLineChars="200"/>
        <w:jc w:val="left"/>
        <w:rPr>
          <w:color w:val="000000"/>
          <w:sz w:val="24"/>
          <w:szCs w:val="24"/>
        </w:rPr>
      </w:pPr>
      <w:r>
        <w:rPr>
          <w:color w:val="000000"/>
          <w:sz w:val="24"/>
          <w:szCs w:val="24"/>
        </w:rPr>
        <w:t>（6）不同投标人的投标保证金从同一单位或者个人账户转出。</w:t>
      </w:r>
    </w:p>
    <w:p w14:paraId="2DA2EF21">
      <w:pPr>
        <w:pStyle w:val="13"/>
        <w:widowControl/>
        <w:spacing w:line="500" w:lineRule="exact"/>
        <w:ind w:firstLine="480" w:firstLineChars="200"/>
        <w:jc w:val="left"/>
        <w:rPr>
          <w:color w:val="000000"/>
          <w:sz w:val="24"/>
          <w:szCs w:val="24"/>
        </w:rPr>
      </w:pPr>
      <w:r>
        <w:rPr>
          <w:color w:val="000000"/>
          <w:sz w:val="24"/>
          <w:szCs w:val="24"/>
        </w:rPr>
        <w:t>9.2.3 使用通过受让或者租借等方式获取资格、资质证书投标的，属于招标投标法第三十三条规定的以他人名义投标。</w:t>
      </w:r>
    </w:p>
    <w:p w14:paraId="1508D6E0">
      <w:pPr>
        <w:pStyle w:val="13"/>
        <w:widowControl/>
        <w:spacing w:line="500" w:lineRule="exact"/>
        <w:ind w:firstLine="480" w:firstLineChars="200"/>
        <w:jc w:val="left"/>
        <w:rPr>
          <w:color w:val="000000"/>
          <w:sz w:val="24"/>
          <w:szCs w:val="24"/>
        </w:rPr>
      </w:pPr>
      <w:r>
        <w:rPr>
          <w:color w:val="000000"/>
          <w:sz w:val="24"/>
          <w:szCs w:val="24"/>
        </w:rPr>
        <w:t>投标人有下列情形之一的，属于招标投标法第三十三条规定的以其他方式弄虚作假的行为：</w:t>
      </w:r>
    </w:p>
    <w:p w14:paraId="6AC3E9F3">
      <w:pPr>
        <w:pStyle w:val="13"/>
        <w:widowControl/>
        <w:spacing w:line="500" w:lineRule="exact"/>
        <w:ind w:firstLine="480" w:firstLineChars="200"/>
        <w:jc w:val="left"/>
        <w:rPr>
          <w:color w:val="000000"/>
          <w:sz w:val="24"/>
          <w:szCs w:val="24"/>
        </w:rPr>
      </w:pPr>
      <w:r>
        <w:rPr>
          <w:color w:val="000000"/>
          <w:sz w:val="24"/>
          <w:szCs w:val="24"/>
        </w:rPr>
        <w:t>（1）使用伪造、变造的许可证；</w:t>
      </w:r>
    </w:p>
    <w:p w14:paraId="011B7D18">
      <w:pPr>
        <w:pStyle w:val="13"/>
        <w:widowControl/>
        <w:spacing w:line="500" w:lineRule="exact"/>
        <w:ind w:firstLine="480" w:firstLineChars="200"/>
        <w:jc w:val="left"/>
        <w:rPr>
          <w:color w:val="000000"/>
          <w:sz w:val="24"/>
          <w:szCs w:val="24"/>
        </w:rPr>
      </w:pPr>
      <w:r>
        <w:rPr>
          <w:color w:val="000000"/>
          <w:sz w:val="24"/>
          <w:szCs w:val="24"/>
        </w:rPr>
        <w:t>（2）提供虚假的财务状况或者业绩；</w:t>
      </w:r>
    </w:p>
    <w:p w14:paraId="5BDDD20B">
      <w:pPr>
        <w:pStyle w:val="13"/>
        <w:widowControl/>
        <w:spacing w:line="500" w:lineRule="exact"/>
        <w:ind w:firstLine="480" w:firstLineChars="200"/>
        <w:jc w:val="left"/>
        <w:rPr>
          <w:color w:val="000000"/>
          <w:sz w:val="24"/>
          <w:szCs w:val="24"/>
        </w:rPr>
      </w:pPr>
      <w:r>
        <w:rPr>
          <w:color w:val="000000"/>
          <w:sz w:val="24"/>
          <w:szCs w:val="24"/>
        </w:rPr>
        <w:t>（3）提供虚假的项目负责人或者主要技术人员简历、劳动关系证明；</w:t>
      </w:r>
    </w:p>
    <w:p w14:paraId="5D94D70E">
      <w:pPr>
        <w:pStyle w:val="13"/>
        <w:widowControl/>
        <w:spacing w:line="500" w:lineRule="exact"/>
        <w:ind w:firstLine="480" w:firstLineChars="200"/>
        <w:jc w:val="left"/>
        <w:rPr>
          <w:color w:val="000000"/>
          <w:sz w:val="24"/>
          <w:szCs w:val="24"/>
        </w:rPr>
      </w:pPr>
      <w:r>
        <w:rPr>
          <w:color w:val="000000"/>
          <w:sz w:val="24"/>
          <w:szCs w:val="24"/>
        </w:rPr>
        <w:t>（4）提供虚假的信用状况；</w:t>
      </w:r>
    </w:p>
    <w:p w14:paraId="1278892B">
      <w:pPr>
        <w:pStyle w:val="13"/>
        <w:widowControl/>
        <w:spacing w:line="500" w:lineRule="exact"/>
        <w:ind w:firstLine="480" w:firstLineChars="200"/>
        <w:jc w:val="left"/>
        <w:rPr>
          <w:color w:val="000000"/>
          <w:sz w:val="24"/>
          <w:szCs w:val="24"/>
        </w:rPr>
      </w:pPr>
      <w:r>
        <w:rPr>
          <w:color w:val="000000"/>
          <w:sz w:val="24"/>
          <w:szCs w:val="24"/>
        </w:rPr>
        <w:t>（5）其他弄虚作假行为。</w:t>
      </w:r>
    </w:p>
    <w:p w14:paraId="5ACCD3EB">
      <w:pPr>
        <w:pStyle w:val="13"/>
        <w:widowControl/>
        <w:spacing w:line="500" w:lineRule="exact"/>
        <w:ind w:firstLine="482" w:firstLineChars="200"/>
        <w:jc w:val="left"/>
        <w:rPr>
          <w:b/>
          <w:color w:val="000000"/>
          <w:sz w:val="24"/>
          <w:szCs w:val="24"/>
        </w:rPr>
      </w:pPr>
      <w:r>
        <w:rPr>
          <w:b/>
          <w:color w:val="000000"/>
          <w:sz w:val="24"/>
          <w:szCs w:val="24"/>
        </w:rPr>
        <w:t>9.3 对评标委员会成员的纪律要求</w:t>
      </w:r>
    </w:p>
    <w:p w14:paraId="1D97217A">
      <w:pPr>
        <w:pStyle w:val="13"/>
        <w:widowControl/>
        <w:spacing w:line="500" w:lineRule="exact"/>
        <w:ind w:firstLine="480" w:firstLineChars="200"/>
        <w:jc w:val="left"/>
        <w:rPr>
          <w:color w:val="000000"/>
          <w:sz w:val="24"/>
          <w:szCs w:val="24"/>
        </w:rPr>
      </w:pPr>
      <w:r>
        <w:rPr>
          <w:color w:val="000000"/>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99C0A42">
      <w:pPr>
        <w:pStyle w:val="13"/>
        <w:widowControl/>
        <w:spacing w:line="500" w:lineRule="exact"/>
        <w:ind w:firstLine="482" w:firstLineChars="200"/>
        <w:jc w:val="left"/>
        <w:rPr>
          <w:b/>
          <w:color w:val="000000"/>
          <w:sz w:val="24"/>
          <w:szCs w:val="24"/>
        </w:rPr>
      </w:pPr>
      <w:r>
        <w:rPr>
          <w:b/>
          <w:color w:val="000000"/>
          <w:sz w:val="24"/>
          <w:szCs w:val="24"/>
        </w:rPr>
        <w:t>9.4 对与评标活动有关的工作人员的纪律要求</w:t>
      </w:r>
    </w:p>
    <w:p w14:paraId="2D3D3430">
      <w:pPr>
        <w:pStyle w:val="13"/>
        <w:widowControl/>
        <w:spacing w:line="500" w:lineRule="exact"/>
        <w:ind w:firstLine="480" w:firstLineChars="200"/>
        <w:jc w:val="left"/>
        <w:rPr>
          <w:color w:val="000000"/>
          <w:sz w:val="24"/>
          <w:szCs w:val="24"/>
        </w:rPr>
      </w:pPr>
      <w:r>
        <w:rPr>
          <w:color w:val="000000"/>
          <w:sz w:val="24"/>
          <w:szCs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09B4888">
      <w:pPr>
        <w:pStyle w:val="13"/>
        <w:widowControl/>
        <w:spacing w:line="500" w:lineRule="exact"/>
        <w:ind w:firstLine="482" w:firstLineChars="200"/>
        <w:jc w:val="left"/>
        <w:rPr>
          <w:b/>
          <w:color w:val="000000"/>
          <w:sz w:val="24"/>
          <w:szCs w:val="24"/>
        </w:rPr>
      </w:pPr>
      <w:r>
        <w:rPr>
          <w:b/>
          <w:color w:val="000000"/>
          <w:sz w:val="24"/>
          <w:szCs w:val="24"/>
        </w:rPr>
        <w:t>9.5 投诉</w:t>
      </w:r>
    </w:p>
    <w:p w14:paraId="2EC75799">
      <w:pPr>
        <w:pStyle w:val="13"/>
        <w:widowControl/>
        <w:spacing w:line="500" w:lineRule="exact"/>
        <w:ind w:firstLine="480" w:firstLineChars="200"/>
        <w:jc w:val="left"/>
        <w:rPr>
          <w:color w:val="000000"/>
          <w:sz w:val="24"/>
          <w:szCs w:val="24"/>
        </w:rPr>
      </w:pPr>
      <w:r>
        <w:rPr>
          <w:color w:val="000000"/>
          <w:sz w:val="24"/>
          <w:szCs w:val="24"/>
        </w:rPr>
        <w:t xml:space="preserve">投标人和其他利害关系人认为本次招标活动违反法律、法规和规章规定的，有权向有关行政监督部门投诉。 </w:t>
      </w:r>
      <w:bookmarkStart w:id="209" w:name="_Toc452968094"/>
      <w:bookmarkEnd w:id="209"/>
      <w:bookmarkStart w:id="210" w:name="_Toc24114"/>
      <w:bookmarkStart w:id="211" w:name="_Toc483496280"/>
      <w:bookmarkStart w:id="212" w:name="_Toc19736"/>
      <w:bookmarkStart w:id="213" w:name="_Toc489995086"/>
    </w:p>
    <w:p w14:paraId="3A15DCF3">
      <w:pPr>
        <w:pStyle w:val="13"/>
        <w:widowControl/>
        <w:spacing w:line="500" w:lineRule="exact"/>
        <w:ind w:firstLine="482" w:firstLineChars="200"/>
        <w:jc w:val="left"/>
        <w:rPr>
          <w:rFonts w:hint="eastAsia"/>
          <w:b/>
          <w:color w:val="000000"/>
          <w:sz w:val="24"/>
          <w:szCs w:val="24"/>
        </w:rPr>
      </w:pPr>
      <w:r>
        <w:rPr>
          <w:b/>
          <w:color w:val="000000"/>
          <w:sz w:val="24"/>
          <w:szCs w:val="24"/>
        </w:rPr>
        <w:t>10</w:t>
      </w:r>
      <w:r>
        <w:rPr>
          <w:rFonts w:hint="eastAsia"/>
          <w:b/>
          <w:color w:val="000000"/>
          <w:sz w:val="24"/>
          <w:szCs w:val="24"/>
          <w:lang w:eastAsia="zh-Hans"/>
        </w:rPr>
        <w:t>.</w:t>
      </w:r>
      <w:r>
        <w:rPr>
          <w:rFonts w:hint="eastAsia"/>
          <w:b/>
          <w:color w:val="000000"/>
          <w:sz w:val="24"/>
          <w:szCs w:val="24"/>
        </w:rPr>
        <w:t>需要补充的其他内容</w:t>
      </w:r>
      <w:bookmarkEnd w:id="210"/>
      <w:bookmarkEnd w:id="211"/>
      <w:bookmarkEnd w:id="212"/>
      <w:bookmarkEnd w:id="213"/>
    </w:p>
    <w:p w14:paraId="04AD7F68">
      <w:pPr>
        <w:pStyle w:val="10"/>
        <w:widowControl/>
        <w:spacing w:before="0" w:after="0" w:line="500" w:lineRule="exact"/>
        <w:ind w:firstLine="480" w:firstLineChars="200"/>
        <w:jc w:val="both"/>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t>需要补充的其他内容：见投标人须知前附表。</w:t>
      </w:r>
    </w:p>
    <w:p w14:paraId="3C48A53F">
      <w:pPr>
        <w:rPr>
          <w:rFonts w:ascii="宋体" w:hAnsi="Courier New" w:eastAsia="Times New Roman"/>
          <w:b w:val="0"/>
          <w:bCs w:val="0"/>
          <w:color w:val="000000"/>
          <w:sz w:val="24"/>
          <w:szCs w:val="24"/>
        </w:rPr>
      </w:pPr>
      <w:r>
        <w:rPr>
          <w:rFonts w:ascii="宋体" w:hAnsi="Courier New" w:eastAsia="Times New Roman"/>
          <w:b w:val="0"/>
          <w:bCs w:val="0"/>
          <w:color w:val="000000"/>
          <w:sz w:val="24"/>
          <w:szCs w:val="24"/>
        </w:rPr>
        <w:br w:type="page"/>
      </w:r>
    </w:p>
    <w:p w14:paraId="4A7B159C">
      <w:pPr>
        <w:pStyle w:val="10"/>
        <w:widowControl/>
        <w:spacing w:before="0" w:after="0" w:line="500" w:lineRule="exact"/>
        <w:ind w:firstLine="643" w:firstLineChars="200"/>
        <w:jc w:val="center"/>
        <w:rPr>
          <w:rFonts w:hint="eastAsia" w:ascii="宋体" w:hAnsi="宋体"/>
          <w:b w:val="0"/>
          <w:bCs w:val="0"/>
          <w:color w:val="000000"/>
        </w:rPr>
      </w:pPr>
      <w:bookmarkStart w:id="214" w:name="_Toc16907"/>
      <w:r>
        <w:rPr>
          <w:rStyle w:val="33"/>
          <w:rFonts w:hint="eastAsia"/>
          <w:b/>
          <w:bCs/>
        </w:rPr>
        <w:t>第三章  评标办法（综合评估法）</w:t>
      </w:r>
      <w:bookmarkEnd w:id="214"/>
    </w:p>
    <w:p w14:paraId="47995353">
      <w:pPr>
        <w:spacing w:after="156" w:afterLines="50"/>
        <w:jc w:val="center"/>
        <w:rPr>
          <w:rFonts w:hint="eastAsia" w:ascii="宋体" w:hAnsi="宋体"/>
          <w:color w:val="000000"/>
          <w:sz w:val="24"/>
          <w:szCs w:val="24"/>
        </w:rPr>
      </w:pPr>
      <w:r>
        <w:rPr>
          <w:rFonts w:hint="eastAsia" w:ascii="宋体" w:hAnsi="宋体"/>
          <w:color w:val="000000"/>
          <w:sz w:val="24"/>
          <w:szCs w:val="24"/>
        </w:rPr>
        <w:t>评标办法前附表</w:t>
      </w:r>
    </w:p>
    <w:tbl>
      <w:tblPr>
        <w:tblStyle w:val="1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7"/>
        <w:gridCol w:w="1918"/>
        <w:gridCol w:w="5738"/>
      </w:tblGrid>
      <w:tr w14:paraId="73C0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06" w:type="dxa"/>
            <w:gridSpan w:val="2"/>
            <w:noWrap w:val="0"/>
            <w:vAlign w:val="center"/>
          </w:tcPr>
          <w:p w14:paraId="65C3DD59">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66D8D6A8">
            <w:pPr>
              <w:spacing w:line="360" w:lineRule="auto"/>
              <w:jc w:val="center"/>
              <w:rPr>
                <w:rFonts w:ascii="宋体" w:hAnsi="宋体"/>
                <w:b/>
                <w:bCs/>
                <w:color w:val="000000"/>
                <w:sz w:val="24"/>
                <w:szCs w:val="24"/>
              </w:rPr>
            </w:pPr>
            <w:r>
              <w:rPr>
                <w:rFonts w:hint="eastAsia" w:ascii="宋体" w:hAnsi="宋体"/>
                <w:b/>
                <w:bCs/>
                <w:color w:val="000000"/>
                <w:sz w:val="24"/>
                <w:szCs w:val="24"/>
              </w:rPr>
              <w:t>评审因素</w:t>
            </w:r>
          </w:p>
        </w:tc>
        <w:tc>
          <w:tcPr>
            <w:tcW w:w="5738" w:type="dxa"/>
            <w:noWrap w:val="0"/>
            <w:vAlign w:val="center"/>
          </w:tcPr>
          <w:p w14:paraId="06389ACC">
            <w:pPr>
              <w:spacing w:line="360" w:lineRule="auto"/>
              <w:jc w:val="center"/>
              <w:rPr>
                <w:rFonts w:ascii="宋体" w:hAnsi="宋体"/>
                <w:b/>
                <w:bCs/>
                <w:color w:val="000000"/>
                <w:sz w:val="24"/>
                <w:szCs w:val="24"/>
              </w:rPr>
            </w:pPr>
            <w:r>
              <w:rPr>
                <w:rFonts w:hint="eastAsia" w:ascii="宋体" w:hAnsi="宋体"/>
                <w:b/>
                <w:bCs/>
                <w:color w:val="000000"/>
                <w:sz w:val="24"/>
                <w:szCs w:val="24"/>
              </w:rPr>
              <w:t>评审标准</w:t>
            </w:r>
          </w:p>
        </w:tc>
      </w:tr>
      <w:tr w14:paraId="140D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6EAC1D3D">
            <w:pPr>
              <w:spacing w:line="360" w:lineRule="auto"/>
              <w:jc w:val="center"/>
              <w:rPr>
                <w:rFonts w:ascii="宋体" w:hAnsi="宋体"/>
                <w:color w:val="000000"/>
                <w:sz w:val="24"/>
                <w:szCs w:val="24"/>
              </w:rPr>
            </w:pPr>
            <w:r>
              <w:rPr>
                <w:rFonts w:hint="eastAsia" w:ascii="宋体" w:hAnsi="宋体"/>
                <w:color w:val="000000"/>
                <w:sz w:val="24"/>
                <w:szCs w:val="24"/>
              </w:rPr>
              <w:t>3.1.1</w:t>
            </w:r>
          </w:p>
        </w:tc>
        <w:tc>
          <w:tcPr>
            <w:tcW w:w="1417" w:type="dxa"/>
            <w:vMerge w:val="restart"/>
            <w:noWrap w:val="0"/>
            <w:vAlign w:val="center"/>
          </w:tcPr>
          <w:p w14:paraId="07F627B5">
            <w:pPr>
              <w:spacing w:line="360" w:lineRule="auto"/>
              <w:jc w:val="center"/>
              <w:rPr>
                <w:rFonts w:ascii="宋体" w:hAnsi="宋体"/>
                <w:color w:val="000000"/>
                <w:sz w:val="24"/>
                <w:szCs w:val="24"/>
              </w:rPr>
            </w:pPr>
            <w:r>
              <w:rPr>
                <w:rFonts w:hint="eastAsia" w:ascii="宋体" w:hAnsi="宋体"/>
                <w:color w:val="000000"/>
                <w:sz w:val="24"/>
                <w:szCs w:val="24"/>
                <w:lang w:val="en-US" w:eastAsia="zh-CN"/>
              </w:rPr>
              <w:t>符合性</w:t>
            </w:r>
            <w:r>
              <w:rPr>
                <w:rFonts w:hint="eastAsia" w:ascii="宋体" w:hAnsi="宋体"/>
                <w:color w:val="000000"/>
                <w:sz w:val="24"/>
                <w:szCs w:val="24"/>
              </w:rPr>
              <w:t>评审</w:t>
            </w:r>
          </w:p>
          <w:p w14:paraId="7AF21ED1">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04A7B28E">
            <w:pPr>
              <w:spacing w:line="360" w:lineRule="auto"/>
              <w:jc w:val="center"/>
              <w:rPr>
                <w:rFonts w:ascii="宋体" w:hAnsi="宋体"/>
                <w:color w:val="000000"/>
                <w:sz w:val="24"/>
                <w:szCs w:val="24"/>
              </w:rPr>
            </w:pPr>
            <w:r>
              <w:rPr>
                <w:rFonts w:hint="eastAsia" w:ascii="宋体" w:hAnsi="宋体"/>
                <w:color w:val="000000"/>
                <w:sz w:val="24"/>
                <w:szCs w:val="24"/>
              </w:rPr>
              <w:t>投标人名称</w:t>
            </w:r>
          </w:p>
        </w:tc>
        <w:tc>
          <w:tcPr>
            <w:tcW w:w="5738" w:type="dxa"/>
            <w:noWrap w:val="0"/>
            <w:vAlign w:val="center"/>
          </w:tcPr>
          <w:p w14:paraId="1A3DB647">
            <w:pPr>
              <w:spacing w:line="360" w:lineRule="auto"/>
              <w:rPr>
                <w:rFonts w:ascii="宋体" w:hAnsi="宋体"/>
                <w:color w:val="000000"/>
                <w:sz w:val="24"/>
                <w:szCs w:val="24"/>
              </w:rPr>
            </w:pPr>
            <w:r>
              <w:rPr>
                <w:rFonts w:hint="eastAsia" w:ascii="宋体" w:hAnsi="宋体"/>
                <w:color w:val="000000"/>
                <w:sz w:val="24"/>
                <w:szCs w:val="24"/>
              </w:rPr>
              <w:t>与营业执照等证明文件一致</w:t>
            </w:r>
          </w:p>
        </w:tc>
      </w:tr>
      <w:tr w14:paraId="1B8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BBCB8BE">
            <w:pPr>
              <w:widowControl/>
              <w:spacing w:line="360" w:lineRule="auto"/>
              <w:jc w:val="left"/>
              <w:rPr>
                <w:rFonts w:ascii="宋体" w:hAnsi="宋体"/>
                <w:color w:val="000000"/>
                <w:sz w:val="24"/>
                <w:szCs w:val="24"/>
              </w:rPr>
            </w:pPr>
          </w:p>
        </w:tc>
        <w:tc>
          <w:tcPr>
            <w:tcW w:w="1417" w:type="dxa"/>
            <w:vMerge w:val="continue"/>
            <w:noWrap w:val="0"/>
            <w:vAlign w:val="center"/>
          </w:tcPr>
          <w:p w14:paraId="27228A9B">
            <w:pPr>
              <w:widowControl/>
              <w:spacing w:line="360" w:lineRule="auto"/>
              <w:jc w:val="left"/>
              <w:rPr>
                <w:rFonts w:ascii="宋体" w:hAnsi="宋体"/>
                <w:color w:val="000000"/>
                <w:sz w:val="24"/>
                <w:szCs w:val="24"/>
              </w:rPr>
            </w:pPr>
          </w:p>
        </w:tc>
        <w:tc>
          <w:tcPr>
            <w:tcW w:w="1918" w:type="dxa"/>
            <w:noWrap w:val="0"/>
            <w:vAlign w:val="center"/>
          </w:tcPr>
          <w:p w14:paraId="13DD0C30">
            <w:pPr>
              <w:spacing w:line="360" w:lineRule="auto"/>
              <w:jc w:val="center"/>
              <w:rPr>
                <w:rFonts w:ascii="宋体" w:hAnsi="宋体"/>
                <w:color w:val="000000"/>
                <w:sz w:val="24"/>
                <w:szCs w:val="24"/>
              </w:rPr>
            </w:pPr>
            <w:r>
              <w:rPr>
                <w:rFonts w:hint="eastAsia" w:ascii="宋体" w:hAnsi="宋体"/>
                <w:color w:val="000000"/>
                <w:sz w:val="24"/>
                <w:szCs w:val="24"/>
              </w:rPr>
              <w:t>投标函签字盖章</w:t>
            </w:r>
          </w:p>
        </w:tc>
        <w:tc>
          <w:tcPr>
            <w:tcW w:w="5738" w:type="dxa"/>
            <w:noWrap w:val="0"/>
            <w:vAlign w:val="center"/>
          </w:tcPr>
          <w:p w14:paraId="176FCE7D">
            <w:pPr>
              <w:spacing w:line="360" w:lineRule="auto"/>
              <w:rPr>
                <w:rFonts w:ascii="宋体" w:hAnsi="宋体"/>
                <w:color w:val="000000"/>
                <w:sz w:val="24"/>
                <w:szCs w:val="24"/>
              </w:rPr>
            </w:pPr>
            <w:r>
              <w:rPr>
                <w:rFonts w:hint="eastAsia" w:ascii="宋体" w:hAnsi="宋体"/>
                <w:color w:val="000000"/>
                <w:sz w:val="24"/>
                <w:szCs w:val="24"/>
              </w:rPr>
              <w:t>法定代表人电子签章并加章单位公章</w:t>
            </w:r>
          </w:p>
        </w:tc>
      </w:tr>
      <w:tr w14:paraId="0A8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7195598">
            <w:pPr>
              <w:widowControl/>
              <w:spacing w:line="360" w:lineRule="auto"/>
              <w:jc w:val="left"/>
              <w:rPr>
                <w:rFonts w:ascii="宋体" w:hAnsi="宋体"/>
                <w:color w:val="000000"/>
                <w:sz w:val="24"/>
                <w:szCs w:val="24"/>
              </w:rPr>
            </w:pPr>
          </w:p>
        </w:tc>
        <w:tc>
          <w:tcPr>
            <w:tcW w:w="1417" w:type="dxa"/>
            <w:vMerge w:val="continue"/>
            <w:noWrap w:val="0"/>
            <w:vAlign w:val="center"/>
          </w:tcPr>
          <w:p w14:paraId="0871DBA3">
            <w:pPr>
              <w:widowControl/>
              <w:spacing w:line="360" w:lineRule="auto"/>
              <w:jc w:val="left"/>
              <w:rPr>
                <w:rFonts w:ascii="宋体" w:hAnsi="宋体"/>
                <w:color w:val="000000"/>
                <w:sz w:val="24"/>
                <w:szCs w:val="24"/>
              </w:rPr>
            </w:pPr>
          </w:p>
        </w:tc>
        <w:tc>
          <w:tcPr>
            <w:tcW w:w="1918" w:type="dxa"/>
            <w:noWrap w:val="0"/>
            <w:vAlign w:val="center"/>
          </w:tcPr>
          <w:p w14:paraId="5A0E5814">
            <w:pPr>
              <w:spacing w:line="360" w:lineRule="auto"/>
              <w:jc w:val="center"/>
              <w:rPr>
                <w:rFonts w:ascii="宋体" w:hAnsi="宋体"/>
                <w:color w:val="000000"/>
                <w:sz w:val="24"/>
                <w:szCs w:val="24"/>
              </w:rPr>
            </w:pPr>
            <w:r>
              <w:rPr>
                <w:rFonts w:hint="eastAsia" w:ascii="宋体" w:hAnsi="宋体"/>
                <w:color w:val="000000"/>
                <w:sz w:val="24"/>
                <w:szCs w:val="24"/>
              </w:rPr>
              <w:t>报价唯一</w:t>
            </w:r>
          </w:p>
        </w:tc>
        <w:tc>
          <w:tcPr>
            <w:tcW w:w="5738" w:type="dxa"/>
            <w:noWrap w:val="0"/>
            <w:vAlign w:val="center"/>
          </w:tcPr>
          <w:p w14:paraId="4C50BCE3">
            <w:pPr>
              <w:spacing w:line="360" w:lineRule="auto"/>
              <w:rPr>
                <w:rFonts w:ascii="宋体" w:hAnsi="宋体"/>
                <w:color w:val="000000"/>
                <w:sz w:val="24"/>
                <w:szCs w:val="24"/>
              </w:rPr>
            </w:pPr>
            <w:r>
              <w:rPr>
                <w:rFonts w:hint="eastAsia" w:ascii="宋体" w:hAnsi="宋体"/>
                <w:color w:val="000000"/>
                <w:sz w:val="24"/>
                <w:szCs w:val="24"/>
              </w:rPr>
              <w:t>只能有一个有效报价，且不高于招标控制价</w:t>
            </w:r>
          </w:p>
        </w:tc>
      </w:tr>
      <w:tr w14:paraId="05F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759573F0">
            <w:pPr>
              <w:spacing w:line="360" w:lineRule="auto"/>
              <w:jc w:val="center"/>
              <w:rPr>
                <w:rFonts w:ascii="宋体" w:hAnsi="宋体"/>
                <w:color w:val="000000"/>
                <w:sz w:val="24"/>
                <w:szCs w:val="24"/>
              </w:rPr>
            </w:pPr>
            <w:r>
              <w:rPr>
                <w:rFonts w:hint="eastAsia" w:ascii="宋体" w:hAnsi="宋体"/>
                <w:color w:val="000000"/>
                <w:sz w:val="24"/>
                <w:szCs w:val="24"/>
              </w:rPr>
              <w:t>3.1.2</w:t>
            </w:r>
          </w:p>
        </w:tc>
        <w:tc>
          <w:tcPr>
            <w:tcW w:w="1417" w:type="dxa"/>
            <w:vMerge w:val="restart"/>
            <w:noWrap w:val="0"/>
            <w:vAlign w:val="center"/>
          </w:tcPr>
          <w:p w14:paraId="5949182A">
            <w:pPr>
              <w:spacing w:line="360" w:lineRule="auto"/>
              <w:jc w:val="center"/>
              <w:rPr>
                <w:rFonts w:ascii="宋体" w:hAnsi="宋体"/>
                <w:color w:val="000000"/>
                <w:sz w:val="24"/>
                <w:szCs w:val="24"/>
              </w:rPr>
            </w:pPr>
            <w:r>
              <w:rPr>
                <w:rFonts w:hint="eastAsia" w:ascii="宋体" w:hAnsi="宋体"/>
                <w:color w:val="000000"/>
                <w:sz w:val="24"/>
                <w:szCs w:val="24"/>
              </w:rPr>
              <w:t xml:space="preserve">资格评审 </w:t>
            </w:r>
          </w:p>
          <w:p w14:paraId="5C754900">
            <w:pPr>
              <w:spacing w:line="360" w:lineRule="auto"/>
              <w:jc w:val="center"/>
              <w:rPr>
                <w:rFonts w:ascii="宋体" w:hAnsi="宋体"/>
                <w:color w:val="000000"/>
                <w:sz w:val="24"/>
                <w:szCs w:val="24"/>
              </w:rPr>
            </w:pPr>
            <w:r>
              <w:rPr>
                <w:rFonts w:hint="eastAsia" w:ascii="宋体" w:hAnsi="宋体"/>
                <w:color w:val="000000"/>
                <w:sz w:val="24"/>
                <w:szCs w:val="24"/>
              </w:rPr>
              <w:t>标  准</w:t>
            </w:r>
          </w:p>
        </w:tc>
        <w:tc>
          <w:tcPr>
            <w:tcW w:w="1918" w:type="dxa"/>
            <w:noWrap w:val="0"/>
            <w:vAlign w:val="center"/>
          </w:tcPr>
          <w:p w14:paraId="27667FC2">
            <w:pPr>
              <w:spacing w:line="360" w:lineRule="auto"/>
              <w:jc w:val="center"/>
              <w:rPr>
                <w:rFonts w:ascii="宋体" w:hAnsi="宋体"/>
                <w:color w:val="000000"/>
                <w:sz w:val="24"/>
                <w:szCs w:val="24"/>
              </w:rPr>
            </w:pPr>
            <w:r>
              <w:rPr>
                <w:rFonts w:hint="eastAsia" w:ascii="宋体" w:hAnsi="宋体"/>
                <w:color w:val="000000"/>
                <w:sz w:val="24"/>
                <w:szCs w:val="24"/>
              </w:rPr>
              <w:t>营业执照等证明文件</w:t>
            </w:r>
          </w:p>
        </w:tc>
        <w:tc>
          <w:tcPr>
            <w:tcW w:w="5738" w:type="dxa"/>
            <w:noWrap w:val="0"/>
            <w:vAlign w:val="center"/>
          </w:tcPr>
          <w:p w14:paraId="4DDFADFF">
            <w:pPr>
              <w:spacing w:line="360" w:lineRule="auto"/>
              <w:rPr>
                <w:rFonts w:ascii="宋体" w:hAnsi="宋体"/>
                <w:color w:val="000000"/>
                <w:sz w:val="24"/>
                <w:szCs w:val="24"/>
              </w:rPr>
            </w:pPr>
            <w:r>
              <w:rPr>
                <w:rFonts w:hint="eastAsia" w:ascii="宋体" w:hAnsi="宋体" w:cs="宋体"/>
                <w:color w:val="000000"/>
                <w:sz w:val="24"/>
                <w:szCs w:val="24"/>
                <w:lang w:eastAsia="zh-Hans"/>
              </w:rPr>
              <w:t>供应商具有独立承担民事责任的能力（法人或者其他组织的营业执照等证明文件）；</w:t>
            </w:r>
          </w:p>
        </w:tc>
      </w:tr>
      <w:tr w14:paraId="5A19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E60E260">
            <w:pPr>
              <w:widowControl/>
              <w:spacing w:line="360" w:lineRule="auto"/>
              <w:jc w:val="left"/>
              <w:rPr>
                <w:rFonts w:ascii="宋体" w:hAnsi="宋体"/>
                <w:color w:val="000000"/>
                <w:sz w:val="24"/>
                <w:szCs w:val="24"/>
              </w:rPr>
            </w:pPr>
          </w:p>
        </w:tc>
        <w:tc>
          <w:tcPr>
            <w:tcW w:w="1417" w:type="dxa"/>
            <w:vMerge w:val="continue"/>
            <w:noWrap w:val="0"/>
            <w:vAlign w:val="center"/>
          </w:tcPr>
          <w:p w14:paraId="0B99C092">
            <w:pPr>
              <w:widowControl/>
              <w:spacing w:line="360" w:lineRule="auto"/>
              <w:jc w:val="left"/>
              <w:rPr>
                <w:rFonts w:ascii="宋体" w:hAnsi="宋体"/>
                <w:color w:val="000000"/>
                <w:sz w:val="24"/>
                <w:szCs w:val="24"/>
              </w:rPr>
            </w:pPr>
          </w:p>
        </w:tc>
        <w:tc>
          <w:tcPr>
            <w:tcW w:w="1918" w:type="dxa"/>
            <w:noWrap w:val="0"/>
            <w:vAlign w:val="center"/>
          </w:tcPr>
          <w:p w14:paraId="7D12A1A2">
            <w:pPr>
              <w:spacing w:line="360" w:lineRule="auto"/>
              <w:jc w:val="center"/>
              <w:rPr>
                <w:rFonts w:hint="eastAsia" w:ascii="宋体" w:hAnsi="宋体"/>
                <w:color w:val="000000"/>
                <w:sz w:val="24"/>
                <w:szCs w:val="24"/>
              </w:rPr>
            </w:pPr>
            <w:r>
              <w:rPr>
                <w:rFonts w:hint="eastAsia" w:ascii="宋体" w:hAnsi="宋体"/>
                <w:color w:val="000000"/>
                <w:sz w:val="24"/>
                <w:szCs w:val="24"/>
              </w:rPr>
              <w:t>企业资质</w:t>
            </w:r>
          </w:p>
        </w:tc>
        <w:tc>
          <w:tcPr>
            <w:tcW w:w="5738" w:type="dxa"/>
            <w:noWrap w:val="0"/>
            <w:vAlign w:val="center"/>
          </w:tcPr>
          <w:p w14:paraId="59F192FA">
            <w:pPr>
              <w:spacing w:line="360" w:lineRule="auto"/>
              <w:rPr>
                <w:rFonts w:hint="eastAsia" w:ascii="宋体" w:hAnsi="宋体"/>
                <w:color w:val="000000"/>
                <w:sz w:val="24"/>
                <w:szCs w:val="24"/>
              </w:rPr>
            </w:pPr>
            <w:r>
              <w:rPr>
                <w:rFonts w:hint="eastAsia" w:ascii="宋体" w:hAnsi="宋体" w:cs="宋体"/>
                <w:color w:val="000000"/>
                <w:sz w:val="24"/>
                <w:szCs w:val="24"/>
                <w:lang w:eastAsia="zh-Hans"/>
              </w:rPr>
              <w:t>投标人须具有相关主管部门核发的城乡规划编制乙级及以上资质或土地规划乙级及以上资质；</w:t>
            </w:r>
          </w:p>
        </w:tc>
      </w:tr>
      <w:tr w14:paraId="43CF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9" w:type="dxa"/>
            <w:vMerge w:val="continue"/>
            <w:noWrap w:val="0"/>
            <w:vAlign w:val="center"/>
          </w:tcPr>
          <w:p w14:paraId="16A87770">
            <w:pPr>
              <w:widowControl/>
              <w:spacing w:line="360" w:lineRule="auto"/>
              <w:jc w:val="left"/>
              <w:rPr>
                <w:rFonts w:ascii="宋体" w:hAnsi="宋体"/>
                <w:color w:val="000000"/>
                <w:sz w:val="24"/>
                <w:szCs w:val="24"/>
              </w:rPr>
            </w:pPr>
          </w:p>
        </w:tc>
        <w:tc>
          <w:tcPr>
            <w:tcW w:w="1417" w:type="dxa"/>
            <w:vMerge w:val="continue"/>
            <w:noWrap w:val="0"/>
            <w:vAlign w:val="center"/>
          </w:tcPr>
          <w:p w14:paraId="3A20440D">
            <w:pPr>
              <w:widowControl/>
              <w:spacing w:line="360" w:lineRule="auto"/>
              <w:jc w:val="left"/>
              <w:rPr>
                <w:rFonts w:ascii="宋体" w:hAnsi="宋体"/>
                <w:color w:val="000000"/>
                <w:sz w:val="24"/>
                <w:szCs w:val="24"/>
              </w:rPr>
            </w:pPr>
          </w:p>
        </w:tc>
        <w:tc>
          <w:tcPr>
            <w:tcW w:w="1918" w:type="dxa"/>
            <w:noWrap w:val="0"/>
            <w:vAlign w:val="center"/>
          </w:tcPr>
          <w:p w14:paraId="328D39F2">
            <w:pPr>
              <w:spacing w:line="360" w:lineRule="auto"/>
              <w:jc w:val="center"/>
              <w:rPr>
                <w:rFonts w:ascii="宋体" w:hAnsi="宋体"/>
                <w:color w:val="000000"/>
                <w:sz w:val="24"/>
                <w:szCs w:val="24"/>
              </w:rPr>
            </w:pPr>
            <w:r>
              <w:rPr>
                <w:rFonts w:hint="eastAsia" w:ascii="宋体" w:hAnsi="宋体"/>
                <w:color w:val="000000"/>
                <w:sz w:val="24"/>
                <w:szCs w:val="24"/>
              </w:rPr>
              <w:t>拟派项目负责人</w:t>
            </w:r>
          </w:p>
        </w:tc>
        <w:tc>
          <w:tcPr>
            <w:tcW w:w="5738" w:type="dxa"/>
            <w:noWrap w:val="0"/>
            <w:vAlign w:val="center"/>
          </w:tcPr>
          <w:p w14:paraId="5946A092">
            <w:pPr>
              <w:spacing w:line="440" w:lineRule="exact"/>
              <w:ind w:leftChars="-31" w:hanging="64" w:hangingChars="27"/>
              <w:rPr>
                <w:rFonts w:ascii="宋体" w:hAnsi="宋体"/>
                <w:color w:val="000000"/>
                <w:sz w:val="24"/>
                <w:szCs w:val="24"/>
              </w:rPr>
            </w:pPr>
            <w:r>
              <w:rPr>
                <w:rFonts w:hint="eastAsia" w:ascii="宋体" w:hAnsi="宋体" w:cs="宋体"/>
                <w:color w:val="000000"/>
                <w:sz w:val="24"/>
                <w:szCs w:val="24"/>
                <w:lang w:eastAsia="zh-Hans"/>
              </w:rPr>
              <w:t>拟派项目负责人须具有相关专业（规划、土地</w:t>
            </w:r>
            <w:r>
              <w:rPr>
                <w:rFonts w:hint="eastAsia" w:ascii="宋体" w:hAnsi="宋体" w:cs="宋体"/>
                <w:color w:val="000000"/>
                <w:sz w:val="24"/>
                <w:szCs w:val="24"/>
                <w:lang w:eastAsia="zh-CN"/>
              </w:rPr>
              <w:t>资源</w:t>
            </w:r>
            <w:r>
              <w:rPr>
                <w:rFonts w:hint="eastAsia" w:ascii="宋体" w:hAnsi="宋体" w:cs="宋体"/>
                <w:color w:val="000000"/>
                <w:sz w:val="24"/>
                <w:szCs w:val="24"/>
                <w:lang w:eastAsia="zh-Hans"/>
              </w:rPr>
              <w:t>管理）中级及以上职称或注册城乡规划师执业资格,且为本单位正式员工，需提供近六个月内连续三个月社会保险证明；</w:t>
            </w:r>
          </w:p>
        </w:tc>
      </w:tr>
      <w:tr w14:paraId="12F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E746236">
            <w:pPr>
              <w:widowControl/>
              <w:spacing w:line="360" w:lineRule="auto"/>
              <w:jc w:val="left"/>
              <w:rPr>
                <w:rFonts w:ascii="宋体" w:hAnsi="宋体"/>
                <w:color w:val="000000"/>
                <w:sz w:val="24"/>
                <w:szCs w:val="24"/>
              </w:rPr>
            </w:pPr>
          </w:p>
        </w:tc>
        <w:tc>
          <w:tcPr>
            <w:tcW w:w="1417" w:type="dxa"/>
            <w:vMerge w:val="continue"/>
            <w:noWrap w:val="0"/>
            <w:vAlign w:val="center"/>
          </w:tcPr>
          <w:p w14:paraId="6BC93651">
            <w:pPr>
              <w:widowControl/>
              <w:spacing w:line="360" w:lineRule="auto"/>
              <w:jc w:val="left"/>
              <w:rPr>
                <w:rFonts w:ascii="宋体" w:hAnsi="宋体"/>
                <w:color w:val="000000"/>
                <w:sz w:val="24"/>
                <w:szCs w:val="24"/>
              </w:rPr>
            </w:pPr>
          </w:p>
        </w:tc>
        <w:tc>
          <w:tcPr>
            <w:tcW w:w="1918" w:type="dxa"/>
            <w:noWrap w:val="0"/>
            <w:vAlign w:val="center"/>
          </w:tcPr>
          <w:p w14:paraId="5C79179D">
            <w:pPr>
              <w:spacing w:line="360" w:lineRule="auto"/>
              <w:jc w:val="center"/>
              <w:rPr>
                <w:rFonts w:ascii="宋体" w:hAnsi="宋体"/>
                <w:color w:val="000000"/>
                <w:sz w:val="24"/>
                <w:szCs w:val="24"/>
              </w:rPr>
            </w:pPr>
            <w:r>
              <w:rPr>
                <w:rFonts w:hint="eastAsia" w:cs="宋体"/>
                <w:sz w:val="24"/>
                <w:szCs w:val="24"/>
              </w:rPr>
              <w:t>具有良好的商业信誉和健全的财务会计制度</w:t>
            </w:r>
          </w:p>
        </w:tc>
        <w:tc>
          <w:tcPr>
            <w:tcW w:w="5738" w:type="dxa"/>
            <w:noWrap w:val="0"/>
            <w:vAlign w:val="center"/>
          </w:tcPr>
          <w:p w14:paraId="136440C9">
            <w:pPr>
              <w:spacing w:line="360" w:lineRule="auto"/>
              <w:rPr>
                <w:rFonts w:ascii="宋体" w:hAnsi="宋体"/>
                <w:color w:val="000000"/>
                <w:sz w:val="24"/>
                <w:szCs w:val="24"/>
              </w:rPr>
            </w:pPr>
            <w:r>
              <w:rPr>
                <w:rFonts w:hint="eastAsia" w:ascii="宋体" w:hAnsi="宋体" w:cs="宋体"/>
                <w:color w:val="000000"/>
                <w:sz w:val="24"/>
                <w:szCs w:val="24"/>
              </w:rPr>
              <w:t>具有良好的商业信誉和健全的财务会计制度（提供202</w:t>
            </w:r>
            <w:r>
              <w:rPr>
                <w:rFonts w:hint="eastAsia" w:ascii="宋体" w:hAnsi="宋体" w:cs="宋体"/>
                <w:color w:val="000000"/>
                <w:sz w:val="24"/>
                <w:szCs w:val="24"/>
                <w:lang w:val="en-US" w:eastAsia="zh-CN"/>
              </w:rPr>
              <w:t>2</w:t>
            </w:r>
            <w:r>
              <w:rPr>
                <w:rFonts w:hint="eastAsia" w:ascii="宋体" w:hAnsi="宋体" w:cs="宋体"/>
                <w:color w:val="000000"/>
                <w:sz w:val="24"/>
                <w:szCs w:val="24"/>
              </w:rPr>
              <w:t>年或202</w:t>
            </w:r>
            <w:r>
              <w:rPr>
                <w:rFonts w:hint="eastAsia" w:ascii="宋体" w:hAnsi="宋体" w:cs="宋体"/>
                <w:color w:val="000000"/>
                <w:sz w:val="24"/>
                <w:szCs w:val="24"/>
                <w:lang w:val="en-US" w:eastAsia="zh-CN"/>
              </w:rPr>
              <w:t>3</w:t>
            </w:r>
            <w:r>
              <w:rPr>
                <w:rFonts w:hint="eastAsia" w:ascii="宋体" w:hAnsi="宋体" w:cs="宋体"/>
                <w:color w:val="000000"/>
                <w:sz w:val="24"/>
                <w:szCs w:val="24"/>
              </w:rPr>
              <w:t>年的财务审计报告，若企业成立不足1年，提供商业信誉和健全的财务会计制度的承诺书）；</w:t>
            </w:r>
          </w:p>
        </w:tc>
      </w:tr>
      <w:tr w14:paraId="1DAE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0CE7A98">
            <w:pPr>
              <w:widowControl/>
              <w:spacing w:line="360" w:lineRule="auto"/>
              <w:jc w:val="left"/>
              <w:rPr>
                <w:rFonts w:ascii="宋体" w:hAnsi="宋体"/>
                <w:color w:val="000000"/>
                <w:sz w:val="24"/>
                <w:szCs w:val="24"/>
              </w:rPr>
            </w:pPr>
          </w:p>
        </w:tc>
        <w:tc>
          <w:tcPr>
            <w:tcW w:w="1417" w:type="dxa"/>
            <w:vMerge w:val="continue"/>
            <w:noWrap w:val="0"/>
            <w:vAlign w:val="center"/>
          </w:tcPr>
          <w:p w14:paraId="7425B375">
            <w:pPr>
              <w:widowControl/>
              <w:spacing w:line="360" w:lineRule="auto"/>
              <w:jc w:val="left"/>
              <w:rPr>
                <w:rFonts w:ascii="宋体" w:hAnsi="宋体"/>
                <w:color w:val="000000"/>
                <w:sz w:val="24"/>
                <w:szCs w:val="24"/>
              </w:rPr>
            </w:pPr>
          </w:p>
        </w:tc>
        <w:tc>
          <w:tcPr>
            <w:tcW w:w="1918" w:type="dxa"/>
            <w:noWrap w:val="0"/>
            <w:vAlign w:val="center"/>
          </w:tcPr>
          <w:p w14:paraId="7D1D8FFA">
            <w:pPr>
              <w:spacing w:line="360" w:lineRule="auto"/>
              <w:jc w:val="center"/>
              <w:rPr>
                <w:rFonts w:hint="eastAsia" w:ascii="宋体" w:hAnsi="宋体"/>
                <w:color w:val="000000"/>
                <w:sz w:val="24"/>
                <w:szCs w:val="24"/>
              </w:rPr>
            </w:pPr>
            <w:r>
              <w:rPr>
                <w:rFonts w:hint="eastAsia" w:ascii="宋体" w:hAnsi="宋体"/>
                <w:color w:val="000000"/>
                <w:sz w:val="24"/>
                <w:szCs w:val="24"/>
              </w:rPr>
              <w:t>信用查询</w:t>
            </w:r>
          </w:p>
        </w:tc>
        <w:tc>
          <w:tcPr>
            <w:tcW w:w="5738" w:type="dxa"/>
            <w:noWrap w:val="0"/>
            <w:vAlign w:val="center"/>
          </w:tcPr>
          <w:p w14:paraId="77980FEC">
            <w:pPr>
              <w:spacing w:line="440" w:lineRule="exact"/>
              <w:ind w:leftChars="-31" w:hanging="64" w:hangingChars="27"/>
              <w:rPr>
                <w:rFonts w:hint="eastAsia" w:ascii="宋体" w:hAnsi="宋体"/>
                <w:color w:val="000000"/>
                <w:sz w:val="24"/>
                <w:szCs w:val="24"/>
              </w:rPr>
            </w:pPr>
            <w:r>
              <w:rPr>
                <w:rFonts w:hint="eastAsia" w:ascii="宋体" w:hAnsi="宋体" w:cs="宋体"/>
                <w:color w:val="000000"/>
                <w:sz w:val="24"/>
                <w:szCs w:val="24"/>
                <w:lang w:eastAsia="zh-Hans"/>
              </w:rPr>
              <w:t>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ascii="宋体" w:hAnsi="宋体" w:cs="宋体"/>
                <w:color w:val="000000"/>
                <w:sz w:val="24"/>
                <w:szCs w:val="24"/>
                <w:lang w:val="en-US" w:eastAsia="zh-CN"/>
              </w:rPr>
              <w:t>目</w:t>
            </w:r>
            <w:r>
              <w:rPr>
                <w:rFonts w:hint="eastAsia" w:ascii="宋体" w:hAnsi="宋体" w:cs="宋体"/>
                <w:color w:val="000000"/>
                <w:sz w:val="24"/>
                <w:szCs w:val="24"/>
                <w:lang w:eastAsia="zh-Hans"/>
              </w:rPr>
              <w:t>采购活动；【查询渠道：“信用中国”网站、中国政府采购网】；投标人须提供网站的查询结果截图（查询日期必须在公告发布之日之后）</w:t>
            </w:r>
            <w:r>
              <w:rPr>
                <w:rFonts w:ascii="宋体" w:hAnsi="宋体" w:cs="宋体"/>
                <w:color w:val="000000"/>
                <w:sz w:val="24"/>
                <w:szCs w:val="24"/>
              </w:rPr>
              <w:t>；</w:t>
            </w:r>
          </w:p>
        </w:tc>
      </w:tr>
      <w:tr w14:paraId="6439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9D5C510">
            <w:pPr>
              <w:widowControl/>
              <w:spacing w:line="360" w:lineRule="auto"/>
              <w:jc w:val="left"/>
              <w:rPr>
                <w:rFonts w:ascii="宋体" w:hAnsi="宋体"/>
                <w:color w:val="000000"/>
                <w:sz w:val="24"/>
                <w:szCs w:val="24"/>
              </w:rPr>
            </w:pPr>
          </w:p>
        </w:tc>
        <w:tc>
          <w:tcPr>
            <w:tcW w:w="1417" w:type="dxa"/>
            <w:vMerge w:val="continue"/>
            <w:noWrap w:val="0"/>
            <w:vAlign w:val="center"/>
          </w:tcPr>
          <w:p w14:paraId="2381913F">
            <w:pPr>
              <w:widowControl/>
              <w:spacing w:line="360" w:lineRule="auto"/>
              <w:jc w:val="left"/>
              <w:rPr>
                <w:rFonts w:ascii="宋体" w:hAnsi="宋体"/>
                <w:color w:val="000000"/>
                <w:sz w:val="24"/>
                <w:szCs w:val="24"/>
              </w:rPr>
            </w:pPr>
          </w:p>
        </w:tc>
        <w:tc>
          <w:tcPr>
            <w:tcW w:w="1918" w:type="dxa"/>
            <w:noWrap w:val="0"/>
            <w:vAlign w:val="center"/>
          </w:tcPr>
          <w:p w14:paraId="2466591F">
            <w:pPr>
              <w:spacing w:line="360" w:lineRule="auto"/>
              <w:jc w:val="center"/>
              <w:rPr>
                <w:rFonts w:hint="eastAsia" w:ascii="宋体" w:hAnsi="宋体"/>
                <w:color w:val="000000"/>
                <w:sz w:val="24"/>
                <w:szCs w:val="24"/>
              </w:rPr>
            </w:pPr>
            <w:r>
              <w:rPr>
                <w:rFonts w:hint="eastAsia" w:ascii="宋体" w:hAnsi="宋体"/>
                <w:color w:val="000000"/>
                <w:sz w:val="24"/>
                <w:szCs w:val="24"/>
              </w:rPr>
              <w:t>无商业贿赂和不正当竞争行为承诺书</w:t>
            </w:r>
          </w:p>
        </w:tc>
        <w:tc>
          <w:tcPr>
            <w:tcW w:w="5738" w:type="dxa"/>
            <w:noWrap w:val="0"/>
            <w:vAlign w:val="center"/>
          </w:tcPr>
          <w:p w14:paraId="0199A5B3">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投标人须自行出具本企业无商业贿赂和不正当竞争行为承诺书；</w:t>
            </w:r>
          </w:p>
        </w:tc>
      </w:tr>
      <w:tr w14:paraId="4C2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380AE56">
            <w:pPr>
              <w:widowControl/>
              <w:spacing w:line="360" w:lineRule="auto"/>
              <w:jc w:val="left"/>
              <w:rPr>
                <w:rFonts w:ascii="宋体" w:hAnsi="宋体"/>
                <w:color w:val="000000"/>
                <w:sz w:val="24"/>
                <w:szCs w:val="24"/>
              </w:rPr>
            </w:pPr>
          </w:p>
        </w:tc>
        <w:tc>
          <w:tcPr>
            <w:tcW w:w="1417" w:type="dxa"/>
            <w:vMerge w:val="continue"/>
            <w:noWrap w:val="0"/>
            <w:vAlign w:val="center"/>
          </w:tcPr>
          <w:p w14:paraId="5FE756CE">
            <w:pPr>
              <w:widowControl/>
              <w:spacing w:line="360" w:lineRule="auto"/>
              <w:jc w:val="left"/>
              <w:rPr>
                <w:rFonts w:ascii="宋体" w:hAnsi="宋体"/>
                <w:color w:val="000000"/>
                <w:sz w:val="24"/>
                <w:szCs w:val="24"/>
              </w:rPr>
            </w:pPr>
          </w:p>
        </w:tc>
        <w:tc>
          <w:tcPr>
            <w:tcW w:w="1918" w:type="dxa"/>
            <w:noWrap w:val="0"/>
            <w:vAlign w:val="center"/>
          </w:tcPr>
          <w:p w14:paraId="15F9ADC3">
            <w:pPr>
              <w:spacing w:line="360" w:lineRule="auto"/>
              <w:jc w:val="center"/>
              <w:rPr>
                <w:rFonts w:hint="eastAsia" w:ascii="宋体" w:hAnsi="宋体"/>
                <w:color w:val="000000"/>
                <w:sz w:val="24"/>
                <w:szCs w:val="24"/>
              </w:rPr>
            </w:pPr>
            <w:r>
              <w:rPr>
                <w:rFonts w:hint="eastAsia" w:ascii="宋体" w:hAnsi="宋体"/>
                <w:color w:val="000000"/>
                <w:sz w:val="24"/>
                <w:szCs w:val="24"/>
              </w:rPr>
              <w:t>其他要求</w:t>
            </w:r>
          </w:p>
        </w:tc>
        <w:tc>
          <w:tcPr>
            <w:tcW w:w="5738" w:type="dxa"/>
            <w:noWrap w:val="0"/>
            <w:vAlign w:val="center"/>
          </w:tcPr>
          <w:p w14:paraId="0DE87641">
            <w:pPr>
              <w:spacing w:line="440" w:lineRule="exact"/>
              <w:ind w:leftChars="-31" w:hanging="64" w:hangingChars="27"/>
              <w:rPr>
                <w:rFonts w:hint="eastAsia" w:ascii="宋体" w:hAnsi="宋体"/>
                <w:color w:val="000000"/>
                <w:sz w:val="24"/>
                <w:szCs w:val="24"/>
              </w:rPr>
            </w:pPr>
            <w:r>
              <w:rPr>
                <w:rFonts w:ascii="宋体" w:hAnsi="宋体" w:cs="宋体"/>
                <w:color w:val="000000"/>
                <w:sz w:val="24"/>
                <w:szCs w:val="24"/>
              </w:rPr>
              <w:t>本项目不接受联合体投标；</w:t>
            </w:r>
          </w:p>
        </w:tc>
      </w:tr>
      <w:tr w14:paraId="381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0E9143BA">
            <w:pPr>
              <w:spacing w:line="360" w:lineRule="auto"/>
              <w:jc w:val="center"/>
              <w:rPr>
                <w:rFonts w:ascii="宋体" w:hAnsi="宋体"/>
                <w:color w:val="000000"/>
                <w:sz w:val="24"/>
                <w:szCs w:val="24"/>
              </w:rPr>
            </w:pPr>
            <w:r>
              <w:rPr>
                <w:rFonts w:hint="eastAsia" w:ascii="宋体" w:hAnsi="宋体"/>
                <w:color w:val="000000"/>
                <w:sz w:val="24"/>
                <w:szCs w:val="24"/>
              </w:rPr>
              <w:t>3.1.3</w:t>
            </w:r>
          </w:p>
        </w:tc>
        <w:tc>
          <w:tcPr>
            <w:tcW w:w="1417" w:type="dxa"/>
            <w:vMerge w:val="restart"/>
            <w:noWrap w:val="0"/>
            <w:vAlign w:val="center"/>
          </w:tcPr>
          <w:p w14:paraId="1CBC871D">
            <w:pPr>
              <w:spacing w:line="360" w:lineRule="auto"/>
              <w:jc w:val="center"/>
              <w:rPr>
                <w:rFonts w:ascii="宋体" w:hAnsi="宋体"/>
                <w:color w:val="000000"/>
                <w:sz w:val="24"/>
                <w:szCs w:val="24"/>
              </w:rPr>
            </w:pPr>
            <w:r>
              <w:rPr>
                <w:rFonts w:hint="eastAsia" w:ascii="宋体" w:hAnsi="宋体"/>
                <w:color w:val="000000"/>
                <w:sz w:val="24"/>
                <w:szCs w:val="24"/>
              </w:rPr>
              <w:t>响 应 性</w:t>
            </w:r>
          </w:p>
          <w:p w14:paraId="63F31EC9">
            <w:pPr>
              <w:spacing w:line="360" w:lineRule="auto"/>
              <w:jc w:val="center"/>
              <w:rPr>
                <w:rFonts w:ascii="宋体" w:hAnsi="宋体"/>
                <w:color w:val="000000"/>
                <w:sz w:val="24"/>
                <w:szCs w:val="24"/>
              </w:rPr>
            </w:pPr>
            <w:r>
              <w:rPr>
                <w:rFonts w:hint="eastAsia" w:ascii="宋体" w:hAnsi="宋体"/>
                <w:color w:val="000000"/>
                <w:sz w:val="24"/>
                <w:szCs w:val="24"/>
              </w:rPr>
              <w:t>评审标准</w:t>
            </w:r>
          </w:p>
        </w:tc>
        <w:tc>
          <w:tcPr>
            <w:tcW w:w="1918" w:type="dxa"/>
            <w:noWrap w:val="0"/>
            <w:vAlign w:val="center"/>
          </w:tcPr>
          <w:p w14:paraId="2165F0BC">
            <w:pPr>
              <w:spacing w:line="360" w:lineRule="auto"/>
              <w:jc w:val="center"/>
              <w:rPr>
                <w:rFonts w:hint="eastAsia" w:ascii="宋体" w:hAnsi="宋体"/>
                <w:color w:val="000000"/>
                <w:sz w:val="24"/>
                <w:szCs w:val="24"/>
              </w:rPr>
            </w:pPr>
            <w:r>
              <w:rPr>
                <w:rFonts w:hint="eastAsia" w:ascii="宋体" w:hAnsi="宋体"/>
                <w:color w:val="000000"/>
                <w:sz w:val="24"/>
                <w:szCs w:val="24"/>
              </w:rPr>
              <w:t>服务期限</w:t>
            </w:r>
          </w:p>
        </w:tc>
        <w:tc>
          <w:tcPr>
            <w:tcW w:w="5738" w:type="dxa"/>
            <w:noWrap w:val="0"/>
            <w:vAlign w:val="center"/>
          </w:tcPr>
          <w:p w14:paraId="1467E40C">
            <w:pPr>
              <w:spacing w:line="360" w:lineRule="auto"/>
              <w:rPr>
                <w:rFonts w:hint="eastAsia" w:ascii="宋体" w:hAnsi="宋体"/>
                <w:color w:val="000000"/>
                <w:sz w:val="24"/>
                <w:szCs w:val="24"/>
              </w:rPr>
            </w:pPr>
            <w:r>
              <w:rPr>
                <w:rFonts w:hint="eastAsia" w:asciiTheme="minorEastAsia" w:hAnsiTheme="minorEastAsia" w:eastAsiaTheme="minorEastAsia" w:cstheme="minorEastAsia"/>
                <w:sz w:val="24"/>
                <w:szCs w:val="24"/>
                <w:highlight w:val="none"/>
                <w:lang w:val="en-US" w:eastAsia="zh-CN"/>
              </w:rPr>
              <w:t>合同签订之日起90日历天内完成</w:t>
            </w:r>
          </w:p>
        </w:tc>
      </w:tr>
      <w:tr w14:paraId="3957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418EB437">
            <w:pPr>
              <w:widowControl/>
              <w:spacing w:line="360" w:lineRule="auto"/>
              <w:jc w:val="left"/>
              <w:rPr>
                <w:rFonts w:ascii="宋体" w:hAnsi="宋体"/>
                <w:color w:val="000000"/>
                <w:sz w:val="24"/>
                <w:szCs w:val="24"/>
              </w:rPr>
            </w:pPr>
          </w:p>
        </w:tc>
        <w:tc>
          <w:tcPr>
            <w:tcW w:w="1417" w:type="dxa"/>
            <w:vMerge w:val="continue"/>
            <w:noWrap w:val="0"/>
            <w:vAlign w:val="center"/>
          </w:tcPr>
          <w:p w14:paraId="5D3F93C0">
            <w:pPr>
              <w:widowControl/>
              <w:spacing w:line="360" w:lineRule="auto"/>
              <w:jc w:val="left"/>
              <w:rPr>
                <w:rFonts w:ascii="宋体" w:hAnsi="宋体"/>
                <w:color w:val="000000"/>
                <w:sz w:val="24"/>
                <w:szCs w:val="24"/>
              </w:rPr>
            </w:pPr>
          </w:p>
        </w:tc>
        <w:tc>
          <w:tcPr>
            <w:tcW w:w="1918" w:type="dxa"/>
            <w:noWrap w:val="0"/>
            <w:vAlign w:val="center"/>
          </w:tcPr>
          <w:p w14:paraId="2B25C369">
            <w:pPr>
              <w:spacing w:line="360" w:lineRule="auto"/>
              <w:jc w:val="center"/>
              <w:rPr>
                <w:rFonts w:ascii="宋体" w:hAnsi="宋体"/>
                <w:color w:val="000000"/>
                <w:sz w:val="24"/>
                <w:szCs w:val="24"/>
              </w:rPr>
            </w:pPr>
            <w:r>
              <w:rPr>
                <w:rFonts w:hint="eastAsia" w:ascii="宋体" w:hAnsi="宋体"/>
                <w:color w:val="000000"/>
                <w:sz w:val="24"/>
                <w:szCs w:val="24"/>
              </w:rPr>
              <w:t>质量要求</w:t>
            </w:r>
          </w:p>
        </w:tc>
        <w:tc>
          <w:tcPr>
            <w:tcW w:w="5738" w:type="dxa"/>
            <w:noWrap w:val="0"/>
            <w:vAlign w:val="center"/>
          </w:tcPr>
          <w:p w14:paraId="75027CC3">
            <w:pPr>
              <w:spacing w:line="360" w:lineRule="auto"/>
              <w:rPr>
                <w:rFonts w:hint="eastAsia" w:ascii="宋体" w:hAnsi="宋体"/>
                <w:color w:val="000000"/>
                <w:sz w:val="24"/>
                <w:szCs w:val="24"/>
              </w:rPr>
            </w:pPr>
            <w:r>
              <w:rPr>
                <w:rFonts w:hint="eastAsia" w:ascii="宋体" w:hAnsi="宋体"/>
                <w:color w:val="000000"/>
                <w:sz w:val="24"/>
                <w:szCs w:val="24"/>
              </w:rPr>
              <w:t>符合国家现行规范要求及设计深度、通过专家评审。</w:t>
            </w:r>
          </w:p>
        </w:tc>
      </w:tr>
      <w:tr w14:paraId="59B3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77E72A5">
            <w:pPr>
              <w:widowControl/>
              <w:spacing w:line="360" w:lineRule="auto"/>
              <w:jc w:val="left"/>
              <w:rPr>
                <w:rFonts w:ascii="宋体" w:hAnsi="宋体"/>
                <w:color w:val="000000"/>
                <w:sz w:val="24"/>
                <w:szCs w:val="24"/>
              </w:rPr>
            </w:pPr>
          </w:p>
        </w:tc>
        <w:tc>
          <w:tcPr>
            <w:tcW w:w="1417" w:type="dxa"/>
            <w:vMerge w:val="continue"/>
            <w:noWrap w:val="0"/>
            <w:vAlign w:val="center"/>
          </w:tcPr>
          <w:p w14:paraId="27ED3C88">
            <w:pPr>
              <w:widowControl/>
              <w:spacing w:line="360" w:lineRule="auto"/>
              <w:jc w:val="left"/>
              <w:rPr>
                <w:rFonts w:ascii="宋体" w:hAnsi="宋体"/>
                <w:color w:val="000000"/>
                <w:sz w:val="24"/>
                <w:szCs w:val="24"/>
              </w:rPr>
            </w:pPr>
          </w:p>
        </w:tc>
        <w:tc>
          <w:tcPr>
            <w:tcW w:w="1918" w:type="dxa"/>
            <w:noWrap w:val="0"/>
            <w:vAlign w:val="center"/>
          </w:tcPr>
          <w:p w14:paraId="7B3F9579">
            <w:pPr>
              <w:spacing w:line="360" w:lineRule="auto"/>
              <w:jc w:val="center"/>
              <w:rPr>
                <w:rFonts w:ascii="宋体" w:hAnsi="宋体"/>
                <w:color w:val="000000"/>
                <w:sz w:val="24"/>
                <w:szCs w:val="24"/>
              </w:rPr>
            </w:pPr>
            <w:r>
              <w:rPr>
                <w:rFonts w:hint="eastAsia" w:ascii="宋体" w:hAnsi="宋体"/>
                <w:color w:val="000000"/>
                <w:sz w:val="24"/>
                <w:szCs w:val="24"/>
              </w:rPr>
              <w:t>投标范围</w:t>
            </w:r>
          </w:p>
        </w:tc>
        <w:tc>
          <w:tcPr>
            <w:tcW w:w="5738" w:type="dxa"/>
            <w:noWrap w:val="0"/>
            <w:vAlign w:val="center"/>
          </w:tcPr>
          <w:p w14:paraId="74474124">
            <w:pPr>
              <w:spacing w:line="360" w:lineRule="auto"/>
              <w:rPr>
                <w:rFonts w:ascii="宋体" w:hAnsi="宋体"/>
                <w:color w:val="000000"/>
                <w:sz w:val="24"/>
                <w:szCs w:val="24"/>
              </w:rPr>
            </w:pPr>
            <w:r>
              <w:rPr>
                <w:rFonts w:hint="eastAsia" w:ascii="宋体" w:hAnsi="宋体"/>
                <w:color w:val="000000"/>
                <w:sz w:val="24"/>
                <w:szCs w:val="24"/>
              </w:rPr>
              <w:t>符合招标文件要求</w:t>
            </w:r>
          </w:p>
        </w:tc>
      </w:tr>
      <w:tr w14:paraId="42C2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9" w:type="dxa"/>
            <w:vMerge w:val="continue"/>
            <w:noWrap w:val="0"/>
            <w:vAlign w:val="center"/>
          </w:tcPr>
          <w:p w14:paraId="72CF0DB2">
            <w:pPr>
              <w:widowControl/>
              <w:spacing w:line="360" w:lineRule="auto"/>
              <w:jc w:val="left"/>
              <w:rPr>
                <w:rFonts w:ascii="宋体" w:hAnsi="宋体"/>
                <w:color w:val="000000"/>
                <w:sz w:val="24"/>
                <w:szCs w:val="24"/>
              </w:rPr>
            </w:pPr>
          </w:p>
        </w:tc>
        <w:tc>
          <w:tcPr>
            <w:tcW w:w="1417" w:type="dxa"/>
            <w:vMerge w:val="continue"/>
            <w:noWrap w:val="0"/>
            <w:vAlign w:val="center"/>
          </w:tcPr>
          <w:p w14:paraId="38E86109">
            <w:pPr>
              <w:widowControl/>
              <w:spacing w:line="360" w:lineRule="auto"/>
              <w:jc w:val="left"/>
              <w:rPr>
                <w:rFonts w:ascii="宋体" w:hAnsi="宋体"/>
                <w:color w:val="000000"/>
                <w:sz w:val="24"/>
                <w:szCs w:val="24"/>
              </w:rPr>
            </w:pPr>
          </w:p>
        </w:tc>
        <w:tc>
          <w:tcPr>
            <w:tcW w:w="1918" w:type="dxa"/>
            <w:noWrap w:val="0"/>
            <w:vAlign w:val="center"/>
          </w:tcPr>
          <w:p w14:paraId="4C00A431">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5738" w:type="dxa"/>
            <w:noWrap w:val="0"/>
            <w:vAlign w:val="center"/>
          </w:tcPr>
          <w:p w14:paraId="05374A50">
            <w:pPr>
              <w:spacing w:line="360" w:lineRule="auto"/>
              <w:rPr>
                <w:rFonts w:ascii="宋体" w:hAnsi="宋体"/>
                <w:color w:val="000000"/>
                <w:sz w:val="24"/>
                <w:szCs w:val="24"/>
              </w:rPr>
            </w:pPr>
            <w:r>
              <w:rPr>
                <w:rFonts w:hint="eastAsia" w:ascii="宋体" w:hAnsi="宋体"/>
                <w:color w:val="000000"/>
                <w:sz w:val="24"/>
                <w:szCs w:val="24"/>
              </w:rPr>
              <w:t>投标截止之日起60日历天</w:t>
            </w:r>
          </w:p>
        </w:tc>
      </w:tr>
      <w:tr w14:paraId="694E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2A83CBC1">
            <w:pPr>
              <w:widowControl/>
              <w:spacing w:line="360" w:lineRule="auto"/>
              <w:jc w:val="left"/>
              <w:rPr>
                <w:rFonts w:ascii="宋体" w:hAnsi="宋体"/>
                <w:color w:val="000000"/>
                <w:sz w:val="24"/>
                <w:szCs w:val="24"/>
              </w:rPr>
            </w:pPr>
          </w:p>
        </w:tc>
        <w:tc>
          <w:tcPr>
            <w:tcW w:w="1417" w:type="dxa"/>
            <w:vMerge w:val="continue"/>
            <w:noWrap w:val="0"/>
            <w:vAlign w:val="center"/>
          </w:tcPr>
          <w:p w14:paraId="0B0C965C">
            <w:pPr>
              <w:widowControl/>
              <w:spacing w:line="360" w:lineRule="auto"/>
              <w:jc w:val="left"/>
              <w:rPr>
                <w:rFonts w:ascii="宋体" w:hAnsi="宋体"/>
                <w:color w:val="000000"/>
                <w:sz w:val="24"/>
                <w:szCs w:val="24"/>
              </w:rPr>
            </w:pPr>
          </w:p>
        </w:tc>
        <w:tc>
          <w:tcPr>
            <w:tcW w:w="1918" w:type="dxa"/>
            <w:noWrap w:val="0"/>
            <w:vAlign w:val="center"/>
          </w:tcPr>
          <w:p w14:paraId="71698F42">
            <w:pPr>
              <w:spacing w:line="360" w:lineRule="auto"/>
              <w:jc w:val="center"/>
              <w:rPr>
                <w:rFonts w:ascii="宋体" w:hAnsi="宋体"/>
                <w:color w:val="000000"/>
                <w:sz w:val="24"/>
                <w:szCs w:val="24"/>
              </w:rPr>
            </w:pPr>
            <w:r>
              <w:rPr>
                <w:rFonts w:hint="eastAsia" w:ascii="宋体" w:hAnsi="宋体"/>
                <w:color w:val="000000"/>
                <w:sz w:val="24"/>
                <w:szCs w:val="24"/>
              </w:rPr>
              <w:t>投标价格</w:t>
            </w:r>
          </w:p>
        </w:tc>
        <w:tc>
          <w:tcPr>
            <w:tcW w:w="5738" w:type="dxa"/>
            <w:noWrap w:val="0"/>
            <w:vAlign w:val="center"/>
          </w:tcPr>
          <w:p w14:paraId="79F7432F">
            <w:pPr>
              <w:spacing w:line="360" w:lineRule="auto"/>
              <w:rPr>
                <w:rFonts w:hint="eastAsia" w:ascii="宋体" w:hAnsi="宋体"/>
                <w:color w:val="000000"/>
                <w:sz w:val="24"/>
                <w:szCs w:val="24"/>
              </w:rPr>
            </w:pPr>
            <w:r>
              <w:rPr>
                <w:rFonts w:hint="eastAsia" w:ascii="宋体" w:hAnsi="宋体"/>
                <w:color w:val="000000"/>
                <w:sz w:val="24"/>
                <w:szCs w:val="24"/>
              </w:rPr>
              <w:t>投标人的投标报价均不得高于本项目的招标控制价，否则其投标将被否决。</w:t>
            </w:r>
          </w:p>
        </w:tc>
      </w:tr>
      <w:tr w14:paraId="5D86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06" w:type="dxa"/>
            <w:gridSpan w:val="2"/>
            <w:noWrap w:val="0"/>
            <w:vAlign w:val="center"/>
          </w:tcPr>
          <w:p w14:paraId="2EB8021E">
            <w:pPr>
              <w:spacing w:line="360" w:lineRule="auto"/>
              <w:jc w:val="center"/>
              <w:rPr>
                <w:rFonts w:ascii="宋体" w:hAnsi="宋体"/>
                <w:b/>
                <w:bCs/>
                <w:color w:val="000000"/>
                <w:sz w:val="24"/>
                <w:szCs w:val="24"/>
              </w:rPr>
            </w:pPr>
            <w:r>
              <w:rPr>
                <w:rFonts w:hint="eastAsia" w:ascii="宋体" w:hAnsi="宋体"/>
                <w:b/>
                <w:bCs/>
                <w:color w:val="000000"/>
                <w:sz w:val="24"/>
                <w:szCs w:val="24"/>
              </w:rPr>
              <w:t>条款号</w:t>
            </w:r>
          </w:p>
        </w:tc>
        <w:tc>
          <w:tcPr>
            <w:tcW w:w="1918" w:type="dxa"/>
            <w:noWrap w:val="0"/>
            <w:vAlign w:val="center"/>
          </w:tcPr>
          <w:p w14:paraId="0BEF9910">
            <w:pPr>
              <w:spacing w:line="360" w:lineRule="auto"/>
              <w:jc w:val="center"/>
              <w:rPr>
                <w:rFonts w:ascii="宋体" w:hAnsi="宋体"/>
                <w:b/>
                <w:bCs/>
                <w:color w:val="000000"/>
                <w:sz w:val="24"/>
                <w:szCs w:val="24"/>
              </w:rPr>
            </w:pPr>
            <w:r>
              <w:rPr>
                <w:rFonts w:hint="eastAsia" w:ascii="宋体" w:hAnsi="宋体"/>
                <w:b/>
                <w:bCs/>
                <w:color w:val="000000"/>
                <w:sz w:val="24"/>
                <w:szCs w:val="24"/>
              </w:rPr>
              <w:t>条款内容</w:t>
            </w:r>
          </w:p>
        </w:tc>
        <w:tc>
          <w:tcPr>
            <w:tcW w:w="5738" w:type="dxa"/>
            <w:noWrap w:val="0"/>
            <w:vAlign w:val="center"/>
          </w:tcPr>
          <w:p w14:paraId="03CE4E12">
            <w:pPr>
              <w:spacing w:line="360" w:lineRule="auto"/>
              <w:jc w:val="center"/>
              <w:rPr>
                <w:rFonts w:ascii="宋体" w:hAnsi="宋体"/>
                <w:b/>
                <w:bCs/>
                <w:color w:val="000000"/>
                <w:sz w:val="24"/>
                <w:szCs w:val="24"/>
              </w:rPr>
            </w:pPr>
            <w:r>
              <w:rPr>
                <w:rFonts w:hint="eastAsia" w:ascii="宋体" w:hAnsi="宋体"/>
                <w:b/>
                <w:bCs/>
                <w:color w:val="000000"/>
                <w:sz w:val="24"/>
                <w:szCs w:val="24"/>
              </w:rPr>
              <w:t>编列内容</w:t>
            </w:r>
          </w:p>
        </w:tc>
      </w:tr>
      <w:tr w14:paraId="752C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306" w:type="dxa"/>
            <w:gridSpan w:val="2"/>
            <w:noWrap w:val="0"/>
            <w:vAlign w:val="center"/>
          </w:tcPr>
          <w:p w14:paraId="122103E9">
            <w:pPr>
              <w:spacing w:line="360" w:lineRule="auto"/>
              <w:jc w:val="center"/>
              <w:rPr>
                <w:rFonts w:ascii="宋体" w:hAnsi="宋体"/>
                <w:color w:val="000000"/>
                <w:sz w:val="24"/>
                <w:szCs w:val="24"/>
              </w:rPr>
            </w:pPr>
            <w:r>
              <w:rPr>
                <w:rFonts w:hint="eastAsia" w:ascii="宋体" w:hAnsi="宋体"/>
                <w:color w:val="000000"/>
                <w:sz w:val="24"/>
                <w:szCs w:val="24"/>
              </w:rPr>
              <w:t>3.2.1</w:t>
            </w:r>
          </w:p>
        </w:tc>
        <w:tc>
          <w:tcPr>
            <w:tcW w:w="1918" w:type="dxa"/>
            <w:noWrap w:val="0"/>
            <w:vAlign w:val="center"/>
          </w:tcPr>
          <w:p w14:paraId="54F1B97C">
            <w:pPr>
              <w:spacing w:line="360" w:lineRule="auto"/>
              <w:jc w:val="center"/>
              <w:rPr>
                <w:rFonts w:ascii="宋体" w:hAnsi="宋体"/>
                <w:color w:val="000000"/>
                <w:sz w:val="24"/>
                <w:szCs w:val="24"/>
              </w:rPr>
            </w:pPr>
            <w:r>
              <w:rPr>
                <w:rFonts w:hint="eastAsia" w:ascii="宋体" w:hAnsi="宋体"/>
                <w:color w:val="000000"/>
                <w:sz w:val="24"/>
                <w:szCs w:val="24"/>
              </w:rPr>
              <w:t>分值构成</w:t>
            </w:r>
          </w:p>
          <w:p w14:paraId="6F3FE86A">
            <w:pPr>
              <w:spacing w:line="360" w:lineRule="auto"/>
              <w:jc w:val="center"/>
              <w:rPr>
                <w:rFonts w:ascii="宋体" w:hAnsi="宋体"/>
                <w:color w:val="000000"/>
                <w:sz w:val="24"/>
                <w:szCs w:val="24"/>
              </w:rPr>
            </w:pPr>
            <w:r>
              <w:rPr>
                <w:rFonts w:hint="eastAsia" w:ascii="宋体" w:hAnsi="宋体"/>
                <w:color w:val="000000"/>
                <w:sz w:val="24"/>
                <w:szCs w:val="24"/>
              </w:rPr>
              <w:t>（总分100分）</w:t>
            </w:r>
          </w:p>
        </w:tc>
        <w:tc>
          <w:tcPr>
            <w:tcW w:w="5738" w:type="dxa"/>
            <w:noWrap w:val="0"/>
            <w:vAlign w:val="center"/>
          </w:tcPr>
          <w:p w14:paraId="07948376">
            <w:pPr>
              <w:spacing w:line="360" w:lineRule="auto"/>
              <w:rPr>
                <w:rFonts w:ascii="宋体" w:hAnsi="宋体"/>
                <w:color w:val="000000"/>
                <w:sz w:val="24"/>
                <w:szCs w:val="24"/>
              </w:rPr>
            </w:pPr>
            <w:r>
              <w:rPr>
                <w:rFonts w:hint="eastAsia" w:ascii="宋体" w:hAnsi="宋体"/>
                <w:color w:val="000000"/>
                <w:spacing w:val="40"/>
                <w:kern w:val="0"/>
                <w:sz w:val="24"/>
                <w:szCs w:val="24"/>
                <w:fitText w:val="1200" w:id="2017610229"/>
              </w:rPr>
              <w:t>技术标</w:t>
            </w:r>
            <w:r>
              <w:rPr>
                <w:rFonts w:hint="eastAsia" w:ascii="宋体" w:hAnsi="宋体"/>
                <w:color w:val="000000"/>
                <w:spacing w:val="0"/>
                <w:kern w:val="0"/>
                <w:sz w:val="24"/>
                <w:szCs w:val="24"/>
                <w:fitText w:val="1200" w:id="2017610229"/>
              </w:rPr>
              <w:t>：</w:t>
            </w:r>
            <w:r>
              <w:rPr>
                <w:rFonts w:hint="eastAsia" w:ascii="宋体" w:hAnsi="宋体"/>
                <w:color w:val="000000"/>
                <w:sz w:val="24"/>
                <w:szCs w:val="24"/>
                <w:u w:val="single"/>
              </w:rPr>
              <w:t xml:space="preserve">  6</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4E0358CC">
            <w:pPr>
              <w:spacing w:line="360" w:lineRule="auto"/>
              <w:rPr>
                <w:rFonts w:hint="eastAsia" w:ascii="宋体" w:hAnsi="宋体"/>
                <w:color w:val="000000"/>
                <w:sz w:val="24"/>
                <w:szCs w:val="24"/>
              </w:rPr>
            </w:pPr>
            <w:r>
              <w:rPr>
                <w:rFonts w:hint="eastAsia" w:ascii="宋体" w:hAnsi="宋体"/>
                <w:color w:val="000000"/>
                <w:sz w:val="24"/>
                <w:szCs w:val="24"/>
              </w:rPr>
              <w:t>投标报价：</w:t>
            </w:r>
            <w:r>
              <w:rPr>
                <w:rFonts w:hint="eastAsia" w:ascii="宋体" w:hAnsi="宋体"/>
                <w:color w:val="000000"/>
                <w:sz w:val="24"/>
                <w:szCs w:val="24"/>
                <w:u w:val="single"/>
              </w:rPr>
              <w:t xml:space="preserve">  1</w:t>
            </w:r>
            <w:r>
              <w:rPr>
                <w:rFonts w:ascii="宋体" w:hAnsi="宋体"/>
                <w:color w:val="000000"/>
                <w:sz w:val="24"/>
                <w:szCs w:val="24"/>
                <w:u w:val="single"/>
              </w:rPr>
              <w:t>0</w:t>
            </w:r>
            <w:r>
              <w:rPr>
                <w:rFonts w:hint="eastAsia" w:ascii="宋体" w:hAnsi="宋体"/>
                <w:color w:val="000000"/>
                <w:sz w:val="24"/>
                <w:szCs w:val="24"/>
                <w:u w:val="single"/>
              </w:rPr>
              <w:t xml:space="preserve">  </w:t>
            </w:r>
            <w:r>
              <w:rPr>
                <w:rFonts w:hint="eastAsia" w:ascii="宋体" w:hAnsi="宋体"/>
                <w:color w:val="000000"/>
                <w:sz w:val="24"/>
                <w:szCs w:val="24"/>
              </w:rPr>
              <w:t>分</w:t>
            </w:r>
          </w:p>
          <w:p w14:paraId="1F73BD0E">
            <w:pPr>
              <w:spacing w:line="360" w:lineRule="auto"/>
              <w:rPr>
                <w:rFonts w:ascii="宋体" w:hAnsi="宋体"/>
                <w:color w:val="000000"/>
                <w:sz w:val="24"/>
                <w:szCs w:val="24"/>
              </w:rPr>
            </w:pPr>
            <w:r>
              <w:rPr>
                <w:rFonts w:hint="eastAsia" w:ascii="宋体" w:hAnsi="宋体"/>
                <w:color w:val="000000"/>
                <w:spacing w:val="40"/>
                <w:kern w:val="0"/>
                <w:sz w:val="24"/>
                <w:szCs w:val="24"/>
                <w:fitText w:val="1200" w:id="2005890930"/>
              </w:rPr>
              <w:t>综合标</w:t>
            </w:r>
            <w:r>
              <w:rPr>
                <w:rFonts w:hint="eastAsia" w:ascii="宋体" w:hAnsi="宋体"/>
                <w:color w:val="000000"/>
                <w:spacing w:val="0"/>
                <w:kern w:val="0"/>
                <w:sz w:val="24"/>
                <w:szCs w:val="24"/>
                <w:fitText w:val="1200" w:id="2005890930"/>
              </w:rPr>
              <w:t>：</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14:paraId="544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noWrap w:val="0"/>
            <w:vAlign w:val="center"/>
          </w:tcPr>
          <w:p w14:paraId="242FA2F0">
            <w:pPr>
              <w:spacing w:line="360" w:lineRule="auto"/>
              <w:jc w:val="center"/>
              <w:rPr>
                <w:rFonts w:hint="eastAsia" w:ascii="宋体" w:hAnsi="宋体" w:cs="宋体"/>
                <w:color w:val="000000"/>
                <w:sz w:val="24"/>
                <w:szCs w:val="24"/>
              </w:rPr>
            </w:pPr>
            <w:r>
              <w:rPr>
                <w:rFonts w:hint="eastAsia" w:ascii="宋体" w:hAnsi="宋体"/>
                <w:b/>
                <w:bCs/>
                <w:color w:val="000000"/>
                <w:sz w:val="24"/>
                <w:szCs w:val="24"/>
              </w:rPr>
              <w:t>条款号</w:t>
            </w:r>
          </w:p>
        </w:tc>
        <w:tc>
          <w:tcPr>
            <w:tcW w:w="1918" w:type="dxa"/>
            <w:noWrap w:val="0"/>
            <w:vAlign w:val="center"/>
          </w:tcPr>
          <w:p w14:paraId="7F8CC01E">
            <w:pPr>
              <w:spacing w:line="360" w:lineRule="auto"/>
              <w:jc w:val="center"/>
              <w:rPr>
                <w:rFonts w:hint="eastAsia" w:ascii="宋体" w:hAnsi="宋体"/>
                <w:color w:val="000000"/>
                <w:sz w:val="24"/>
                <w:szCs w:val="24"/>
              </w:rPr>
            </w:pPr>
            <w:r>
              <w:rPr>
                <w:rFonts w:hint="eastAsia" w:ascii="宋体" w:hAnsi="宋体"/>
                <w:b/>
                <w:bCs/>
                <w:color w:val="000000"/>
                <w:sz w:val="24"/>
                <w:szCs w:val="24"/>
              </w:rPr>
              <w:t>评分因素</w:t>
            </w:r>
          </w:p>
        </w:tc>
        <w:tc>
          <w:tcPr>
            <w:tcW w:w="5738" w:type="dxa"/>
            <w:noWrap w:val="0"/>
            <w:vAlign w:val="center"/>
          </w:tcPr>
          <w:p w14:paraId="394498DE">
            <w:pPr>
              <w:spacing w:line="360" w:lineRule="auto"/>
              <w:jc w:val="center"/>
              <w:rPr>
                <w:rFonts w:hint="eastAsia" w:ascii="宋体" w:hAnsi="宋体"/>
                <w:color w:val="000000"/>
                <w:sz w:val="24"/>
                <w:szCs w:val="24"/>
              </w:rPr>
            </w:pPr>
            <w:r>
              <w:rPr>
                <w:rFonts w:hint="eastAsia" w:ascii="宋体" w:hAnsi="宋体"/>
                <w:b/>
                <w:bCs/>
                <w:color w:val="000000"/>
                <w:sz w:val="24"/>
                <w:szCs w:val="24"/>
              </w:rPr>
              <w:t>评分标准</w:t>
            </w:r>
          </w:p>
        </w:tc>
      </w:tr>
      <w:tr w14:paraId="0A7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restart"/>
            <w:noWrap w:val="0"/>
            <w:vAlign w:val="center"/>
          </w:tcPr>
          <w:p w14:paraId="64DA933D">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5DDF7C4C">
            <w:pPr>
              <w:spacing w:line="360" w:lineRule="auto"/>
              <w:jc w:val="center"/>
              <w:rPr>
                <w:rFonts w:hint="eastAsia" w:ascii="宋体" w:hAnsi="宋体"/>
                <w:color w:val="000000"/>
                <w:sz w:val="24"/>
                <w:szCs w:val="24"/>
              </w:rPr>
            </w:pPr>
            <w:r>
              <w:rPr>
                <w:rFonts w:hint="eastAsia" w:ascii="宋体" w:hAnsi="宋体"/>
                <w:color w:val="000000"/>
                <w:sz w:val="24"/>
                <w:szCs w:val="24"/>
              </w:rPr>
              <w:t>(1)</w:t>
            </w:r>
          </w:p>
        </w:tc>
        <w:tc>
          <w:tcPr>
            <w:tcW w:w="1417" w:type="dxa"/>
            <w:vMerge w:val="restart"/>
            <w:noWrap w:val="0"/>
            <w:vAlign w:val="center"/>
          </w:tcPr>
          <w:p w14:paraId="065021E4">
            <w:pPr>
              <w:spacing w:line="360" w:lineRule="auto"/>
              <w:jc w:val="center"/>
              <w:rPr>
                <w:rFonts w:ascii="宋体" w:hAnsi="宋体"/>
                <w:color w:val="000000"/>
                <w:sz w:val="24"/>
                <w:szCs w:val="24"/>
              </w:rPr>
            </w:pPr>
            <w:r>
              <w:rPr>
                <w:rFonts w:hint="eastAsia" w:ascii="宋体" w:hAnsi="宋体"/>
                <w:color w:val="000000"/>
                <w:sz w:val="24"/>
                <w:szCs w:val="24"/>
              </w:rPr>
              <w:t>技术标</w:t>
            </w:r>
          </w:p>
          <w:p w14:paraId="66F71875">
            <w:pPr>
              <w:adjustRightInd w:val="0"/>
              <w:spacing w:line="360" w:lineRule="auto"/>
              <w:jc w:val="center"/>
              <w:textAlignment w:val="baseline"/>
              <w:rPr>
                <w:rFonts w:hint="eastAsia" w:ascii="宋体" w:hAnsi="宋体"/>
                <w:color w:val="000000"/>
                <w:sz w:val="24"/>
                <w:szCs w:val="24"/>
              </w:rPr>
            </w:pPr>
            <w:r>
              <w:rPr>
                <w:rFonts w:hint="eastAsia" w:ascii="宋体" w:hAnsi="宋体"/>
                <w:color w:val="000000"/>
                <w:sz w:val="24"/>
                <w:szCs w:val="24"/>
              </w:rPr>
              <w:t>评分标准（6</w:t>
            </w:r>
            <w:r>
              <w:rPr>
                <w:rFonts w:hint="eastAsia" w:ascii="宋体" w:hAnsi="宋体"/>
                <w:color w:val="000000"/>
                <w:sz w:val="24"/>
                <w:szCs w:val="24"/>
                <w:lang w:val="en-US" w:eastAsia="zh-CN"/>
              </w:rPr>
              <w:t>0分</w:t>
            </w:r>
            <w:r>
              <w:rPr>
                <w:rFonts w:hint="eastAsia" w:ascii="宋体" w:hAnsi="宋体"/>
                <w:color w:val="000000"/>
                <w:sz w:val="24"/>
                <w:szCs w:val="24"/>
              </w:rPr>
              <w:t>）</w:t>
            </w:r>
          </w:p>
        </w:tc>
        <w:tc>
          <w:tcPr>
            <w:tcW w:w="1918" w:type="dxa"/>
            <w:noWrap w:val="0"/>
            <w:vAlign w:val="center"/>
          </w:tcPr>
          <w:p w14:paraId="0134E17E">
            <w:pPr>
              <w:spacing w:line="360" w:lineRule="auto"/>
              <w:jc w:val="center"/>
              <w:rPr>
                <w:rFonts w:hint="eastAsia" w:ascii="宋体" w:hAnsi="宋体"/>
                <w:color w:val="000000"/>
                <w:sz w:val="24"/>
                <w:szCs w:val="24"/>
              </w:rPr>
            </w:pPr>
            <w:r>
              <w:rPr>
                <w:rFonts w:hint="eastAsia" w:ascii="宋体" w:hAnsi="宋体"/>
                <w:color w:val="000000"/>
                <w:sz w:val="24"/>
                <w:szCs w:val="24"/>
              </w:rPr>
              <w:t>针对项目的理解与解读</w:t>
            </w:r>
          </w:p>
          <w:p w14:paraId="7E0BF390">
            <w:pPr>
              <w:spacing w:line="360" w:lineRule="auto"/>
              <w:jc w:val="center"/>
              <w:rPr>
                <w:rFonts w:hint="eastAsia" w:ascii="宋体" w:hAnsi="宋体"/>
                <w:color w:val="000000"/>
                <w:sz w:val="24"/>
                <w:szCs w:val="24"/>
              </w:rPr>
            </w:pPr>
            <w:r>
              <w:rPr>
                <w:rFonts w:hint="eastAsia" w:ascii="宋体" w:hAnsi="宋体"/>
                <w:color w:val="000000"/>
                <w:sz w:val="24"/>
                <w:szCs w:val="24"/>
              </w:rPr>
              <w:t>（0-10分）</w:t>
            </w:r>
          </w:p>
        </w:tc>
        <w:tc>
          <w:tcPr>
            <w:tcW w:w="5738" w:type="dxa"/>
            <w:noWrap w:val="0"/>
            <w:vAlign w:val="center"/>
          </w:tcPr>
          <w:p w14:paraId="6B128A3A">
            <w:pPr>
              <w:spacing w:line="360" w:lineRule="auto"/>
              <w:jc w:val="left"/>
              <w:rPr>
                <w:rFonts w:hint="eastAsia" w:ascii="宋体" w:hAnsi="宋体"/>
                <w:color w:val="000000"/>
                <w:sz w:val="24"/>
                <w:szCs w:val="24"/>
              </w:rPr>
            </w:pPr>
            <w:r>
              <w:rPr>
                <w:rFonts w:hint="eastAsia" w:ascii="宋体" w:hAnsi="宋体"/>
                <w:color w:val="000000"/>
                <w:sz w:val="24"/>
                <w:szCs w:val="24"/>
              </w:rPr>
              <w:t>对项目发展背景和对政策进行深入解读，准确理解本次规划的意义，解读充分，</w:t>
            </w:r>
            <w:r>
              <w:rPr>
                <w:rFonts w:hint="eastAsia" w:ascii="宋体" w:hAnsi="宋体" w:cs="宋体"/>
                <w:sz w:val="24"/>
                <w:szCs w:val="24"/>
              </w:rPr>
              <w:t>项目理解把握程度和整体思路符合招标要求，理念先进、编制思路清晰、重点突出的</w:t>
            </w:r>
            <w:r>
              <w:rPr>
                <w:rFonts w:hint="eastAsia" w:ascii="宋体" w:hAnsi="宋体"/>
                <w:color w:val="000000"/>
                <w:sz w:val="24"/>
                <w:szCs w:val="24"/>
              </w:rPr>
              <w:t>得7-10分；</w:t>
            </w:r>
          </w:p>
          <w:p w14:paraId="22355A4F">
            <w:pPr>
              <w:spacing w:line="360" w:lineRule="auto"/>
              <w:jc w:val="left"/>
              <w:rPr>
                <w:rFonts w:hint="eastAsia" w:ascii="宋体" w:hAnsi="宋体" w:eastAsia="宋体" w:cs="宋体"/>
                <w:sz w:val="24"/>
                <w:szCs w:val="24"/>
                <w:lang w:eastAsia="zh-CN"/>
              </w:rPr>
            </w:pPr>
            <w:r>
              <w:rPr>
                <w:rFonts w:hint="eastAsia" w:ascii="宋体" w:hAnsi="宋体"/>
                <w:color w:val="000000"/>
                <w:sz w:val="24"/>
                <w:szCs w:val="24"/>
              </w:rPr>
              <w:t>对本项目的整体理解</w:t>
            </w:r>
            <w:r>
              <w:rPr>
                <w:rFonts w:hint="eastAsia" w:ascii="宋体" w:hAnsi="宋体" w:cs="宋体"/>
                <w:sz w:val="24"/>
                <w:szCs w:val="24"/>
              </w:rPr>
              <w:t>把握程度和整体思路符合招标要求，理念及编制思路合理、有重点的得</w:t>
            </w:r>
            <w:r>
              <w:rPr>
                <w:rFonts w:hint="eastAsia" w:ascii="宋体" w:hAnsi="宋体"/>
                <w:color w:val="000000"/>
                <w:sz w:val="24"/>
                <w:szCs w:val="24"/>
              </w:rPr>
              <w:t>的得4-6分；</w:t>
            </w:r>
            <w:r>
              <w:rPr>
                <w:rFonts w:hint="eastAsia" w:ascii="宋体" w:hAnsi="宋体" w:cs="宋体"/>
                <w:sz w:val="24"/>
                <w:szCs w:val="24"/>
              </w:rPr>
              <w:t>对本项目理解把握程度和整体思路基本符合招标要求，理念及编制思路可行的得1-3分</w:t>
            </w:r>
            <w:r>
              <w:rPr>
                <w:rFonts w:hint="eastAsia" w:ascii="宋体" w:hAnsi="宋体" w:cs="宋体"/>
                <w:sz w:val="24"/>
                <w:szCs w:val="24"/>
                <w:lang w:eastAsia="zh-CN"/>
              </w:rPr>
              <w:t>；</w:t>
            </w:r>
          </w:p>
          <w:p w14:paraId="6BB50F10">
            <w:pPr>
              <w:spacing w:line="360" w:lineRule="auto"/>
              <w:jc w:val="left"/>
              <w:rPr>
                <w:rFonts w:hint="eastAsia" w:ascii="宋体" w:hAnsi="宋体"/>
                <w:color w:val="000000"/>
                <w:sz w:val="24"/>
                <w:szCs w:val="24"/>
              </w:rPr>
            </w:pPr>
            <w:r>
              <w:rPr>
                <w:rFonts w:hint="eastAsia" w:ascii="宋体" w:hAnsi="宋体"/>
                <w:color w:val="000000"/>
                <w:sz w:val="24"/>
                <w:szCs w:val="24"/>
              </w:rPr>
              <w:t>缺项或不合理的，本项不得分。</w:t>
            </w:r>
          </w:p>
        </w:tc>
      </w:tr>
      <w:tr w14:paraId="3FD4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09C798E3">
            <w:pPr>
              <w:spacing w:line="360" w:lineRule="auto"/>
              <w:jc w:val="center"/>
              <w:rPr>
                <w:rFonts w:hint="eastAsia" w:ascii="宋体" w:hAnsi="宋体"/>
                <w:color w:val="000000"/>
                <w:sz w:val="24"/>
                <w:szCs w:val="24"/>
              </w:rPr>
            </w:pPr>
          </w:p>
        </w:tc>
        <w:tc>
          <w:tcPr>
            <w:tcW w:w="1417" w:type="dxa"/>
            <w:vMerge w:val="continue"/>
            <w:noWrap w:val="0"/>
            <w:vAlign w:val="center"/>
          </w:tcPr>
          <w:p w14:paraId="44C39897">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FEF845F">
            <w:pPr>
              <w:spacing w:line="360" w:lineRule="auto"/>
              <w:jc w:val="center"/>
              <w:rPr>
                <w:rFonts w:hint="eastAsia" w:ascii="宋体" w:hAnsi="宋体"/>
                <w:color w:val="000000"/>
                <w:sz w:val="24"/>
                <w:szCs w:val="24"/>
              </w:rPr>
            </w:pPr>
            <w:r>
              <w:rPr>
                <w:rFonts w:hint="eastAsia" w:ascii="宋体" w:hAnsi="宋体"/>
                <w:color w:val="000000"/>
                <w:sz w:val="24"/>
                <w:szCs w:val="24"/>
              </w:rPr>
              <w:t>针对项目编制的工作方案</w:t>
            </w:r>
          </w:p>
          <w:p w14:paraId="30505374">
            <w:pPr>
              <w:spacing w:line="360" w:lineRule="auto"/>
              <w:jc w:val="center"/>
              <w:rPr>
                <w:rFonts w:hint="eastAsia"/>
                <w:color w:val="000000"/>
              </w:rPr>
            </w:pPr>
            <w:r>
              <w:rPr>
                <w:rFonts w:hint="eastAsia" w:ascii="宋体" w:hAnsi="宋体"/>
                <w:color w:val="000000"/>
                <w:sz w:val="24"/>
                <w:szCs w:val="24"/>
              </w:rPr>
              <w:t>（0-10分）</w:t>
            </w:r>
          </w:p>
        </w:tc>
        <w:tc>
          <w:tcPr>
            <w:tcW w:w="5738" w:type="dxa"/>
            <w:noWrap w:val="0"/>
            <w:vAlign w:val="center"/>
          </w:tcPr>
          <w:p w14:paraId="76BC66E7">
            <w:pPr>
              <w:spacing w:line="360" w:lineRule="auto"/>
              <w:rPr>
                <w:rFonts w:hint="eastAsia" w:ascii="宋体" w:hAnsi="宋体"/>
                <w:color w:val="000000"/>
                <w:sz w:val="24"/>
                <w:szCs w:val="24"/>
              </w:rPr>
            </w:pPr>
            <w:r>
              <w:rPr>
                <w:rFonts w:hint="eastAsia" w:ascii="宋体" w:hAnsi="宋体"/>
                <w:color w:val="000000"/>
                <w:sz w:val="24"/>
                <w:szCs w:val="24"/>
              </w:rPr>
              <w:t>供应商针对本项目所提出的工作方案，对本项目各环节具体步骤清楚、工作目标明确；供应商对本项目的组织机构分配及主要人员岗位职责分工等内容。</w:t>
            </w:r>
          </w:p>
          <w:p w14:paraId="2FB3BEDC">
            <w:pPr>
              <w:spacing w:line="360" w:lineRule="auto"/>
              <w:rPr>
                <w:rFonts w:hint="eastAsia" w:ascii="宋体" w:hAnsi="宋体"/>
                <w:color w:val="000000"/>
                <w:sz w:val="24"/>
                <w:szCs w:val="24"/>
              </w:rPr>
            </w:pPr>
            <w:r>
              <w:rPr>
                <w:rFonts w:hint="eastAsia" w:ascii="宋体" w:hAnsi="宋体"/>
                <w:color w:val="000000"/>
                <w:sz w:val="24"/>
                <w:szCs w:val="24"/>
              </w:rPr>
              <w:t>规划编制的工作方案全面合理、针对性强，得7-10分；</w:t>
            </w:r>
          </w:p>
          <w:p w14:paraId="52F54585">
            <w:pPr>
              <w:spacing w:line="360" w:lineRule="auto"/>
              <w:rPr>
                <w:rFonts w:hint="eastAsia" w:ascii="宋体" w:hAnsi="宋体"/>
                <w:color w:val="000000"/>
                <w:sz w:val="24"/>
                <w:szCs w:val="24"/>
              </w:rPr>
            </w:pPr>
            <w:r>
              <w:rPr>
                <w:rFonts w:hint="eastAsia" w:ascii="宋体" w:hAnsi="宋体"/>
                <w:color w:val="000000"/>
                <w:sz w:val="24"/>
                <w:szCs w:val="24"/>
              </w:rPr>
              <w:t>规划编制的工作方案比较全面、有一定的针对性，得 4-6分；</w:t>
            </w:r>
          </w:p>
          <w:p w14:paraId="6A2E41EC">
            <w:pPr>
              <w:spacing w:line="360" w:lineRule="auto"/>
              <w:rPr>
                <w:rFonts w:hint="eastAsia" w:ascii="宋体" w:hAnsi="宋体"/>
                <w:color w:val="000000"/>
                <w:sz w:val="24"/>
                <w:szCs w:val="24"/>
              </w:rPr>
            </w:pPr>
            <w:r>
              <w:rPr>
                <w:rFonts w:hint="eastAsia" w:ascii="宋体" w:hAnsi="宋体"/>
                <w:color w:val="000000"/>
                <w:sz w:val="24"/>
                <w:szCs w:val="24"/>
              </w:rPr>
              <w:t>规划编制的工作方案有一定偏差，规划编制方案一般，针对性一般得1-3分；</w:t>
            </w:r>
          </w:p>
          <w:p w14:paraId="3B386402">
            <w:pPr>
              <w:spacing w:line="360" w:lineRule="auto"/>
              <w:rPr>
                <w:rFonts w:hint="eastAsia"/>
                <w:color w:val="000000"/>
              </w:rPr>
            </w:pPr>
            <w:r>
              <w:rPr>
                <w:rFonts w:hint="eastAsia" w:ascii="宋体" w:hAnsi="宋体"/>
                <w:color w:val="000000"/>
                <w:sz w:val="24"/>
                <w:szCs w:val="24"/>
              </w:rPr>
              <w:t>无方案不得分。</w:t>
            </w:r>
          </w:p>
        </w:tc>
      </w:tr>
      <w:tr w14:paraId="5C67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 w:type="dxa"/>
            <w:vMerge w:val="continue"/>
            <w:noWrap w:val="0"/>
            <w:vAlign w:val="center"/>
          </w:tcPr>
          <w:p w14:paraId="1B16E853">
            <w:pPr>
              <w:spacing w:line="360" w:lineRule="auto"/>
              <w:jc w:val="center"/>
              <w:rPr>
                <w:rFonts w:hint="eastAsia" w:ascii="宋体" w:hAnsi="宋体"/>
                <w:color w:val="000000"/>
                <w:sz w:val="24"/>
                <w:szCs w:val="24"/>
              </w:rPr>
            </w:pPr>
          </w:p>
        </w:tc>
        <w:tc>
          <w:tcPr>
            <w:tcW w:w="1417" w:type="dxa"/>
            <w:vMerge w:val="continue"/>
            <w:noWrap w:val="0"/>
            <w:vAlign w:val="center"/>
          </w:tcPr>
          <w:p w14:paraId="4332D41D">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363B6E9F">
            <w:pPr>
              <w:spacing w:line="360" w:lineRule="auto"/>
              <w:jc w:val="left"/>
              <w:rPr>
                <w:rFonts w:hint="eastAsia" w:ascii="宋体" w:hAnsi="宋体"/>
                <w:color w:val="000000"/>
                <w:sz w:val="24"/>
                <w:szCs w:val="24"/>
              </w:rPr>
            </w:pPr>
            <w:r>
              <w:rPr>
                <w:rFonts w:hint="eastAsia" w:ascii="宋体" w:hAnsi="宋体"/>
                <w:color w:val="000000"/>
                <w:sz w:val="24"/>
                <w:szCs w:val="24"/>
              </w:rPr>
              <w:t>针对本项目重难点、关键问题的把握（0-10分）</w:t>
            </w:r>
          </w:p>
        </w:tc>
        <w:tc>
          <w:tcPr>
            <w:tcW w:w="5738" w:type="dxa"/>
            <w:noWrap w:val="0"/>
            <w:vAlign w:val="center"/>
          </w:tcPr>
          <w:p w14:paraId="2D866DC2">
            <w:pPr>
              <w:spacing w:line="360" w:lineRule="auto"/>
              <w:jc w:val="left"/>
              <w:rPr>
                <w:rFonts w:hint="eastAsia" w:ascii="宋体" w:hAnsi="宋体"/>
                <w:color w:val="000000"/>
                <w:sz w:val="24"/>
                <w:szCs w:val="24"/>
              </w:rPr>
            </w:pPr>
            <w:r>
              <w:rPr>
                <w:rFonts w:hint="eastAsia" w:ascii="宋体" w:hAnsi="宋体"/>
                <w:color w:val="000000"/>
                <w:sz w:val="24"/>
                <w:szCs w:val="24"/>
              </w:rPr>
              <w:t>1、对规划的重点、难点问题把握明确的，针对性强、合理可行，对项目实施具有较强的指导作用得4-5分；对规划的重点、难点问题把握不清晰，合理性、可行性较差，对项目实施指导作用一般得1-3分；</w:t>
            </w:r>
          </w:p>
          <w:p w14:paraId="5D920AB1">
            <w:pPr>
              <w:spacing w:line="360" w:lineRule="auto"/>
              <w:jc w:val="left"/>
              <w:rPr>
                <w:rFonts w:hint="eastAsia" w:ascii="宋体" w:hAnsi="宋体"/>
                <w:color w:val="000000"/>
                <w:sz w:val="24"/>
                <w:szCs w:val="24"/>
                <w:lang w:eastAsia="zh-CN"/>
              </w:rPr>
            </w:pPr>
            <w:r>
              <w:rPr>
                <w:rFonts w:hint="eastAsia" w:ascii="宋体" w:hAnsi="宋体"/>
                <w:color w:val="000000"/>
                <w:sz w:val="24"/>
                <w:szCs w:val="24"/>
              </w:rPr>
              <w:t>2、重点节点的选择是否科学、合理、具有代表性得4-5分</w:t>
            </w:r>
            <w:r>
              <w:rPr>
                <w:rFonts w:hint="eastAsia" w:ascii="宋体" w:hAnsi="宋体"/>
                <w:color w:val="000000"/>
                <w:sz w:val="24"/>
                <w:szCs w:val="24"/>
                <w:lang w:eastAsia="zh-CN"/>
              </w:rPr>
              <w:t>；</w:t>
            </w:r>
          </w:p>
          <w:p w14:paraId="4CE606BF">
            <w:pPr>
              <w:spacing w:line="360" w:lineRule="auto"/>
              <w:jc w:val="left"/>
              <w:rPr>
                <w:rFonts w:hint="eastAsia"/>
                <w:lang w:eastAsia="zh-CN"/>
              </w:rPr>
            </w:pPr>
            <w:r>
              <w:rPr>
                <w:rFonts w:hint="eastAsia" w:ascii="宋体" w:hAnsi="宋体"/>
                <w:color w:val="000000"/>
                <w:sz w:val="24"/>
                <w:szCs w:val="24"/>
              </w:rPr>
              <w:t>重点节点的选择一般，重要节点设计一般得1-3分</w:t>
            </w:r>
            <w:r>
              <w:rPr>
                <w:rFonts w:hint="eastAsia" w:ascii="宋体" w:hAnsi="宋体"/>
                <w:color w:val="000000"/>
                <w:sz w:val="24"/>
                <w:szCs w:val="24"/>
                <w:lang w:eastAsia="zh-CN"/>
              </w:rPr>
              <w:t>；</w:t>
            </w:r>
          </w:p>
          <w:p w14:paraId="2E996C17">
            <w:pPr>
              <w:spacing w:line="360" w:lineRule="auto"/>
              <w:jc w:val="left"/>
              <w:rPr>
                <w:rFonts w:hint="eastAsia" w:ascii="宋体" w:hAnsi="宋体"/>
                <w:color w:val="000000"/>
                <w:sz w:val="24"/>
                <w:szCs w:val="24"/>
              </w:rPr>
            </w:pPr>
            <w:r>
              <w:rPr>
                <w:rFonts w:hint="eastAsia" w:ascii="宋体" w:hAnsi="宋体"/>
                <w:color w:val="000000"/>
                <w:sz w:val="24"/>
                <w:szCs w:val="24"/>
              </w:rPr>
              <w:t>本项最多10分，缺项不得分。</w:t>
            </w:r>
          </w:p>
        </w:tc>
      </w:tr>
      <w:tr w14:paraId="107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19356772">
            <w:pPr>
              <w:spacing w:line="360" w:lineRule="auto"/>
              <w:jc w:val="center"/>
              <w:rPr>
                <w:rFonts w:hint="eastAsia" w:ascii="宋体" w:hAnsi="宋体"/>
                <w:color w:val="000000"/>
                <w:sz w:val="24"/>
                <w:szCs w:val="24"/>
              </w:rPr>
            </w:pPr>
          </w:p>
        </w:tc>
        <w:tc>
          <w:tcPr>
            <w:tcW w:w="1417" w:type="dxa"/>
            <w:vMerge w:val="continue"/>
            <w:noWrap w:val="0"/>
            <w:vAlign w:val="center"/>
          </w:tcPr>
          <w:p w14:paraId="193851E6">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74044B19">
            <w:pPr>
              <w:spacing w:line="360" w:lineRule="auto"/>
              <w:jc w:val="center"/>
              <w:rPr>
                <w:rFonts w:hint="eastAsia" w:ascii="宋体" w:hAnsi="宋体"/>
                <w:color w:val="000000"/>
                <w:sz w:val="24"/>
                <w:szCs w:val="24"/>
              </w:rPr>
            </w:pPr>
            <w:r>
              <w:rPr>
                <w:rFonts w:hint="eastAsia" w:ascii="宋体" w:hAnsi="宋体"/>
                <w:color w:val="000000"/>
                <w:sz w:val="24"/>
                <w:szCs w:val="24"/>
              </w:rPr>
              <w:t>规划编制的工作进度计划与保证措施（0-10分）</w:t>
            </w:r>
          </w:p>
        </w:tc>
        <w:tc>
          <w:tcPr>
            <w:tcW w:w="5738" w:type="dxa"/>
            <w:noWrap w:val="0"/>
            <w:vAlign w:val="center"/>
          </w:tcPr>
          <w:p w14:paraId="433C37CA">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供应商针对本项目提出的规划编制工作进度安排，安排合理工作进度，时间节点安排事项，编制工作能够按时完成所提出的计划和保证措施。</w:t>
            </w:r>
          </w:p>
          <w:p w14:paraId="2D3FA7DB">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项目进度计划及措施内容优化，合理性强，科学性强的完成规划任务的， 得7-10分；</w:t>
            </w:r>
          </w:p>
          <w:p w14:paraId="319487C4">
            <w:pPr>
              <w:spacing w:line="360" w:lineRule="auto"/>
              <w:rPr>
                <w:rFonts w:hint="eastAsia" w:ascii="宋体" w:hAnsi="宋体"/>
                <w:color w:val="000000"/>
                <w:sz w:val="24"/>
                <w:szCs w:val="24"/>
                <w:lang w:eastAsia="zh-CN"/>
              </w:rPr>
            </w:pPr>
            <w:r>
              <w:rPr>
                <w:rFonts w:hint="eastAsia" w:ascii="宋体" w:hAnsi="宋体"/>
                <w:color w:val="000000"/>
                <w:sz w:val="24"/>
                <w:szCs w:val="24"/>
              </w:rPr>
              <w:t>项目进度计划及措施内容较为合理，科学性较强的完成规划任务的，得4-6 分</w:t>
            </w:r>
            <w:r>
              <w:rPr>
                <w:rFonts w:hint="eastAsia" w:ascii="宋体" w:hAnsi="宋体"/>
                <w:color w:val="000000"/>
                <w:sz w:val="24"/>
                <w:szCs w:val="24"/>
                <w:lang w:eastAsia="zh-CN"/>
              </w:rPr>
              <w:t>；</w:t>
            </w:r>
          </w:p>
          <w:p w14:paraId="1153B5A9">
            <w:pPr>
              <w:spacing w:line="360" w:lineRule="auto"/>
              <w:rPr>
                <w:rFonts w:hint="eastAsia" w:ascii="宋体" w:hAnsi="宋体"/>
                <w:color w:val="000000"/>
                <w:sz w:val="24"/>
                <w:szCs w:val="24"/>
              </w:rPr>
            </w:pPr>
            <w:r>
              <w:rPr>
                <w:rFonts w:hint="eastAsia" w:ascii="宋体" w:hAnsi="宋体"/>
                <w:color w:val="000000"/>
                <w:sz w:val="24"/>
                <w:szCs w:val="24"/>
              </w:rPr>
              <w:t>项目进度计划及措施内容一般，基本满足要求的，得1-3分；</w:t>
            </w:r>
          </w:p>
          <w:p w14:paraId="4EB06879">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14B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5ED7D379">
            <w:pPr>
              <w:spacing w:line="360" w:lineRule="auto"/>
              <w:jc w:val="center"/>
              <w:rPr>
                <w:rFonts w:hint="eastAsia" w:ascii="宋体" w:hAnsi="宋体"/>
                <w:color w:val="000000"/>
                <w:sz w:val="24"/>
                <w:szCs w:val="24"/>
              </w:rPr>
            </w:pPr>
          </w:p>
        </w:tc>
        <w:tc>
          <w:tcPr>
            <w:tcW w:w="1417" w:type="dxa"/>
            <w:vMerge w:val="continue"/>
            <w:noWrap w:val="0"/>
            <w:vAlign w:val="center"/>
          </w:tcPr>
          <w:p w14:paraId="35F6B0E9">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D5A525">
            <w:pPr>
              <w:spacing w:line="360" w:lineRule="auto"/>
              <w:jc w:val="center"/>
              <w:rPr>
                <w:rFonts w:hint="eastAsia" w:ascii="宋体" w:hAnsi="宋体"/>
                <w:color w:val="000000"/>
                <w:sz w:val="24"/>
                <w:szCs w:val="24"/>
              </w:rPr>
            </w:pPr>
            <w:r>
              <w:rPr>
                <w:rFonts w:hint="eastAsia" w:ascii="宋体" w:hAnsi="宋体"/>
                <w:color w:val="000000"/>
                <w:sz w:val="24"/>
                <w:szCs w:val="24"/>
              </w:rPr>
              <w:t>规划编制的质量管理体系与保证措施（0-10分）</w:t>
            </w:r>
          </w:p>
        </w:tc>
        <w:tc>
          <w:tcPr>
            <w:tcW w:w="5738" w:type="dxa"/>
            <w:noWrap w:val="0"/>
            <w:vAlign w:val="center"/>
          </w:tcPr>
          <w:p w14:paraId="16695F5E">
            <w:pPr>
              <w:spacing w:line="360" w:lineRule="auto"/>
              <w:rPr>
                <w:rFonts w:hint="eastAsia" w:ascii="宋体" w:hAnsi="宋体"/>
                <w:color w:val="000000"/>
                <w:sz w:val="24"/>
                <w:szCs w:val="24"/>
              </w:rPr>
            </w:pPr>
            <w:r>
              <w:rPr>
                <w:rFonts w:hint="eastAsia" w:ascii="宋体" w:hAnsi="宋体"/>
                <w:color w:val="000000"/>
                <w:sz w:val="24"/>
                <w:szCs w:val="24"/>
              </w:rPr>
              <w:t>供应商针对本项目提出的对于规划编制质量工作，保证规划编制工作的高质量的完成，制定质量保证措施，和相关的技术保障。</w:t>
            </w:r>
          </w:p>
          <w:p w14:paraId="394DFC15">
            <w:pPr>
              <w:spacing w:line="360" w:lineRule="auto"/>
              <w:rPr>
                <w:rFonts w:hint="eastAsia" w:ascii="宋体" w:hAnsi="宋体"/>
                <w:color w:val="000000"/>
                <w:sz w:val="24"/>
                <w:szCs w:val="24"/>
              </w:rPr>
            </w:pPr>
            <w:r>
              <w:rPr>
                <w:rFonts w:hint="eastAsia" w:ascii="宋体" w:hAnsi="宋体"/>
                <w:color w:val="000000"/>
                <w:sz w:val="24"/>
                <w:szCs w:val="24"/>
              </w:rPr>
              <w:t>规划编制质量管理体系与措施符合要求，质量保证体系周全、完善，得7-10分；</w:t>
            </w:r>
          </w:p>
          <w:p w14:paraId="378EA7BF">
            <w:pPr>
              <w:spacing w:line="360" w:lineRule="auto"/>
              <w:rPr>
                <w:rFonts w:hint="eastAsia" w:ascii="宋体" w:hAnsi="宋体"/>
                <w:color w:val="000000"/>
                <w:sz w:val="24"/>
                <w:szCs w:val="24"/>
              </w:rPr>
            </w:pPr>
            <w:r>
              <w:rPr>
                <w:rFonts w:hint="eastAsia" w:ascii="宋体" w:hAnsi="宋体"/>
                <w:color w:val="000000"/>
                <w:sz w:val="24"/>
                <w:szCs w:val="24"/>
              </w:rPr>
              <w:t>规划质量管理体系与措施符合要求，技术方案的质量保证体系比较周全、完善，得4-6分；</w:t>
            </w:r>
          </w:p>
          <w:p w14:paraId="6888B4A3">
            <w:pPr>
              <w:spacing w:line="360" w:lineRule="auto"/>
              <w:rPr>
                <w:rFonts w:hint="eastAsia" w:ascii="宋体" w:hAnsi="宋体"/>
                <w:color w:val="000000"/>
                <w:sz w:val="24"/>
                <w:szCs w:val="24"/>
              </w:rPr>
            </w:pPr>
            <w:r>
              <w:rPr>
                <w:rFonts w:hint="eastAsia" w:ascii="宋体" w:hAnsi="宋体"/>
                <w:color w:val="000000"/>
                <w:sz w:val="24"/>
                <w:szCs w:val="24"/>
              </w:rPr>
              <w:t>规划质量及保证措施基本符合要求，得1-3分；</w:t>
            </w:r>
          </w:p>
          <w:p w14:paraId="77F6C78F">
            <w:pPr>
              <w:spacing w:line="360" w:lineRule="auto"/>
              <w:rPr>
                <w:rFonts w:hint="eastAsia" w:ascii="宋体" w:hAnsi="宋体"/>
                <w:color w:val="000000"/>
                <w:sz w:val="24"/>
                <w:szCs w:val="24"/>
              </w:rPr>
            </w:pPr>
            <w:r>
              <w:rPr>
                <w:rFonts w:hint="eastAsia" w:ascii="宋体" w:hAnsi="宋体"/>
                <w:color w:val="000000"/>
                <w:sz w:val="24"/>
                <w:szCs w:val="24"/>
              </w:rPr>
              <w:t>缺项不得分。</w:t>
            </w:r>
          </w:p>
        </w:tc>
      </w:tr>
      <w:tr w14:paraId="621E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01644CD2">
            <w:pPr>
              <w:spacing w:line="360" w:lineRule="auto"/>
              <w:jc w:val="center"/>
              <w:rPr>
                <w:rFonts w:hint="eastAsia" w:ascii="宋体" w:hAnsi="宋体"/>
                <w:color w:val="000000"/>
                <w:sz w:val="24"/>
                <w:szCs w:val="24"/>
              </w:rPr>
            </w:pPr>
          </w:p>
        </w:tc>
        <w:tc>
          <w:tcPr>
            <w:tcW w:w="1417" w:type="dxa"/>
            <w:vMerge w:val="continue"/>
            <w:noWrap w:val="0"/>
            <w:vAlign w:val="center"/>
          </w:tcPr>
          <w:p w14:paraId="4EDFFA0C">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2DB1CA93">
            <w:pPr>
              <w:spacing w:line="360" w:lineRule="auto"/>
              <w:jc w:val="center"/>
              <w:rPr>
                <w:rFonts w:hint="eastAsia" w:ascii="宋体" w:hAnsi="宋体"/>
                <w:bCs/>
                <w:color w:val="000000"/>
                <w:sz w:val="24"/>
                <w:szCs w:val="24"/>
              </w:rPr>
            </w:pPr>
            <w:r>
              <w:rPr>
                <w:rFonts w:hint="eastAsia" w:ascii="宋体" w:hAnsi="宋体"/>
                <w:bCs/>
                <w:color w:val="000000"/>
                <w:sz w:val="24"/>
                <w:szCs w:val="24"/>
              </w:rPr>
              <w:t>规划编制的资源配备计划措施（0-</w:t>
            </w:r>
            <w:r>
              <w:rPr>
                <w:rFonts w:hint="eastAsia" w:ascii="宋体" w:hAnsi="宋体"/>
                <w:bCs/>
                <w:color w:val="000000"/>
                <w:sz w:val="24"/>
                <w:szCs w:val="24"/>
                <w:lang w:val="en-US" w:eastAsia="zh-CN"/>
              </w:rPr>
              <w:t>5</w:t>
            </w:r>
            <w:r>
              <w:rPr>
                <w:rFonts w:hint="eastAsia" w:ascii="宋体" w:hAnsi="宋体"/>
                <w:bCs/>
                <w:color w:val="000000"/>
                <w:sz w:val="24"/>
                <w:szCs w:val="24"/>
              </w:rPr>
              <w:t xml:space="preserve"> 分）</w:t>
            </w:r>
          </w:p>
        </w:tc>
        <w:tc>
          <w:tcPr>
            <w:tcW w:w="5738" w:type="dxa"/>
            <w:noWrap w:val="0"/>
            <w:vAlign w:val="center"/>
          </w:tcPr>
          <w:p w14:paraId="702FB782">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根据规划编制项目的需要，供应商拟投入的设备及配备计划的措施。</w:t>
            </w:r>
          </w:p>
          <w:p w14:paraId="4C88E055">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投入设备可操作性强，配备齐全配备计划措施科学性强；得</w:t>
            </w:r>
            <w:r>
              <w:rPr>
                <w:rFonts w:hint="eastAsia" w:ascii="宋体" w:hAnsi="宋体"/>
                <w:bCs/>
                <w:color w:val="000000"/>
                <w:sz w:val="24"/>
                <w:szCs w:val="24"/>
                <w:lang w:val="en-US" w:eastAsia="zh-CN"/>
              </w:rPr>
              <w:t>3</w:t>
            </w:r>
            <w:r>
              <w:rPr>
                <w:rFonts w:hint="eastAsia" w:ascii="宋体" w:hAnsi="宋体"/>
                <w:bCs/>
                <w:color w:val="000000"/>
                <w:sz w:val="24"/>
                <w:szCs w:val="24"/>
              </w:rPr>
              <w:t>-</w:t>
            </w:r>
            <w:r>
              <w:rPr>
                <w:rFonts w:hint="eastAsia" w:ascii="宋体" w:hAnsi="宋体"/>
                <w:bCs/>
                <w:color w:val="000000"/>
                <w:sz w:val="24"/>
                <w:szCs w:val="24"/>
                <w:lang w:val="en-US" w:eastAsia="zh-CN"/>
              </w:rPr>
              <w:t>5</w:t>
            </w:r>
            <w:r>
              <w:rPr>
                <w:rFonts w:hint="eastAsia" w:ascii="宋体" w:hAnsi="宋体"/>
                <w:bCs/>
                <w:color w:val="000000"/>
                <w:sz w:val="24"/>
                <w:szCs w:val="24"/>
              </w:rPr>
              <w:t>分；</w:t>
            </w:r>
          </w:p>
          <w:p w14:paraId="29D52D7F">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投入设备可操作性一般，配备计划措施科学性一般；得1-</w:t>
            </w:r>
            <w:r>
              <w:rPr>
                <w:rFonts w:hint="eastAsia" w:ascii="宋体" w:hAnsi="宋体"/>
                <w:bCs/>
                <w:color w:val="000000"/>
                <w:sz w:val="24"/>
                <w:szCs w:val="24"/>
                <w:lang w:val="en-US" w:eastAsia="zh-CN"/>
              </w:rPr>
              <w:t>2</w:t>
            </w:r>
            <w:r>
              <w:rPr>
                <w:rFonts w:hint="eastAsia" w:ascii="宋体" w:hAnsi="宋体"/>
                <w:bCs/>
                <w:color w:val="000000"/>
                <w:sz w:val="24"/>
                <w:szCs w:val="24"/>
              </w:rPr>
              <w:t>分；</w:t>
            </w:r>
          </w:p>
          <w:p w14:paraId="35306434">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61DA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889" w:type="dxa"/>
            <w:vMerge w:val="continue"/>
            <w:noWrap w:val="0"/>
            <w:vAlign w:val="center"/>
          </w:tcPr>
          <w:p w14:paraId="49164C1F">
            <w:pPr>
              <w:spacing w:line="360" w:lineRule="auto"/>
              <w:jc w:val="center"/>
              <w:rPr>
                <w:rFonts w:hint="eastAsia" w:ascii="宋体" w:hAnsi="宋体"/>
                <w:color w:val="000000"/>
                <w:sz w:val="24"/>
                <w:szCs w:val="24"/>
              </w:rPr>
            </w:pPr>
          </w:p>
        </w:tc>
        <w:tc>
          <w:tcPr>
            <w:tcW w:w="1417" w:type="dxa"/>
            <w:vMerge w:val="continue"/>
            <w:noWrap w:val="0"/>
            <w:vAlign w:val="center"/>
          </w:tcPr>
          <w:p w14:paraId="0B609875">
            <w:pPr>
              <w:adjustRightInd w:val="0"/>
              <w:spacing w:line="360" w:lineRule="auto"/>
              <w:jc w:val="center"/>
              <w:textAlignment w:val="baseline"/>
              <w:rPr>
                <w:rFonts w:hint="eastAsia" w:ascii="宋体" w:hAnsi="宋体" w:cs="宋体"/>
                <w:color w:val="000000"/>
                <w:sz w:val="24"/>
                <w:szCs w:val="24"/>
              </w:rPr>
            </w:pPr>
          </w:p>
        </w:tc>
        <w:tc>
          <w:tcPr>
            <w:tcW w:w="1918" w:type="dxa"/>
            <w:noWrap w:val="0"/>
            <w:vAlign w:val="center"/>
          </w:tcPr>
          <w:p w14:paraId="353CFD1D">
            <w:pPr>
              <w:spacing w:line="360" w:lineRule="auto"/>
              <w:jc w:val="center"/>
              <w:rPr>
                <w:rFonts w:hint="eastAsia" w:ascii="宋体" w:hAnsi="宋体"/>
                <w:bCs/>
                <w:color w:val="000000"/>
                <w:sz w:val="24"/>
                <w:szCs w:val="24"/>
              </w:rPr>
            </w:pPr>
            <w:r>
              <w:rPr>
                <w:rFonts w:hint="eastAsia" w:ascii="宋体" w:hAnsi="宋体"/>
                <w:bCs/>
                <w:color w:val="000000"/>
                <w:sz w:val="24"/>
                <w:szCs w:val="24"/>
              </w:rPr>
              <w:t>根据提出的村庄规划合理化建议（0-5分）</w:t>
            </w:r>
          </w:p>
        </w:tc>
        <w:tc>
          <w:tcPr>
            <w:tcW w:w="5738" w:type="dxa"/>
            <w:noWrap w:val="0"/>
            <w:vAlign w:val="center"/>
          </w:tcPr>
          <w:p w14:paraId="36FCA2C0">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根据提出的村庄规划合理化建议。</w:t>
            </w:r>
          </w:p>
          <w:p w14:paraId="4ADC25B1">
            <w:pPr>
              <w:spacing w:line="360" w:lineRule="auto"/>
              <w:ind w:left="34"/>
              <w:jc w:val="left"/>
              <w:rPr>
                <w:rFonts w:hint="eastAsia" w:ascii="宋体" w:hAnsi="宋体"/>
                <w:bCs/>
                <w:color w:val="000000"/>
                <w:sz w:val="24"/>
                <w:szCs w:val="24"/>
                <w:lang w:eastAsia="zh-CN"/>
              </w:rPr>
            </w:pPr>
            <w:r>
              <w:rPr>
                <w:rFonts w:hint="eastAsia" w:ascii="宋体" w:hAnsi="宋体"/>
                <w:bCs/>
                <w:color w:val="000000"/>
                <w:sz w:val="24"/>
                <w:szCs w:val="24"/>
              </w:rPr>
              <w:t>建议合理、科学，具有针对性，可行性强得3-5分；建议基本合理，针对性和可行性一般得1-2分</w:t>
            </w:r>
            <w:r>
              <w:rPr>
                <w:rFonts w:hint="eastAsia" w:ascii="宋体" w:hAnsi="宋体"/>
                <w:bCs/>
                <w:color w:val="000000"/>
                <w:sz w:val="24"/>
                <w:szCs w:val="24"/>
                <w:lang w:eastAsia="zh-CN"/>
              </w:rPr>
              <w:t>；</w:t>
            </w:r>
          </w:p>
          <w:p w14:paraId="4C78C611">
            <w:pPr>
              <w:spacing w:line="360" w:lineRule="auto"/>
              <w:ind w:left="34"/>
              <w:jc w:val="left"/>
              <w:rPr>
                <w:rFonts w:hint="eastAsia" w:ascii="宋体" w:hAnsi="宋体"/>
                <w:bCs/>
                <w:color w:val="000000"/>
                <w:sz w:val="24"/>
                <w:szCs w:val="24"/>
              </w:rPr>
            </w:pPr>
            <w:r>
              <w:rPr>
                <w:rFonts w:hint="eastAsia" w:ascii="宋体" w:hAnsi="宋体"/>
                <w:bCs/>
                <w:color w:val="000000"/>
                <w:sz w:val="24"/>
                <w:szCs w:val="24"/>
              </w:rPr>
              <w:t>缺项不得分。</w:t>
            </w:r>
          </w:p>
        </w:tc>
      </w:tr>
      <w:tr w14:paraId="4876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89" w:type="dxa"/>
            <w:vMerge w:val="continue"/>
            <w:noWrap w:val="0"/>
            <w:vAlign w:val="center"/>
          </w:tcPr>
          <w:p w14:paraId="1690C781">
            <w:pPr>
              <w:spacing w:line="360" w:lineRule="auto"/>
              <w:jc w:val="center"/>
              <w:rPr>
                <w:rFonts w:hint="eastAsia" w:ascii="宋体" w:hAnsi="宋体"/>
                <w:color w:val="000000"/>
                <w:sz w:val="24"/>
                <w:szCs w:val="24"/>
              </w:rPr>
            </w:pPr>
          </w:p>
        </w:tc>
        <w:tc>
          <w:tcPr>
            <w:tcW w:w="1417" w:type="dxa"/>
            <w:vMerge w:val="continue"/>
            <w:noWrap w:val="0"/>
            <w:vAlign w:val="center"/>
          </w:tcPr>
          <w:p w14:paraId="77B513FB">
            <w:pPr>
              <w:adjustRightInd w:val="0"/>
              <w:spacing w:line="360" w:lineRule="auto"/>
              <w:jc w:val="center"/>
              <w:textAlignment w:val="baseline"/>
              <w:rPr>
                <w:rFonts w:hint="eastAsia" w:ascii="宋体" w:hAnsi="宋体" w:cs="宋体"/>
                <w:color w:val="000000"/>
                <w:sz w:val="24"/>
                <w:szCs w:val="24"/>
              </w:rPr>
            </w:pPr>
          </w:p>
        </w:tc>
        <w:tc>
          <w:tcPr>
            <w:tcW w:w="7656" w:type="dxa"/>
            <w:gridSpan w:val="2"/>
            <w:tcBorders>
              <w:bottom w:val="single" w:color="000000" w:sz="4" w:space="0"/>
              <w:right w:val="single" w:color="auto" w:sz="4" w:space="0"/>
            </w:tcBorders>
            <w:noWrap w:val="0"/>
            <w:vAlign w:val="center"/>
          </w:tcPr>
          <w:p w14:paraId="0F6015DA">
            <w:pPr>
              <w:spacing w:line="360" w:lineRule="auto"/>
              <w:rPr>
                <w:rFonts w:hint="eastAsia" w:ascii="宋体" w:hAnsi="宋体" w:cs="宋体"/>
                <w:color w:val="000000"/>
                <w:sz w:val="24"/>
                <w:szCs w:val="24"/>
              </w:rPr>
            </w:pPr>
            <w:r>
              <w:rPr>
                <w:rFonts w:hint="eastAsia" w:ascii="宋体" w:hAnsi="宋体"/>
                <w:bCs/>
                <w:color w:val="000000"/>
                <w:sz w:val="24"/>
                <w:szCs w:val="24"/>
              </w:rPr>
              <w:t>以上项目若有缺项的，该项为0分；不缺项的，不低于最低分。</w:t>
            </w:r>
          </w:p>
        </w:tc>
      </w:tr>
      <w:tr w14:paraId="612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889" w:type="dxa"/>
            <w:noWrap w:val="0"/>
            <w:vAlign w:val="center"/>
          </w:tcPr>
          <w:p w14:paraId="7C5CB5A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38A17D35">
            <w:pPr>
              <w:widowControl/>
              <w:spacing w:line="360" w:lineRule="auto"/>
              <w:jc w:val="center"/>
              <w:rPr>
                <w:color w:val="000000"/>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p>
        </w:tc>
        <w:tc>
          <w:tcPr>
            <w:tcW w:w="1417" w:type="dxa"/>
            <w:tcBorders>
              <w:right w:val="single" w:color="000000" w:sz="4" w:space="0"/>
            </w:tcBorders>
            <w:noWrap w:val="0"/>
            <w:vAlign w:val="center"/>
          </w:tcPr>
          <w:p w14:paraId="42A9F5C4">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投标报价</w:t>
            </w:r>
          </w:p>
          <w:p w14:paraId="5856D45B">
            <w:pPr>
              <w:adjustRightInd w:val="0"/>
              <w:spacing w:line="360" w:lineRule="auto"/>
              <w:jc w:val="center"/>
              <w:textAlignment w:val="baseline"/>
              <w:rPr>
                <w:rFonts w:hint="eastAsia" w:ascii="宋体" w:hAnsi="宋体" w:cs="宋体"/>
                <w:color w:val="000000"/>
                <w:sz w:val="24"/>
                <w:szCs w:val="24"/>
              </w:rPr>
            </w:pPr>
            <w:r>
              <w:rPr>
                <w:rFonts w:hint="eastAsia" w:ascii="宋体" w:hAnsi="宋体" w:cs="宋体"/>
                <w:color w:val="000000"/>
                <w:sz w:val="24"/>
                <w:szCs w:val="24"/>
              </w:rPr>
              <w:t>评分</w:t>
            </w:r>
          </w:p>
          <w:p w14:paraId="72036661">
            <w:pPr>
              <w:adjustRightInd w:val="0"/>
              <w:spacing w:line="360" w:lineRule="auto"/>
              <w:jc w:val="center"/>
              <w:textAlignment w:val="baseline"/>
              <w:rPr>
                <w:color w:val="000000"/>
              </w:rPr>
            </w:pPr>
            <w:r>
              <w:rPr>
                <w:rFonts w:hint="eastAsia" w:ascii="宋体" w:hAnsi="宋体" w:cs="宋体"/>
                <w:color w:val="000000"/>
                <w:sz w:val="24"/>
                <w:szCs w:val="24"/>
              </w:rPr>
              <w:t>(10分)</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5D46917">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投标报价</w:t>
            </w:r>
          </w:p>
          <w:p w14:paraId="35730A59">
            <w:pPr>
              <w:spacing w:line="360" w:lineRule="auto"/>
              <w:jc w:val="center"/>
              <w:rPr>
                <w:color w:val="000000"/>
              </w:rPr>
            </w:pPr>
            <w:r>
              <w:rPr>
                <w:rFonts w:hint="eastAsia" w:ascii="宋体" w:hAnsi="宋体" w:cs="宋体"/>
                <w:color w:val="000000"/>
                <w:sz w:val="24"/>
                <w:szCs w:val="24"/>
              </w:rPr>
              <w:t>（10分）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14:paraId="72E01473">
            <w:pPr>
              <w:spacing w:line="360" w:lineRule="auto"/>
              <w:rPr>
                <w:rFonts w:ascii="宋体" w:hAnsi="宋体" w:cs="宋体"/>
                <w:sz w:val="24"/>
              </w:rPr>
            </w:pPr>
            <w:r>
              <w:rPr>
                <w:rFonts w:hint="eastAsia" w:ascii="宋体" w:hAnsi="宋体" w:cs="宋体"/>
                <w:sz w:val="24"/>
              </w:rPr>
              <w:t>（1）只有有效投标人的投标报价才参与投标报价的评审。有效投标人是指通过资格评审及符合性评审的投标人，有效投标人的投标报价即为有效投标报价。</w:t>
            </w:r>
          </w:p>
          <w:p w14:paraId="75E063C0">
            <w:pPr>
              <w:spacing w:line="360" w:lineRule="auto"/>
              <w:rPr>
                <w:rFonts w:ascii="宋体" w:hAnsi="宋体" w:cs="宋体"/>
                <w:sz w:val="24"/>
              </w:rPr>
            </w:pPr>
            <w:r>
              <w:rPr>
                <w:rFonts w:hint="eastAsia" w:ascii="宋体" w:hAnsi="宋体" w:cs="宋体"/>
                <w:sz w:val="24"/>
              </w:rPr>
              <w:t>（2）评标基准价=最低的有效投标报价。</w:t>
            </w:r>
          </w:p>
          <w:p w14:paraId="55B82A5D">
            <w:pPr>
              <w:spacing w:line="360" w:lineRule="auto"/>
              <w:rPr>
                <w:rFonts w:ascii="宋体" w:hAnsi="宋体" w:cs="宋体"/>
                <w:sz w:val="24"/>
              </w:rPr>
            </w:pPr>
            <w:r>
              <w:rPr>
                <w:rFonts w:hint="eastAsia" w:ascii="宋体" w:hAnsi="宋体" w:cs="宋体"/>
                <w:sz w:val="24"/>
              </w:rPr>
              <w:t>（3）投标报价得分=(评标基准价／投标报价)×10</w:t>
            </w:r>
          </w:p>
          <w:p w14:paraId="4F3E533C">
            <w:pPr>
              <w:spacing w:line="360" w:lineRule="auto"/>
              <w:rPr>
                <w:rFonts w:ascii="宋体" w:hAnsi="宋体" w:cs="宋体"/>
                <w:sz w:val="24"/>
              </w:rPr>
            </w:pPr>
            <w:r>
              <w:rPr>
                <w:rFonts w:hint="eastAsia" w:ascii="宋体" w:hAnsi="宋体" w:cs="宋体"/>
                <w:sz w:val="24"/>
              </w:rPr>
              <w:t>注：1、投标价格明显低于项目成本价的，未说明合理原因的将作为废标处理。</w:t>
            </w:r>
          </w:p>
          <w:p w14:paraId="71F8CE0F">
            <w:pPr>
              <w:spacing w:line="360" w:lineRule="auto"/>
              <w:rPr>
                <w:rFonts w:ascii="宋体" w:hAnsi="宋体" w:cs="宋体"/>
                <w:sz w:val="24"/>
              </w:rPr>
            </w:pPr>
            <w:r>
              <w:rPr>
                <w:rFonts w:hint="eastAsia" w:ascii="宋体" w:hAnsi="宋体" w:cs="宋体"/>
                <w:sz w:val="24"/>
              </w:rPr>
              <w:t>2、促进中小型企业发展，必须执行财政部、工信部印发的《政府采购促进中小企业发展管理办法》，对小型和微型企业的报价给予20%的扣除，用扣除后的价格参与评审。中小企业需提供《中小企业声明函》，并对其真实性负责，如有不实，属于“隐瞒真实情况，提供虚假资料”的情形，将依照《政府采购法》的有关规定追究相应责任。</w:t>
            </w:r>
          </w:p>
          <w:p w14:paraId="4001251A">
            <w:pPr>
              <w:spacing w:line="360" w:lineRule="auto"/>
              <w:rPr>
                <w:rFonts w:ascii="宋体" w:hAnsi="宋体" w:cs="宋体"/>
                <w:sz w:val="24"/>
              </w:rPr>
            </w:pPr>
            <w:r>
              <w:rPr>
                <w:rFonts w:hint="eastAsia" w:ascii="宋体" w:hAnsi="宋体" w:cs="宋体"/>
                <w:sz w:val="24"/>
              </w:rPr>
              <w:t>3、监狱企业、残疾人福利性单位享受小型、微型企业与的报价给予20%的扣除政策。</w:t>
            </w:r>
          </w:p>
          <w:p w14:paraId="172B7DD9">
            <w:pPr>
              <w:spacing w:line="360" w:lineRule="auto"/>
              <w:rPr>
                <w:rFonts w:ascii="宋体" w:hAnsi="宋体" w:cs="宋体"/>
                <w:sz w:val="24"/>
              </w:rPr>
            </w:pPr>
            <w:r>
              <w:rPr>
                <w:rFonts w:hint="eastAsia" w:ascii="宋体" w:hAnsi="宋体" w:cs="宋体"/>
                <w:sz w:val="24"/>
              </w:rPr>
              <w:t>4、监狱企业参加政府采购活动时，应当提供由省级以上监狱管理局、戒毒管理局（含新疆生产建设兵团）出具的属于监狱企业的证明文件，否则不予价格折扣。</w:t>
            </w:r>
          </w:p>
          <w:p w14:paraId="389BF8FE">
            <w:pPr>
              <w:spacing w:line="360" w:lineRule="auto"/>
              <w:rPr>
                <w:rFonts w:ascii="宋体" w:hAnsi="宋体" w:cs="宋体"/>
                <w:sz w:val="24"/>
              </w:rPr>
            </w:pPr>
            <w:r>
              <w:rPr>
                <w:rFonts w:hint="eastAsia" w:ascii="宋体" w:hAnsi="宋体" w:cs="宋体"/>
                <w:sz w:val="24"/>
              </w:rPr>
              <w:t>5、残疾人福利性单位应当在响应性文件中提供《残疾人福利性单位声明函》。</w:t>
            </w:r>
          </w:p>
          <w:p w14:paraId="7D398358">
            <w:pPr>
              <w:spacing w:line="360" w:lineRule="auto"/>
              <w:rPr>
                <w:rFonts w:ascii="宋体" w:hAnsi="宋体" w:cs="宋体"/>
                <w:sz w:val="24"/>
              </w:rPr>
            </w:pPr>
            <w:r>
              <w:rPr>
                <w:rFonts w:hint="eastAsia" w:ascii="宋体" w:hAnsi="宋体" w:cs="宋体"/>
                <w:sz w:val="24"/>
              </w:rPr>
              <w:t>6、小型和微型企业产品包括货物及其提供的服务与工程。</w:t>
            </w:r>
          </w:p>
          <w:p w14:paraId="22575A26">
            <w:pPr>
              <w:spacing w:line="360" w:lineRule="auto"/>
              <w:rPr>
                <w:rFonts w:ascii="宋体" w:hAnsi="宋体" w:cs="宋体"/>
                <w:sz w:val="24"/>
              </w:rPr>
            </w:pPr>
            <w:r>
              <w:rPr>
                <w:rFonts w:hint="eastAsia" w:ascii="宋体" w:hAnsi="宋体" w:cs="宋体"/>
                <w:sz w:val="24"/>
              </w:rPr>
              <w:t>7、中小企业、残疾人福利性单位提供其他企业制造的货物的，则该货物的制造商也必须为上述企业，否则不能享受价格优惠。</w:t>
            </w:r>
          </w:p>
          <w:p w14:paraId="23F59A5F">
            <w:pPr>
              <w:spacing w:line="360" w:lineRule="auto"/>
              <w:rPr>
                <w:rFonts w:ascii="宋体" w:hAnsi="宋体" w:cs="宋体"/>
                <w:sz w:val="24"/>
              </w:rPr>
            </w:pPr>
            <w:r>
              <w:rPr>
                <w:rFonts w:hint="eastAsia" w:ascii="宋体" w:hAnsi="宋体" w:cs="宋体"/>
                <w:sz w:val="24"/>
              </w:rPr>
              <w:t>8、残疾人福利性单位属于小型、微型企业的，不重复享受政策。</w:t>
            </w:r>
          </w:p>
          <w:p w14:paraId="2AA6002A">
            <w:pPr>
              <w:spacing w:line="360" w:lineRule="auto"/>
              <w:rPr>
                <w:rFonts w:hint="eastAsia"/>
                <w:color w:val="000000"/>
              </w:rPr>
            </w:pPr>
            <w:r>
              <w:rPr>
                <w:rFonts w:hint="eastAsia" w:ascii="宋体" w:hAnsi="宋体" w:cs="宋体"/>
                <w:sz w:val="24"/>
              </w:rPr>
              <w:t>9、符合价格折扣的供应商需提供相关资质证明。</w:t>
            </w:r>
          </w:p>
        </w:tc>
      </w:tr>
      <w:tr w14:paraId="187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restart"/>
            <w:noWrap w:val="0"/>
            <w:vAlign w:val="center"/>
          </w:tcPr>
          <w:p w14:paraId="31BC9CD1">
            <w:pPr>
              <w:spacing w:line="360" w:lineRule="auto"/>
              <w:jc w:val="center"/>
              <w:rPr>
                <w:rFonts w:hint="eastAsia" w:ascii="宋体" w:hAnsi="宋体"/>
                <w:color w:val="000000"/>
                <w:sz w:val="24"/>
                <w:szCs w:val="24"/>
              </w:rPr>
            </w:pPr>
            <w:r>
              <w:rPr>
                <w:rFonts w:hint="eastAsia" w:ascii="宋体" w:hAnsi="宋体"/>
                <w:color w:val="000000"/>
                <w:sz w:val="24"/>
                <w:szCs w:val="24"/>
              </w:rPr>
              <w:t>3.2.2</w:t>
            </w:r>
          </w:p>
          <w:p w14:paraId="65ED2883">
            <w:pPr>
              <w:widowControl/>
              <w:spacing w:line="360" w:lineRule="auto"/>
              <w:jc w:val="center"/>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w:t>
            </w:r>
          </w:p>
        </w:tc>
        <w:tc>
          <w:tcPr>
            <w:tcW w:w="1417" w:type="dxa"/>
            <w:vMerge w:val="restart"/>
            <w:noWrap w:val="0"/>
            <w:vAlign w:val="center"/>
          </w:tcPr>
          <w:p w14:paraId="42472CC4">
            <w:pPr>
              <w:spacing w:line="360" w:lineRule="auto"/>
              <w:jc w:val="center"/>
              <w:rPr>
                <w:rFonts w:ascii="宋体" w:hAnsi="宋体"/>
                <w:color w:val="000000"/>
                <w:sz w:val="24"/>
                <w:szCs w:val="24"/>
              </w:rPr>
            </w:pPr>
            <w:r>
              <w:rPr>
                <w:rFonts w:hint="eastAsia" w:ascii="宋体" w:hAnsi="宋体"/>
                <w:color w:val="000000"/>
                <w:sz w:val="24"/>
                <w:szCs w:val="24"/>
              </w:rPr>
              <w:t>综合标</w:t>
            </w:r>
          </w:p>
          <w:p w14:paraId="2AFDC0F9">
            <w:pPr>
              <w:adjustRightInd w:val="0"/>
              <w:spacing w:line="360" w:lineRule="auto"/>
              <w:jc w:val="center"/>
              <w:textAlignment w:val="baseline"/>
              <w:rPr>
                <w:rFonts w:ascii="宋体" w:hAnsi="宋体"/>
                <w:color w:val="000000"/>
                <w:sz w:val="24"/>
                <w:szCs w:val="24"/>
              </w:rPr>
            </w:pPr>
            <w:r>
              <w:rPr>
                <w:rFonts w:hint="eastAsia" w:ascii="宋体" w:hAnsi="宋体"/>
                <w:color w:val="000000"/>
                <w:sz w:val="24"/>
                <w:szCs w:val="24"/>
              </w:rPr>
              <w:t>评分标准  （</w:t>
            </w:r>
            <w:r>
              <w:rPr>
                <w:rFonts w:hint="eastAsia" w:ascii="宋体" w:hAnsi="宋体"/>
                <w:color w:val="000000"/>
                <w:sz w:val="24"/>
                <w:szCs w:val="24"/>
                <w:lang w:val="en-US" w:eastAsia="zh-CN"/>
              </w:rPr>
              <w:t>30</w:t>
            </w:r>
            <w:r>
              <w:rPr>
                <w:rFonts w:hint="eastAsia" w:ascii="宋体" w:hAnsi="宋体"/>
                <w:color w:val="000000"/>
                <w:sz w:val="24"/>
                <w:szCs w:val="24"/>
              </w:rPr>
              <w:t>分）</w:t>
            </w:r>
          </w:p>
        </w:tc>
        <w:tc>
          <w:tcPr>
            <w:tcW w:w="1918" w:type="dxa"/>
            <w:noWrap w:val="0"/>
            <w:vAlign w:val="center"/>
          </w:tcPr>
          <w:p w14:paraId="79C2E6C2">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企业业绩</w:t>
            </w:r>
          </w:p>
          <w:p w14:paraId="168196EC">
            <w:pPr>
              <w:pStyle w:val="12"/>
              <w:spacing w:line="360" w:lineRule="auto"/>
              <w:jc w:val="center"/>
              <w:rPr>
                <w:rFonts w:eastAsia="宋体"/>
                <w:color w:val="auto"/>
                <w:kern w:val="2"/>
                <w:sz w:val="24"/>
                <w:szCs w:val="24"/>
                <w:lang w:val="en-US" w:eastAsia="zh-CN"/>
              </w:rPr>
            </w:pPr>
            <w:r>
              <w:rPr>
                <w:rFonts w:hint="eastAsia" w:eastAsia="宋体"/>
                <w:color w:val="auto"/>
                <w:kern w:val="2"/>
                <w:sz w:val="24"/>
                <w:szCs w:val="24"/>
                <w:lang w:val="en-US" w:eastAsia="zh-CN"/>
              </w:rPr>
              <w:t>（10分）</w:t>
            </w:r>
          </w:p>
        </w:tc>
        <w:tc>
          <w:tcPr>
            <w:tcW w:w="5738" w:type="dxa"/>
            <w:noWrap w:val="0"/>
            <w:vAlign w:val="center"/>
          </w:tcPr>
          <w:p w14:paraId="6DF0B744">
            <w:pPr>
              <w:spacing w:line="360" w:lineRule="auto"/>
              <w:rPr>
                <w:rFonts w:hint="eastAsia" w:ascii="宋体" w:hAnsi="宋体"/>
                <w:color w:val="auto"/>
                <w:sz w:val="24"/>
                <w:szCs w:val="24"/>
              </w:rPr>
            </w:pPr>
            <w:r>
              <w:rPr>
                <w:rFonts w:hint="eastAsia" w:ascii="宋体" w:hAnsi="宋体" w:cs="宋体"/>
                <w:color w:val="auto"/>
                <w:sz w:val="24"/>
              </w:rPr>
              <w:t>2020年到今，投标人承担过的类似规划项目业绩（城乡规划、国土空间规划、生态规划、</w:t>
            </w:r>
            <w:r>
              <w:rPr>
                <w:rFonts w:hint="eastAsia" w:ascii="宋体" w:hAnsi="宋体" w:cs="宋体"/>
                <w:color w:val="auto"/>
                <w:sz w:val="24"/>
                <w:lang w:val="en-US" w:eastAsia="zh-CN"/>
              </w:rPr>
              <w:t>村庄</w:t>
            </w:r>
            <w:r>
              <w:rPr>
                <w:rFonts w:hint="eastAsia" w:ascii="宋体" w:hAnsi="宋体" w:cs="宋体"/>
                <w:color w:val="auto"/>
                <w:sz w:val="24"/>
              </w:rPr>
              <w:t>规划等规划业绩）每项得</w:t>
            </w:r>
            <w:r>
              <w:rPr>
                <w:rFonts w:hint="eastAsia" w:ascii="宋体" w:hAnsi="宋体" w:cs="宋体"/>
                <w:color w:val="auto"/>
                <w:sz w:val="24"/>
                <w:lang w:val="en-US" w:eastAsia="zh-CN"/>
              </w:rPr>
              <w:t>2</w:t>
            </w:r>
            <w:r>
              <w:rPr>
                <w:rFonts w:hint="eastAsia" w:ascii="宋体" w:hAnsi="宋体" w:cs="宋体"/>
                <w:color w:val="auto"/>
                <w:sz w:val="24"/>
              </w:rPr>
              <w:t>分，最多得</w:t>
            </w:r>
            <w:r>
              <w:rPr>
                <w:rFonts w:hint="eastAsia" w:ascii="宋体" w:hAnsi="宋体" w:cs="宋体"/>
                <w:color w:val="auto"/>
                <w:sz w:val="24"/>
                <w:lang w:val="en-US" w:eastAsia="zh-CN"/>
              </w:rPr>
              <w:t>10</w:t>
            </w:r>
            <w:r>
              <w:rPr>
                <w:rFonts w:hint="eastAsia" w:ascii="宋体" w:hAnsi="宋体" w:cs="宋体"/>
                <w:color w:val="auto"/>
                <w:sz w:val="24"/>
              </w:rPr>
              <w:t>分（以合同协议书为准，投标文件中附复印件，否则不得分）。</w:t>
            </w:r>
          </w:p>
        </w:tc>
      </w:tr>
      <w:tr w14:paraId="52EE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3FC6813">
            <w:pPr>
              <w:widowControl/>
              <w:spacing w:line="360" w:lineRule="auto"/>
              <w:jc w:val="center"/>
              <w:rPr>
                <w:rFonts w:hint="eastAsia" w:ascii="宋体" w:hAnsi="宋体"/>
                <w:color w:val="000000"/>
                <w:sz w:val="24"/>
                <w:szCs w:val="24"/>
              </w:rPr>
            </w:pPr>
          </w:p>
        </w:tc>
        <w:tc>
          <w:tcPr>
            <w:tcW w:w="1417" w:type="dxa"/>
            <w:vMerge w:val="continue"/>
            <w:noWrap w:val="0"/>
            <w:vAlign w:val="center"/>
          </w:tcPr>
          <w:p w14:paraId="2FAE6B6F">
            <w:pPr>
              <w:adjustRightInd w:val="0"/>
              <w:spacing w:line="360" w:lineRule="auto"/>
              <w:jc w:val="center"/>
              <w:textAlignment w:val="baseline"/>
              <w:rPr>
                <w:rFonts w:hint="eastAsia" w:ascii="宋体" w:hAnsi="宋体"/>
                <w:color w:val="000000"/>
                <w:sz w:val="24"/>
                <w:szCs w:val="24"/>
              </w:rPr>
            </w:pPr>
          </w:p>
        </w:tc>
        <w:tc>
          <w:tcPr>
            <w:tcW w:w="1918" w:type="dxa"/>
            <w:noWrap w:val="0"/>
            <w:vAlign w:val="center"/>
          </w:tcPr>
          <w:p w14:paraId="68640CE0">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企业实力</w:t>
            </w:r>
          </w:p>
          <w:p w14:paraId="328FB31D">
            <w:pPr>
              <w:pStyle w:val="12"/>
              <w:spacing w:line="360" w:lineRule="auto"/>
              <w:jc w:val="center"/>
              <w:rPr>
                <w:rFonts w:hint="eastAsia" w:eastAsia="宋体"/>
                <w:color w:val="000000"/>
                <w:kern w:val="2"/>
                <w:sz w:val="24"/>
                <w:szCs w:val="24"/>
                <w:lang w:val="en-US" w:eastAsia="zh-CN"/>
              </w:rPr>
            </w:pPr>
            <w:r>
              <w:rPr>
                <w:rFonts w:hint="eastAsia" w:eastAsia="宋体"/>
                <w:color w:val="000000"/>
                <w:kern w:val="2"/>
                <w:sz w:val="24"/>
                <w:szCs w:val="24"/>
                <w:lang w:val="en-US" w:eastAsia="zh-CN"/>
              </w:rPr>
              <w:t>（5分）</w:t>
            </w:r>
          </w:p>
        </w:tc>
        <w:tc>
          <w:tcPr>
            <w:tcW w:w="5738" w:type="dxa"/>
            <w:noWrap w:val="0"/>
            <w:vAlign w:val="center"/>
          </w:tcPr>
          <w:p w14:paraId="1608E269">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1、投标人具有 AAA 信用等级证书得2分，否则不得分（且证书在有效期内，提供证书原件扫描件）。</w:t>
            </w:r>
          </w:p>
          <w:p w14:paraId="2CF7450D">
            <w:pPr>
              <w:pStyle w:val="12"/>
              <w:spacing w:line="360" w:lineRule="auto"/>
              <w:jc w:val="left"/>
              <w:rPr>
                <w:rFonts w:hint="eastAsia" w:eastAsia="宋体"/>
                <w:color w:val="000000"/>
                <w:kern w:val="2"/>
                <w:sz w:val="24"/>
                <w:szCs w:val="24"/>
                <w:lang w:val="en-US" w:eastAsia="zh-CN"/>
              </w:rPr>
            </w:pPr>
            <w:r>
              <w:rPr>
                <w:rFonts w:hint="eastAsia" w:eastAsia="宋体"/>
                <w:color w:val="000000"/>
                <w:kern w:val="2"/>
                <w:sz w:val="24"/>
                <w:szCs w:val="24"/>
                <w:lang w:val="en-US" w:eastAsia="zh-CN"/>
              </w:rPr>
              <w:t>2、投标人曾获得国家级奖项的，得3分；获得省级奖项的得2分；获得其他奖项的得1分。（投标文件中需附认证证书扫描件）</w:t>
            </w:r>
          </w:p>
        </w:tc>
      </w:tr>
      <w:tr w14:paraId="75D4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34EA747A">
            <w:pPr>
              <w:spacing w:line="360" w:lineRule="auto"/>
              <w:jc w:val="center"/>
              <w:rPr>
                <w:rFonts w:ascii="宋体" w:hAnsi="宋体"/>
                <w:color w:val="000000"/>
                <w:sz w:val="24"/>
                <w:szCs w:val="24"/>
              </w:rPr>
            </w:pPr>
          </w:p>
        </w:tc>
        <w:tc>
          <w:tcPr>
            <w:tcW w:w="1417" w:type="dxa"/>
            <w:vMerge w:val="continue"/>
            <w:noWrap w:val="0"/>
            <w:vAlign w:val="top"/>
          </w:tcPr>
          <w:p w14:paraId="6D75C546">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6BE12380">
            <w:pPr>
              <w:spacing w:line="360" w:lineRule="auto"/>
              <w:jc w:val="center"/>
              <w:rPr>
                <w:rFonts w:hint="eastAsia" w:ascii="宋体" w:hAnsi="宋体"/>
                <w:sz w:val="24"/>
                <w:szCs w:val="24"/>
              </w:rPr>
            </w:pPr>
            <w:r>
              <w:rPr>
                <w:rFonts w:hint="eastAsia" w:ascii="宋体" w:hAnsi="宋体"/>
                <w:sz w:val="24"/>
                <w:szCs w:val="24"/>
              </w:rPr>
              <w:t>项目管理机构</w:t>
            </w:r>
          </w:p>
          <w:p w14:paraId="7DB54CAA">
            <w:pPr>
              <w:spacing w:line="360" w:lineRule="auto"/>
              <w:jc w:val="center"/>
              <w:rPr>
                <w:sz w:val="24"/>
                <w:szCs w:val="24"/>
              </w:rPr>
            </w:pPr>
            <w:r>
              <w:rPr>
                <w:rFonts w:hint="eastAsia" w:ascii="宋体" w:hAnsi="宋体"/>
                <w:sz w:val="24"/>
                <w:szCs w:val="24"/>
              </w:rPr>
              <w:t>（7分）</w:t>
            </w:r>
          </w:p>
        </w:tc>
        <w:tc>
          <w:tcPr>
            <w:tcW w:w="5738" w:type="dxa"/>
            <w:noWrap w:val="0"/>
            <w:vAlign w:val="center"/>
          </w:tcPr>
          <w:p w14:paraId="7BD8F923">
            <w:pPr>
              <w:spacing w:line="360" w:lineRule="auto"/>
              <w:rPr>
                <w:sz w:val="24"/>
                <w:szCs w:val="24"/>
              </w:rPr>
            </w:pPr>
            <w:r>
              <w:rPr>
                <w:rFonts w:hint="eastAsia"/>
                <w:sz w:val="24"/>
                <w:szCs w:val="24"/>
              </w:rPr>
              <w:t>项目组（除项目负责人外）其他人员具有注册城市（城乡）规划师资格或一级注册建筑师资格或城乡规划、土地利用规划、土地资源管理、</w:t>
            </w:r>
            <w:r>
              <w:rPr>
                <w:rFonts w:hint="eastAsia"/>
                <w:sz w:val="24"/>
                <w:szCs w:val="24"/>
                <w:lang w:val="en-US" w:eastAsia="zh-CN"/>
              </w:rPr>
              <w:t>地质测绘、</w:t>
            </w:r>
            <w:r>
              <w:rPr>
                <w:rFonts w:hint="eastAsia"/>
                <w:sz w:val="24"/>
                <w:szCs w:val="24"/>
              </w:rPr>
              <w:t>建筑专业中级及以上技术职称的，每具备1名得1分；本项最高得分为 7分。</w:t>
            </w:r>
          </w:p>
        </w:tc>
      </w:tr>
      <w:tr w14:paraId="6409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9" w:type="dxa"/>
            <w:vMerge w:val="continue"/>
            <w:noWrap w:val="0"/>
            <w:vAlign w:val="center"/>
          </w:tcPr>
          <w:p w14:paraId="348D1CE0">
            <w:pPr>
              <w:spacing w:line="360" w:lineRule="auto"/>
              <w:jc w:val="center"/>
              <w:rPr>
                <w:rFonts w:ascii="宋体" w:hAnsi="宋体"/>
                <w:color w:val="000000"/>
                <w:sz w:val="24"/>
                <w:szCs w:val="24"/>
              </w:rPr>
            </w:pPr>
          </w:p>
        </w:tc>
        <w:tc>
          <w:tcPr>
            <w:tcW w:w="1417" w:type="dxa"/>
            <w:vMerge w:val="continue"/>
            <w:noWrap w:val="0"/>
            <w:vAlign w:val="top"/>
          </w:tcPr>
          <w:p w14:paraId="0770EA02">
            <w:pPr>
              <w:adjustRightInd w:val="0"/>
              <w:spacing w:line="360" w:lineRule="auto"/>
              <w:jc w:val="center"/>
              <w:textAlignment w:val="baseline"/>
              <w:rPr>
                <w:rFonts w:ascii="宋体" w:hAnsi="宋体"/>
                <w:color w:val="000000"/>
                <w:sz w:val="24"/>
                <w:szCs w:val="24"/>
              </w:rPr>
            </w:pPr>
          </w:p>
        </w:tc>
        <w:tc>
          <w:tcPr>
            <w:tcW w:w="1918" w:type="dxa"/>
            <w:noWrap w:val="0"/>
            <w:vAlign w:val="center"/>
          </w:tcPr>
          <w:p w14:paraId="14EF04DE">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服务承诺</w:t>
            </w:r>
          </w:p>
          <w:p w14:paraId="649BD44B">
            <w:pPr>
              <w:pStyle w:val="12"/>
              <w:spacing w:line="360" w:lineRule="auto"/>
              <w:jc w:val="center"/>
              <w:rPr>
                <w:rFonts w:eastAsia="宋体"/>
                <w:color w:val="000000"/>
                <w:kern w:val="2"/>
                <w:sz w:val="24"/>
                <w:szCs w:val="24"/>
                <w:lang w:val="en-US" w:eastAsia="zh-CN"/>
              </w:rPr>
            </w:pPr>
            <w:r>
              <w:rPr>
                <w:rFonts w:hint="eastAsia" w:eastAsia="宋体"/>
                <w:color w:val="000000"/>
                <w:kern w:val="2"/>
                <w:sz w:val="24"/>
                <w:szCs w:val="24"/>
                <w:lang w:val="en-US" w:eastAsia="zh-CN"/>
              </w:rPr>
              <w:t>（8分）</w:t>
            </w:r>
          </w:p>
        </w:tc>
        <w:tc>
          <w:tcPr>
            <w:tcW w:w="5738" w:type="dxa"/>
            <w:noWrap w:val="0"/>
            <w:vAlign w:val="center"/>
          </w:tcPr>
          <w:p w14:paraId="1DACE465">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1、承诺能够严格执行各种专业规范，积极配合方案及相关编制审批时报各项修改（1-3分）；</w:t>
            </w:r>
          </w:p>
          <w:p w14:paraId="301EB794">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2、承诺后期的技术交底和相关配合，协助业主解决各种与编制有关的问题的承诺（1-3分）；</w:t>
            </w:r>
          </w:p>
          <w:p w14:paraId="21519601">
            <w:pPr>
              <w:pStyle w:val="12"/>
              <w:spacing w:line="360" w:lineRule="auto"/>
              <w:jc w:val="left"/>
              <w:rPr>
                <w:rFonts w:eastAsia="宋体"/>
                <w:color w:val="000000"/>
                <w:kern w:val="2"/>
                <w:sz w:val="24"/>
                <w:szCs w:val="24"/>
                <w:lang w:val="en-US" w:eastAsia="zh-CN"/>
              </w:rPr>
            </w:pPr>
            <w:r>
              <w:rPr>
                <w:rFonts w:hint="eastAsia" w:eastAsia="宋体"/>
                <w:color w:val="000000"/>
                <w:kern w:val="2"/>
                <w:sz w:val="24"/>
                <w:szCs w:val="24"/>
                <w:lang w:val="en-US" w:eastAsia="zh-CN"/>
              </w:rPr>
              <w:t>4、有利于招标人的其他承诺（1-2分）；</w:t>
            </w:r>
          </w:p>
          <w:p w14:paraId="0831EF1E">
            <w:pPr>
              <w:pStyle w:val="12"/>
              <w:spacing w:line="360" w:lineRule="auto"/>
              <w:jc w:val="left"/>
              <w:rPr>
                <w:rFonts w:eastAsia="宋体"/>
                <w:color w:val="000000"/>
                <w:kern w:val="2"/>
                <w:sz w:val="24"/>
                <w:szCs w:val="24"/>
                <w:lang w:val="en-US" w:eastAsia="zh-CN"/>
              </w:rPr>
            </w:pPr>
            <w:r>
              <w:rPr>
                <w:rFonts w:hint="eastAsia" w:eastAsia="宋体"/>
                <w:color w:val="000000"/>
                <w:sz w:val="24"/>
                <w:szCs w:val="24"/>
                <w:lang w:val="en-US" w:eastAsia="zh-CN"/>
              </w:rPr>
              <w:t>本项最多8分，缺项不得分。</w:t>
            </w:r>
          </w:p>
        </w:tc>
      </w:tr>
      <w:tr w14:paraId="310B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 w:type="dxa"/>
            <w:vMerge w:val="continue"/>
            <w:noWrap w:val="0"/>
            <w:vAlign w:val="center"/>
          </w:tcPr>
          <w:p w14:paraId="7D3A3707">
            <w:pPr>
              <w:spacing w:line="360" w:lineRule="auto"/>
              <w:jc w:val="center"/>
              <w:rPr>
                <w:rFonts w:hint="eastAsia" w:ascii="宋体" w:hAnsi="宋体"/>
                <w:color w:val="000000"/>
                <w:sz w:val="24"/>
                <w:szCs w:val="24"/>
              </w:rPr>
            </w:pPr>
          </w:p>
        </w:tc>
        <w:tc>
          <w:tcPr>
            <w:tcW w:w="1417" w:type="dxa"/>
            <w:vMerge w:val="continue"/>
            <w:noWrap w:val="0"/>
            <w:vAlign w:val="center"/>
          </w:tcPr>
          <w:p w14:paraId="790009F3">
            <w:pPr>
              <w:adjustRightInd w:val="0"/>
              <w:spacing w:line="360" w:lineRule="auto"/>
              <w:jc w:val="center"/>
              <w:textAlignment w:val="baseline"/>
              <w:rPr>
                <w:rFonts w:hint="eastAsia" w:ascii="宋体" w:hAnsi="宋体" w:cs="宋体"/>
                <w:color w:val="000000"/>
                <w:sz w:val="24"/>
                <w:szCs w:val="24"/>
              </w:rPr>
            </w:pPr>
          </w:p>
        </w:tc>
        <w:tc>
          <w:tcPr>
            <w:tcW w:w="7656" w:type="dxa"/>
            <w:gridSpan w:val="2"/>
            <w:noWrap w:val="0"/>
            <w:vAlign w:val="center"/>
          </w:tcPr>
          <w:p w14:paraId="6C621069">
            <w:pPr>
              <w:spacing w:line="360" w:lineRule="auto"/>
              <w:rPr>
                <w:rFonts w:hint="eastAsia" w:ascii="宋体" w:hAnsi="宋体" w:cs="宋体"/>
                <w:color w:val="000000"/>
                <w:sz w:val="24"/>
                <w:szCs w:val="24"/>
              </w:rPr>
            </w:pPr>
            <w:r>
              <w:rPr>
                <w:rFonts w:hint="eastAsia" w:ascii="宋体" w:hAnsi="宋体"/>
                <w:color w:val="000000"/>
                <w:sz w:val="24"/>
                <w:szCs w:val="24"/>
              </w:rPr>
              <w:t>以上项目若有缺项的，该项为0分；不缺项的，不低于最低分。</w:t>
            </w:r>
          </w:p>
        </w:tc>
      </w:tr>
    </w:tbl>
    <w:p w14:paraId="2A816FF8">
      <w:pPr>
        <w:spacing w:line="360" w:lineRule="auto"/>
        <w:rPr>
          <w:rFonts w:hint="eastAsia" w:ascii="宋体" w:hAnsi="宋体"/>
          <w:color w:val="000000"/>
          <w:sz w:val="24"/>
          <w:szCs w:val="24"/>
        </w:rPr>
      </w:pPr>
      <w:r>
        <w:rPr>
          <w:rFonts w:hint="eastAsia" w:ascii="宋体" w:hAnsi="宋体"/>
          <w:color w:val="000000"/>
          <w:sz w:val="24"/>
          <w:szCs w:val="24"/>
        </w:rPr>
        <w:t>注：（1）评标委员会对以上各项得分进行汇总，所有评委的打分进行算术平均即为该投标人的总得分。注：当投标人的总得分相等时，投标报价低者排序在前。</w:t>
      </w:r>
    </w:p>
    <w:p w14:paraId="62F79082">
      <w:pPr>
        <w:spacing w:line="360" w:lineRule="auto"/>
        <w:rPr>
          <w:rFonts w:hint="eastAsia" w:ascii="宋体" w:hAnsi="宋体"/>
          <w:color w:val="000000"/>
          <w:sz w:val="24"/>
          <w:szCs w:val="24"/>
        </w:rPr>
      </w:pPr>
      <w:r>
        <w:rPr>
          <w:rFonts w:hint="eastAsia" w:ascii="宋体" w:hAnsi="宋体"/>
          <w:color w:val="000000"/>
          <w:sz w:val="24"/>
          <w:szCs w:val="24"/>
        </w:rPr>
        <w:t>（2）本评标办法在计算数据过程中，均保留两位小数，按四舍五入计算。</w:t>
      </w:r>
    </w:p>
    <w:p w14:paraId="1A2903FF">
      <w:pPr>
        <w:spacing w:line="360" w:lineRule="auto"/>
        <w:rPr>
          <w:rFonts w:hint="eastAsia" w:ascii="宋体" w:hAnsi="宋体"/>
          <w:b/>
          <w:bCs/>
          <w:color w:val="000000"/>
          <w:sz w:val="24"/>
          <w:szCs w:val="24"/>
        </w:rPr>
      </w:pPr>
      <w:r>
        <w:rPr>
          <w:rFonts w:hint="eastAsia" w:ascii="宋体" w:hAnsi="宋体"/>
          <w:b/>
          <w:bCs/>
          <w:color w:val="000000"/>
          <w:sz w:val="24"/>
          <w:szCs w:val="24"/>
        </w:rPr>
        <w:t>1. 评标方法</w:t>
      </w:r>
    </w:p>
    <w:p w14:paraId="0D93DE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本次评标采用综合评估法。评标委员会对满足招标文件实质性要求的投标文件，按照本章第</w:t>
      </w:r>
      <w:r>
        <w:rPr>
          <w:rFonts w:ascii="宋体" w:hAnsi="宋体"/>
          <w:color w:val="000000"/>
          <w:sz w:val="24"/>
          <w:szCs w:val="24"/>
        </w:rPr>
        <w:t>3</w:t>
      </w:r>
      <w:r>
        <w:rPr>
          <w:rFonts w:hint="eastAsia" w:ascii="宋体" w:hAnsi="宋体"/>
          <w:color w:val="000000"/>
          <w:sz w:val="24"/>
          <w:szCs w:val="24"/>
        </w:rPr>
        <w:t>.2款规定的评分标准进行打分，并按得分由高到低顺序推荐中标候选人，但投标报价低于其成本的除外。综合评分相等时，以投标报价低的优先；投标报价也相等的，由招标人或其授权的评标委员会自行确定。</w:t>
      </w:r>
    </w:p>
    <w:p w14:paraId="0F528763">
      <w:pPr>
        <w:spacing w:line="360" w:lineRule="auto"/>
        <w:rPr>
          <w:rFonts w:hint="eastAsia" w:ascii="宋体" w:hAnsi="宋体"/>
          <w:b/>
          <w:bCs/>
          <w:color w:val="000000"/>
          <w:sz w:val="24"/>
          <w:szCs w:val="24"/>
        </w:rPr>
      </w:pPr>
      <w:bookmarkStart w:id="215" w:name="_Toc144974568"/>
      <w:bookmarkEnd w:id="215"/>
      <w:bookmarkStart w:id="216" w:name="_Toc247085759"/>
      <w:bookmarkEnd w:id="216"/>
      <w:bookmarkStart w:id="217" w:name="_Toc179632619"/>
      <w:bookmarkEnd w:id="217"/>
      <w:bookmarkStart w:id="218" w:name="_Toc246996244"/>
      <w:bookmarkEnd w:id="218"/>
      <w:bookmarkStart w:id="219" w:name="_Toc152045601"/>
      <w:bookmarkEnd w:id="219"/>
      <w:bookmarkStart w:id="220" w:name="_Toc246996987"/>
      <w:bookmarkEnd w:id="220"/>
      <w:bookmarkStart w:id="221" w:name="_Toc152042378"/>
      <w:bookmarkEnd w:id="221"/>
      <w:bookmarkStart w:id="222" w:name="_Toc296602489"/>
      <w:r>
        <w:rPr>
          <w:rFonts w:hint="eastAsia" w:ascii="宋体" w:hAnsi="宋体"/>
          <w:b/>
          <w:bCs/>
          <w:color w:val="000000"/>
          <w:sz w:val="24"/>
          <w:szCs w:val="24"/>
        </w:rPr>
        <w:t>2. 评审标准</w:t>
      </w:r>
      <w:bookmarkEnd w:id="222"/>
    </w:p>
    <w:p w14:paraId="0F6F74AE">
      <w:pPr>
        <w:spacing w:line="360" w:lineRule="auto"/>
        <w:rPr>
          <w:rFonts w:hint="eastAsia" w:ascii="宋体" w:hAnsi="宋体"/>
          <w:b/>
          <w:bCs/>
          <w:color w:val="000000"/>
          <w:sz w:val="24"/>
          <w:szCs w:val="24"/>
        </w:rPr>
      </w:pPr>
      <w:bookmarkStart w:id="223" w:name="_Toc152045602"/>
      <w:bookmarkEnd w:id="223"/>
      <w:bookmarkStart w:id="224" w:name="_Toc179632620"/>
      <w:bookmarkEnd w:id="224"/>
      <w:bookmarkStart w:id="225" w:name="_Toc247085760"/>
      <w:bookmarkEnd w:id="225"/>
      <w:bookmarkStart w:id="226" w:name="_Toc246996245"/>
      <w:bookmarkEnd w:id="226"/>
      <w:bookmarkStart w:id="227" w:name="_Toc246996988"/>
      <w:bookmarkEnd w:id="227"/>
      <w:bookmarkStart w:id="228" w:name="_Toc144974569"/>
      <w:bookmarkEnd w:id="228"/>
      <w:bookmarkStart w:id="229" w:name="_Toc152042379"/>
      <w:bookmarkEnd w:id="229"/>
      <w:bookmarkStart w:id="230" w:name="_Toc296602490"/>
      <w:r>
        <w:rPr>
          <w:rFonts w:hint="eastAsia" w:ascii="宋体" w:hAnsi="宋体"/>
          <w:b/>
          <w:bCs/>
          <w:color w:val="000000"/>
          <w:sz w:val="24"/>
          <w:szCs w:val="24"/>
        </w:rPr>
        <w:t>2.1 初步评审标准</w:t>
      </w:r>
      <w:bookmarkEnd w:id="230"/>
    </w:p>
    <w:p w14:paraId="054EE33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2.1.1 形式评审标准：见评标办法前附表。</w:t>
      </w:r>
    </w:p>
    <w:p w14:paraId="1781087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2.1.2 资格评审标准：见评标办法前附表。</w:t>
      </w:r>
    </w:p>
    <w:p w14:paraId="5F02ED6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2.1.3 响应性评审标准：见评标办法前附表。</w:t>
      </w:r>
    </w:p>
    <w:p w14:paraId="031D3AE4">
      <w:pPr>
        <w:spacing w:line="360" w:lineRule="auto"/>
        <w:rPr>
          <w:rFonts w:hint="eastAsia" w:ascii="宋体" w:hAnsi="宋体"/>
          <w:b/>
          <w:bCs/>
          <w:color w:val="000000"/>
          <w:sz w:val="24"/>
          <w:szCs w:val="24"/>
        </w:rPr>
      </w:pPr>
      <w:bookmarkStart w:id="231" w:name="_Toc247085761"/>
      <w:bookmarkEnd w:id="231"/>
      <w:bookmarkStart w:id="232" w:name="_Toc179632621"/>
      <w:bookmarkEnd w:id="232"/>
      <w:bookmarkStart w:id="233" w:name="_Toc246996246"/>
      <w:bookmarkEnd w:id="233"/>
      <w:bookmarkStart w:id="234" w:name="_Toc152045603"/>
      <w:bookmarkEnd w:id="234"/>
      <w:bookmarkStart w:id="235" w:name="_Toc144974570"/>
      <w:bookmarkEnd w:id="235"/>
      <w:bookmarkStart w:id="236" w:name="_Toc152042380"/>
      <w:bookmarkEnd w:id="236"/>
      <w:bookmarkStart w:id="237" w:name="_Toc246996989"/>
      <w:bookmarkEnd w:id="237"/>
      <w:r>
        <w:rPr>
          <w:rFonts w:hint="eastAsia" w:ascii="宋体" w:hAnsi="宋体"/>
          <w:b/>
          <w:bCs/>
          <w:color w:val="000000"/>
          <w:sz w:val="24"/>
          <w:szCs w:val="24"/>
        </w:rPr>
        <w:t>2.2 分值构成与评分标准</w:t>
      </w:r>
    </w:p>
    <w:p w14:paraId="2C382B20">
      <w:pPr>
        <w:spacing w:line="360" w:lineRule="auto"/>
        <w:ind w:leftChars="200"/>
        <w:rPr>
          <w:rFonts w:hint="eastAsia" w:ascii="宋体" w:hAnsi="宋体"/>
          <w:bCs/>
          <w:color w:val="000000"/>
          <w:sz w:val="24"/>
          <w:szCs w:val="24"/>
        </w:rPr>
      </w:pPr>
      <w:r>
        <w:rPr>
          <w:rFonts w:hint="eastAsia" w:ascii="宋体" w:hAnsi="宋体"/>
          <w:bCs/>
          <w:color w:val="000000"/>
          <w:sz w:val="24"/>
          <w:szCs w:val="24"/>
        </w:rPr>
        <w:t>2.2.1 分值构成</w:t>
      </w:r>
    </w:p>
    <w:p w14:paraId="355C3783">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（1）技术标：见评标办法前附表；</w:t>
      </w:r>
    </w:p>
    <w:p w14:paraId="7CD0B294">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（2）投标报价：见评标办法前附表；</w:t>
      </w:r>
    </w:p>
    <w:p w14:paraId="46D353A3">
      <w:pPr>
        <w:spacing w:line="360" w:lineRule="auto"/>
        <w:ind w:leftChars="200"/>
        <w:rPr>
          <w:rFonts w:hint="eastAsia" w:ascii="宋体" w:hAnsi="宋体"/>
          <w:bCs/>
          <w:color w:val="000000"/>
          <w:sz w:val="24"/>
          <w:szCs w:val="24"/>
        </w:rPr>
      </w:pPr>
      <w:r>
        <w:rPr>
          <w:rFonts w:hint="eastAsia" w:ascii="宋体" w:hAnsi="宋体"/>
          <w:bCs/>
          <w:color w:val="000000"/>
          <w:sz w:val="24"/>
          <w:szCs w:val="24"/>
        </w:rPr>
        <w:t>（3）综合标：见评标办法前附表。</w:t>
      </w:r>
    </w:p>
    <w:p w14:paraId="7C72C57C">
      <w:pPr>
        <w:spacing w:line="360" w:lineRule="auto"/>
        <w:ind w:leftChars="200"/>
        <w:rPr>
          <w:rFonts w:hint="eastAsia" w:ascii="宋体" w:hAnsi="宋体"/>
          <w:bCs/>
          <w:color w:val="000000"/>
          <w:sz w:val="24"/>
          <w:szCs w:val="24"/>
        </w:rPr>
      </w:pPr>
      <w:r>
        <w:rPr>
          <w:rFonts w:hint="eastAsia" w:ascii="宋体" w:hAnsi="宋体"/>
          <w:bCs/>
          <w:color w:val="000000"/>
          <w:sz w:val="24"/>
          <w:szCs w:val="24"/>
        </w:rPr>
        <w:t>2.2.2 评分标准</w:t>
      </w:r>
    </w:p>
    <w:p w14:paraId="3B6EE3DB">
      <w:pPr>
        <w:spacing w:line="360" w:lineRule="auto"/>
        <w:ind w:leftChars="200"/>
        <w:rPr>
          <w:rFonts w:hint="eastAsia" w:ascii="宋体" w:hAnsi="宋体"/>
          <w:bCs/>
          <w:color w:val="000000"/>
          <w:sz w:val="24"/>
          <w:szCs w:val="24"/>
        </w:rPr>
      </w:pPr>
      <w:r>
        <w:rPr>
          <w:rFonts w:hint="eastAsia" w:ascii="宋体" w:hAnsi="宋体"/>
          <w:bCs/>
          <w:color w:val="000000"/>
          <w:sz w:val="24"/>
          <w:szCs w:val="24"/>
        </w:rPr>
        <w:t>（1）技术标评分标准：见评标办法前附表；</w:t>
      </w:r>
    </w:p>
    <w:p w14:paraId="5D81C8EB">
      <w:pPr>
        <w:spacing w:line="360" w:lineRule="auto"/>
        <w:ind w:leftChars="200"/>
        <w:rPr>
          <w:rFonts w:hint="eastAsia" w:ascii="宋体" w:hAnsi="宋体"/>
          <w:bCs/>
          <w:color w:val="000000"/>
          <w:sz w:val="24"/>
          <w:szCs w:val="24"/>
        </w:rPr>
      </w:pPr>
      <w:r>
        <w:rPr>
          <w:rFonts w:hint="eastAsia" w:ascii="宋体" w:hAnsi="宋体"/>
          <w:bCs/>
          <w:color w:val="000000"/>
          <w:sz w:val="24"/>
          <w:szCs w:val="24"/>
        </w:rPr>
        <w:t>（2）投标报价评分标准：见评标办法前附表；</w:t>
      </w:r>
    </w:p>
    <w:p w14:paraId="116E0A03">
      <w:pPr>
        <w:spacing w:line="360" w:lineRule="auto"/>
        <w:ind w:leftChars="200"/>
        <w:rPr>
          <w:rFonts w:hint="eastAsia" w:ascii="宋体" w:hAnsi="宋体"/>
          <w:color w:val="000000"/>
          <w:sz w:val="24"/>
          <w:szCs w:val="24"/>
        </w:rPr>
      </w:pPr>
      <w:r>
        <w:rPr>
          <w:rFonts w:hint="eastAsia" w:ascii="宋体" w:hAnsi="宋体"/>
          <w:bCs/>
          <w:color w:val="000000"/>
          <w:sz w:val="24"/>
          <w:szCs w:val="24"/>
        </w:rPr>
        <w:t>（3）综合标评分标准：见评标办法前附表。</w:t>
      </w:r>
    </w:p>
    <w:p w14:paraId="3AFFD638">
      <w:pPr>
        <w:spacing w:line="360" w:lineRule="auto"/>
        <w:rPr>
          <w:rFonts w:hint="eastAsia" w:ascii="宋体" w:hAnsi="宋体"/>
          <w:b/>
          <w:bCs/>
          <w:color w:val="000000"/>
          <w:sz w:val="24"/>
          <w:szCs w:val="24"/>
        </w:rPr>
      </w:pPr>
      <w:r>
        <w:rPr>
          <w:rFonts w:hint="eastAsia" w:ascii="宋体" w:hAnsi="宋体"/>
          <w:b/>
          <w:bCs/>
          <w:color w:val="000000"/>
          <w:sz w:val="24"/>
          <w:szCs w:val="24"/>
        </w:rPr>
        <w:t>3. 评标程序</w:t>
      </w:r>
    </w:p>
    <w:p w14:paraId="640B5855">
      <w:pPr>
        <w:spacing w:line="360" w:lineRule="auto"/>
        <w:ind w:firstLine="364" w:firstLineChars="151"/>
        <w:rPr>
          <w:rFonts w:hint="eastAsia" w:ascii="宋体" w:hAnsi="宋体"/>
          <w:b/>
          <w:bCs/>
          <w:color w:val="000000"/>
          <w:sz w:val="24"/>
          <w:szCs w:val="24"/>
        </w:rPr>
      </w:pPr>
      <w:bookmarkStart w:id="238" w:name="_Toc179632623"/>
      <w:bookmarkEnd w:id="238"/>
      <w:bookmarkStart w:id="239" w:name="_Toc247085763"/>
      <w:bookmarkEnd w:id="239"/>
      <w:bookmarkStart w:id="240" w:name="_Toc144974572"/>
      <w:bookmarkEnd w:id="240"/>
      <w:bookmarkStart w:id="241" w:name="_Toc152045605"/>
      <w:bookmarkEnd w:id="241"/>
      <w:bookmarkStart w:id="242" w:name="_Toc246996248"/>
      <w:bookmarkEnd w:id="242"/>
      <w:bookmarkStart w:id="243" w:name="_Toc152042382"/>
      <w:bookmarkEnd w:id="243"/>
      <w:bookmarkStart w:id="244" w:name="_Toc246996991"/>
      <w:bookmarkEnd w:id="244"/>
      <w:bookmarkStart w:id="245" w:name="_Toc296602493"/>
      <w:r>
        <w:rPr>
          <w:rFonts w:hint="eastAsia" w:ascii="宋体" w:hAnsi="宋体"/>
          <w:b/>
          <w:bCs/>
          <w:color w:val="000000"/>
          <w:sz w:val="24"/>
          <w:szCs w:val="24"/>
        </w:rPr>
        <w:t>3.1 初步评审</w:t>
      </w:r>
      <w:bookmarkEnd w:id="245"/>
    </w:p>
    <w:p w14:paraId="1047A98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3.1.1评标委员会依据本章第</w:t>
      </w:r>
      <w:r>
        <w:rPr>
          <w:rFonts w:ascii="宋体" w:hAnsi="宋体"/>
          <w:color w:val="000000"/>
          <w:sz w:val="24"/>
          <w:szCs w:val="24"/>
        </w:rPr>
        <w:t>3</w:t>
      </w:r>
      <w:r>
        <w:rPr>
          <w:rFonts w:hint="eastAsia" w:ascii="宋体" w:hAnsi="宋体"/>
          <w:color w:val="000000"/>
          <w:sz w:val="24"/>
          <w:szCs w:val="24"/>
        </w:rPr>
        <w:t>.1款规定的标准对投标文件进行初步评审。有一项不符合评审标准的，评标委员会应当否决其投标。</w:t>
      </w:r>
    </w:p>
    <w:p w14:paraId="710A2E1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3.1.2 投标人有以下情形之一的，评标委员会应当否决其投标：</w:t>
      </w:r>
    </w:p>
    <w:p w14:paraId="4A94A4B2">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（1）串通投标或弄虚作假或有其他违法行为的；</w:t>
      </w:r>
    </w:p>
    <w:p w14:paraId="5AD85318">
      <w:pPr>
        <w:spacing w:line="360" w:lineRule="auto"/>
        <w:ind w:firstLine="648" w:firstLineChars="270"/>
        <w:rPr>
          <w:rFonts w:hint="eastAsia" w:ascii="宋体" w:hAnsi="宋体"/>
          <w:color w:val="000000"/>
          <w:sz w:val="24"/>
          <w:szCs w:val="24"/>
        </w:rPr>
      </w:pPr>
      <w:r>
        <w:rPr>
          <w:rFonts w:hint="eastAsia" w:ascii="宋体" w:hAnsi="宋体"/>
          <w:color w:val="000000"/>
          <w:sz w:val="24"/>
          <w:szCs w:val="24"/>
        </w:rPr>
        <w:t>（2）不按评标委员会要求澄清、说明或补正的。</w:t>
      </w:r>
    </w:p>
    <w:p w14:paraId="12F8105C">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3.1.3投标报价有算术错误的，评标委员会按以下原则对投标报价进行修正，修正的价格经投标人书面确认后具有约束力。投标人不接受修正价格的，评标委员会应当否决其投标。</w:t>
      </w:r>
    </w:p>
    <w:p w14:paraId="0DBCB10D">
      <w:pPr>
        <w:spacing w:line="360" w:lineRule="auto"/>
        <w:ind w:firstLine="484" w:firstLineChars="202"/>
        <w:rPr>
          <w:rFonts w:hint="eastAsia" w:ascii="宋体" w:hAnsi="宋体"/>
          <w:color w:val="000000"/>
          <w:sz w:val="24"/>
          <w:szCs w:val="24"/>
        </w:rPr>
      </w:pPr>
      <w:bookmarkStart w:id="246" w:name="_Toc152042383"/>
      <w:bookmarkEnd w:id="246"/>
      <w:r>
        <w:rPr>
          <w:rFonts w:hint="eastAsia" w:ascii="宋体" w:hAnsi="宋体"/>
          <w:color w:val="000000"/>
          <w:sz w:val="24"/>
          <w:szCs w:val="24"/>
        </w:rPr>
        <w:t>（1）投标文件中的大写金额与小写金额不一致的，以大写金额为准；</w:t>
      </w:r>
    </w:p>
    <w:p w14:paraId="1B4C79F8">
      <w:pPr>
        <w:spacing w:line="360" w:lineRule="auto"/>
        <w:ind w:firstLine="364" w:firstLineChars="151"/>
        <w:rPr>
          <w:rFonts w:hint="eastAsia" w:ascii="宋体" w:hAnsi="宋体"/>
          <w:b/>
          <w:bCs/>
          <w:color w:val="000000"/>
          <w:sz w:val="24"/>
          <w:szCs w:val="24"/>
        </w:rPr>
      </w:pPr>
      <w:bookmarkStart w:id="247" w:name="_Toc152045606"/>
      <w:bookmarkEnd w:id="247"/>
      <w:bookmarkStart w:id="248" w:name="_Toc144974573"/>
      <w:bookmarkEnd w:id="248"/>
      <w:bookmarkStart w:id="249" w:name="_Toc246996992"/>
      <w:bookmarkEnd w:id="249"/>
      <w:bookmarkStart w:id="250" w:name="_Toc152042384"/>
      <w:bookmarkEnd w:id="250"/>
      <w:bookmarkStart w:id="251" w:name="_Toc246996249"/>
      <w:bookmarkEnd w:id="251"/>
      <w:bookmarkStart w:id="252" w:name="_Toc179632624"/>
      <w:bookmarkEnd w:id="252"/>
      <w:bookmarkStart w:id="253" w:name="_Toc247085764"/>
      <w:bookmarkEnd w:id="253"/>
      <w:bookmarkStart w:id="254" w:name="_Toc296602494"/>
      <w:r>
        <w:rPr>
          <w:rFonts w:hint="eastAsia" w:ascii="宋体" w:hAnsi="宋体"/>
          <w:b/>
          <w:bCs/>
          <w:color w:val="000000"/>
          <w:sz w:val="24"/>
          <w:szCs w:val="24"/>
        </w:rPr>
        <w:t>3.2 详细评审</w:t>
      </w:r>
      <w:bookmarkEnd w:id="254"/>
    </w:p>
    <w:p w14:paraId="2FC6F82D">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3.2.1 评标委员会按本章第</w:t>
      </w:r>
      <w:r>
        <w:rPr>
          <w:rFonts w:ascii="宋体" w:hAnsi="宋体"/>
          <w:color w:val="000000"/>
          <w:sz w:val="24"/>
          <w:szCs w:val="24"/>
        </w:rPr>
        <w:t>3</w:t>
      </w:r>
      <w:r>
        <w:rPr>
          <w:rFonts w:hint="eastAsia" w:ascii="宋体" w:hAnsi="宋体"/>
          <w:color w:val="000000"/>
          <w:sz w:val="24"/>
          <w:szCs w:val="24"/>
        </w:rPr>
        <w:t>.2.1款规定的量化因素和分值进行打分，并计算出综合评估得分。</w:t>
      </w:r>
    </w:p>
    <w:p w14:paraId="4C554ACB">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（1）按本章第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（1）目规定的评审因素和分值对技术标计算出得分；</w:t>
      </w:r>
    </w:p>
    <w:p w14:paraId="0C515BC6">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（2）按本章第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（2）目规定的评审因素和分值对投标报价计算出得分；</w:t>
      </w:r>
    </w:p>
    <w:p w14:paraId="071E78A2">
      <w:pPr>
        <w:spacing w:line="360" w:lineRule="auto"/>
        <w:ind w:firstLine="484" w:firstLineChars="202"/>
        <w:rPr>
          <w:rFonts w:hint="eastAsia" w:ascii="宋体" w:hAnsi="宋体"/>
          <w:color w:val="000000"/>
          <w:sz w:val="24"/>
          <w:szCs w:val="24"/>
        </w:rPr>
      </w:pPr>
      <w:r>
        <w:rPr>
          <w:rFonts w:hint="eastAsia" w:ascii="宋体" w:hAnsi="宋体"/>
          <w:color w:val="000000"/>
          <w:sz w:val="24"/>
          <w:szCs w:val="24"/>
        </w:rPr>
        <w:t>（3）按本章第</w:t>
      </w:r>
      <w:r>
        <w:rPr>
          <w:rFonts w:ascii="宋体" w:hAnsi="宋体"/>
          <w:color w:val="000000"/>
          <w:sz w:val="24"/>
          <w:szCs w:val="24"/>
        </w:rPr>
        <w:t>3</w:t>
      </w: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（3）目规定的评审因素和分值对综合标计算出得分；</w:t>
      </w:r>
    </w:p>
    <w:p w14:paraId="4F153BD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3.2.2 评分分值计算过程中保留小数点后三位，最后投标人得分汇总时保留小数点后两位，小数点后第三位“四舍五入”。</w:t>
      </w:r>
    </w:p>
    <w:p w14:paraId="70162C56">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3.2.3 投标人得分=技术标+投标报价+综合标。</w:t>
      </w:r>
    </w:p>
    <w:p w14:paraId="007ABFA3">
      <w:pPr>
        <w:spacing w:line="360" w:lineRule="auto"/>
        <w:rPr>
          <w:rFonts w:hint="eastAsia" w:ascii="宋体" w:hAnsi="宋体"/>
          <w:color w:val="000000"/>
          <w:sz w:val="24"/>
          <w:szCs w:val="24"/>
        </w:rPr>
      </w:pPr>
      <w:r>
        <w:rPr>
          <w:rFonts w:hint="eastAsia" w:ascii="宋体" w:hAnsi="宋体"/>
          <w:color w:val="000000"/>
          <w:sz w:val="24"/>
          <w:szCs w:val="24"/>
        </w:rPr>
        <w:t xml:space="preserve">    3.2.4 评标委员会由五名或以上评委组成时，在评标委员会完成对技术标、投标报价和综合标的汇总后取平均值，作为该投标人的最终得分。</w:t>
      </w:r>
    </w:p>
    <w:p w14:paraId="098E5F08">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22FA468F">
      <w:pPr>
        <w:spacing w:line="360" w:lineRule="auto"/>
        <w:ind w:firstLine="364" w:firstLineChars="151"/>
        <w:rPr>
          <w:rFonts w:hint="eastAsia" w:ascii="宋体" w:hAnsi="宋体"/>
          <w:b/>
          <w:bCs/>
          <w:color w:val="000000"/>
          <w:sz w:val="24"/>
          <w:szCs w:val="24"/>
        </w:rPr>
      </w:pPr>
      <w:bookmarkStart w:id="255" w:name="_Toc246996250"/>
      <w:bookmarkEnd w:id="255"/>
      <w:bookmarkStart w:id="256" w:name="_Toc152042385"/>
      <w:bookmarkEnd w:id="256"/>
      <w:bookmarkStart w:id="257" w:name="_Toc179632625"/>
      <w:bookmarkEnd w:id="257"/>
      <w:bookmarkStart w:id="258" w:name="_Toc152045607"/>
      <w:bookmarkEnd w:id="258"/>
      <w:bookmarkStart w:id="259" w:name="_Toc247085765"/>
      <w:bookmarkEnd w:id="259"/>
      <w:bookmarkStart w:id="260" w:name="_Toc246996993"/>
      <w:bookmarkEnd w:id="260"/>
      <w:bookmarkStart w:id="261" w:name="_Toc144974575"/>
      <w:bookmarkEnd w:id="261"/>
      <w:bookmarkStart w:id="262" w:name="_Toc296602495"/>
      <w:r>
        <w:rPr>
          <w:rFonts w:hint="eastAsia" w:ascii="宋体" w:hAnsi="宋体"/>
          <w:b/>
          <w:bCs/>
          <w:color w:val="000000"/>
          <w:sz w:val="24"/>
          <w:szCs w:val="24"/>
        </w:rPr>
        <w:t>3.3 投标文件的澄清</w:t>
      </w:r>
      <w:bookmarkEnd w:id="262"/>
      <w:r>
        <w:rPr>
          <w:rFonts w:hint="eastAsia" w:ascii="宋体" w:hAnsi="宋体"/>
          <w:b/>
          <w:bCs/>
          <w:color w:val="000000"/>
          <w:sz w:val="24"/>
          <w:szCs w:val="24"/>
        </w:rPr>
        <w:t>和补正</w:t>
      </w:r>
    </w:p>
    <w:p w14:paraId="4BDA90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0DCD1BF2">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3.3.2 澄清、说明和补正不得改变投标文件的实质性内容。投标人的书面澄清、说明和补正属于投标文件的组成部分。</w:t>
      </w:r>
    </w:p>
    <w:p w14:paraId="5EAC33B5">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3.3.3 评标委员会对投标人提交的澄清、说明或补正有疑问的，可以要求投标人进一步澄清、说明或补正，直至满足评标委员会的要求。</w:t>
      </w:r>
    </w:p>
    <w:p w14:paraId="4BE7A1E0">
      <w:pPr>
        <w:spacing w:line="360" w:lineRule="auto"/>
        <w:ind w:firstLine="364" w:firstLineChars="151"/>
        <w:rPr>
          <w:rFonts w:hint="eastAsia" w:ascii="宋体" w:hAnsi="宋体"/>
          <w:b/>
          <w:bCs/>
          <w:color w:val="000000"/>
          <w:sz w:val="24"/>
          <w:szCs w:val="24"/>
        </w:rPr>
      </w:pPr>
      <w:bookmarkStart w:id="263" w:name="_Toc144974576"/>
      <w:bookmarkEnd w:id="263"/>
      <w:bookmarkStart w:id="264" w:name="_Toc246996251"/>
      <w:bookmarkEnd w:id="264"/>
      <w:bookmarkStart w:id="265" w:name="_Toc152042386"/>
      <w:bookmarkEnd w:id="265"/>
      <w:bookmarkStart w:id="266" w:name="_Toc247085766"/>
      <w:bookmarkEnd w:id="266"/>
      <w:bookmarkStart w:id="267" w:name="_Toc246996994"/>
      <w:bookmarkEnd w:id="267"/>
      <w:bookmarkStart w:id="268" w:name="_Toc179632626"/>
      <w:bookmarkEnd w:id="268"/>
      <w:bookmarkStart w:id="269" w:name="_Toc152045608"/>
      <w:bookmarkEnd w:id="269"/>
      <w:bookmarkStart w:id="270" w:name="_Toc296602496"/>
      <w:r>
        <w:rPr>
          <w:rFonts w:hint="eastAsia" w:ascii="宋体" w:hAnsi="宋体"/>
          <w:b/>
          <w:bCs/>
          <w:color w:val="000000"/>
          <w:sz w:val="24"/>
          <w:szCs w:val="24"/>
        </w:rPr>
        <w:t>3.4 评标结果</w:t>
      </w:r>
      <w:bookmarkEnd w:id="270"/>
    </w:p>
    <w:p w14:paraId="2ADDB28A">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3.4.1评标委员会按照得分由高到低的顺序推荐1-</w:t>
      </w:r>
      <w:r>
        <w:rPr>
          <w:rFonts w:ascii="宋体" w:hAnsi="宋体"/>
          <w:color w:val="000000"/>
          <w:sz w:val="24"/>
          <w:szCs w:val="24"/>
        </w:rPr>
        <w:t>3</w:t>
      </w:r>
      <w:r>
        <w:rPr>
          <w:rFonts w:hint="eastAsia" w:ascii="宋体" w:hAnsi="宋体"/>
          <w:color w:val="000000"/>
          <w:sz w:val="24"/>
          <w:szCs w:val="24"/>
        </w:rPr>
        <w:t>名中标候选人。</w:t>
      </w:r>
    </w:p>
    <w:p w14:paraId="0B777F69">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3.4.2 评标委员会完成评标后，应当向招标人提交书面评标报告。</w:t>
      </w:r>
      <w:bookmarkStart w:id="271" w:name="_Toc296602497"/>
      <w:bookmarkEnd w:id="271"/>
      <w:bookmarkStart w:id="272" w:name="_Toc152042387"/>
      <w:bookmarkEnd w:id="272"/>
      <w:bookmarkStart w:id="273" w:name="_Toc144974577"/>
      <w:bookmarkEnd w:id="273"/>
      <w:bookmarkStart w:id="274" w:name="_Toc247085767"/>
      <w:bookmarkEnd w:id="274"/>
      <w:bookmarkStart w:id="275" w:name="_Toc246996995"/>
      <w:bookmarkEnd w:id="275"/>
      <w:bookmarkStart w:id="276" w:name="_Toc179632627"/>
      <w:bookmarkEnd w:id="276"/>
      <w:bookmarkStart w:id="277" w:name="_Toc246996252"/>
      <w:bookmarkEnd w:id="277"/>
      <w:bookmarkStart w:id="278" w:name="_Toc152045609"/>
      <w:bookmarkEnd w:id="278"/>
    </w:p>
    <w:p w14:paraId="05F31860">
      <w:pPr>
        <w:spacing w:line="360" w:lineRule="auto"/>
        <w:jc w:val="center"/>
        <w:rPr>
          <w:rFonts w:hint="eastAsia" w:ascii="宋体" w:hAnsi="宋体"/>
          <w:b/>
          <w:bCs/>
          <w:color w:val="000000"/>
          <w:kern w:val="44"/>
          <w:sz w:val="44"/>
          <w:szCs w:val="44"/>
        </w:rPr>
      </w:pPr>
      <w:r>
        <w:rPr>
          <w:rFonts w:ascii="宋体" w:hAnsi="宋体"/>
          <w:b/>
          <w:bCs/>
          <w:color w:val="000000"/>
          <w:sz w:val="24"/>
          <w:szCs w:val="24"/>
        </w:rPr>
        <w:br w:type="page"/>
      </w:r>
      <w:bookmarkStart w:id="279" w:name="_Toc14890"/>
      <w:r>
        <w:rPr>
          <w:rStyle w:val="33"/>
          <w:rFonts w:hint="eastAsia"/>
          <w:color w:val="000000"/>
        </w:rPr>
        <w:t xml:space="preserve">第四章 合同条款及格式 </w:t>
      </w:r>
      <w:bookmarkEnd w:id="279"/>
      <w:r>
        <w:rPr>
          <w:rFonts w:hint="eastAsia" w:ascii="宋体" w:hAnsi="宋体"/>
          <w:b/>
          <w:bCs/>
          <w:color w:val="000000"/>
          <w:sz w:val="28"/>
          <w:szCs w:val="28"/>
        </w:rPr>
        <w:t xml:space="preserve"> </w:t>
      </w:r>
    </w:p>
    <w:p w14:paraId="7FE34BC5">
      <w:pPr>
        <w:spacing w:line="360" w:lineRule="auto"/>
        <w:ind w:firstLine="422" w:firstLineChars="200"/>
        <w:rPr>
          <w:rStyle w:val="34"/>
          <w:rFonts w:ascii="宋体" w:hAnsi="宋体"/>
          <w:sz w:val="24"/>
          <w:szCs w:val="24"/>
        </w:rPr>
      </w:pPr>
      <w:bookmarkStart w:id="280" w:name="_Toc152045772"/>
      <w:bookmarkEnd w:id="280"/>
      <w:bookmarkStart w:id="281" w:name="_Toc246997083"/>
      <w:bookmarkEnd w:id="281"/>
      <w:bookmarkStart w:id="282" w:name="_Toc246996340"/>
      <w:bookmarkEnd w:id="282"/>
      <w:bookmarkStart w:id="283" w:name="_Toc296602587"/>
      <w:bookmarkEnd w:id="283"/>
      <w:bookmarkStart w:id="284" w:name="_Toc152042554"/>
      <w:bookmarkEnd w:id="284"/>
      <w:bookmarkStart w:id="285" w:name="_Toc144974834"/>
      <w:bookmarkEnd w:id="285"/>
      <w:bookmarkStart w:id="286" w:name="_Toc247085855"/>
      <w:bookmarkEnd w:id="286"/>
      <w:bookmarkStart w:id="287" w:name="_Toc30741"/>
      <w:bookmarkStart w:id="288" w:name="_Toc179632800"/>
      <w:r>
        <w:rPr>
          <w:rFonts w:hint="eastAsia" w:hAnsi="宋体"/>
          <w:b/>
          <w:color w:val="000000"/>
          <w:szCs w:val="22"/>
        </w:rPr>
        <w:t>合同签订特别说明：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1FF44F9F">
      <w:pPr>
        <w:jc w:val="center"/>
        <w:rPr>
          <w:rFonts w:hint="eastAsia" w:ascii="宋体" w:hAnsi="宋体"/>
          <w:b/>
        </w:rPr>
      </w:pPr>
    </w:p>
    <w:p w14:paraId="5306A692">
      <w:pPr>
        <w:jc w:val="center"/>
        <w:rPr>
          <w:rFonts w:ascii="宋体" w:hAnsi="宋体"/>
          <w:b/>
        </w:rPr>
      </w:pPr>
      <w:r>
        <w:rPr>
          <w:rFonts w:hint="eastAsia" w:ascii="宋体" w:hAnsi="宋体"/>
          <w:b/>
        </w:rPr>
        <w:t>（仅供参考，最终以发包人与承包人协商一致签订合同为准）</w:t>
      </w:r>
    </w:p>
    <w:p w14:paraId="018B67BA">
      <w:pPr>
        <w:spacing w:line="600" w:lineRule="exact"/>
        <w:jc w:val="center"/>
        <w:rPr>
          <w:rFonts w:hint="eastAsia" w:ascii="宋体" w:hAnsi="宋体"/>
          <w:color w:val="000000"/>
          <w:sz w:val="28"/>
          <w:szCs w:val="28"/>
        </w:rPr>
      </w:pPr>
    </w:p>
    <w:p w14:paraId="7763BA8C">
      <w:pPr>
        <w:spacing w:line="600" w:lineRule="exact"/>
        <w:jc w:val="center"/>
        <w:rPr>
          <w:rFonts w:hint="eastAsia" w:ascii="宋体" w:hAnsi="宋体"/>
          <w:color w:val="000000"/>
          <w:sz w:val="28"/>
          <w:szCs w:val="28"/>
        </w:rPr>
      </w:pPr>
    </w:p>
    <w:p w14:paraId="1E8D9E42">
      <w:pPr>
        <w:spacing w:line="600" w:lineRule="exact"/>
        <w:jc w:val="center"/>
        <w:rPr>
          <w:rFonts w:hint="eastAsia" w:ascii="宋体" w:hAnsi="宋体"/>
          <w:color w:val="000000"/>
          <w:sz w:val="28"/>
          <w:szCs w:val="28"/>
        </w:rPr>
      </w:pPr>
    </w:p>
    <w:p w14:paraId="4BC6135B">
      <w:pPr>
        <w:spacing w:line="600" w:lineRule="exact"/>
        <w:jc w:val="center"/>
        <w:rPr>
          <w:rFonts w:hint="eastAsia" w:ascii="宋体" w:hAnsi="宋体"/>
          <w:color w:val="000000"/>
          <w:sz w:val="28"/>
          <w:szCs w:val="28"/>
        </w:rPr>
      </w:pPr>
    </w:p>
    <w:p w14:paraId="5A6ABAE6">
      <w:pPr>
        <w:jc w:val="center"/>
        <w:rPr>
          <w:rFonts w:hint="eastAsia"/>
          <w:b/>
          <w:bCs/>
          <w:sz w:val="52"/>
          <w:szCs w:val="72"/>
        </w:rPr>
      </w:pPr>
      <w:r>
        <w:rPr>
          <w:rFonts w:hint="eastAsia"/>
          <w:b/>
          <w:bCs/>
          <w:sz w:val="52"/>
          <w:szCs w:val="72"/>
        </w:rPr>
        <w:t>规划编制合同</w:t>
      </w:r>
    </w:p>
    <w:p w14:paraId="12F2CF80">
      <w:pPr>
        <w:rPr>
          <w:rFonts w:hint="eastAsia"/>
          <w:sz w:val="28"/>
          <w:szCs w:val="36"/>
        </w:rPr>
      </w:pPr>
    </w:p>
    <w:p w14:paraId="5E58B457">
      <w:pPr>
        <w:rPr>
          <w:rFonts w:hint="eastAsia"/>
          <w:sz w:val="28"/>
          <w:szCs w:val="36"/>
        </w:rPr>
      </w:pPr>
    </w:p>
    <w:p w14:paraId="77F8E3B3">
      <w:pPr>
        <w:rPr>
          <w:rFonts w:hint="eastAsia"/>
          <w:sz w:val="28"/>
          <w:szCs w:val="36"/>
        </w:rPr>
      </w:pPr>
    </w:p>
    <w:p w14:paraId="74307E75">
      <w:pPr>
        <w:rPr>
          <w:rFonts w:hint="eastAsia"/>
          <w:sz w:val="28"/>
          <w:szCs w:val="36"/>
        </w:rPr>
      </w:pPr>
    </w:p>
    <w:p w14:paraId="6E091737">
      <w:pPr>
        <w:rPr>
          <w:rFonts w:hint="eastAsia"/>
          <w:sz w:val="28"/>
          <w:szCs w:val="36"/>
        </w:rPr>
      </w:pPr>
    </w:p>
    <w:p w14:paraId="0B96A6E0">
      <w:pPr>
        <w:ind w:firstLine="2800" w:firstLineChars="1000"/>
        <w:jc w:val="left"/>
        <w:rPr>
          <w:rFonts w:hint="eastAsia"/>
          <w:sz w:val="28"/>
          <w:szCs w:val="36"/>
        </w:rPr>
      </w:pPr>
      <w:r>
        <w:rPr>
          <w:rFonts w:hint="eastAsia"/>
          <w:sz w:val="28"/>
          <w:szCs w:val="36"/>
        </w:rPr>
        <w:t>甲方：</w:t>
      </w:r>
    </w:p>
    <w:p w14:paraId="17BE6F8E">
      <w:pPr>
        <w:ind w:firstLine="2800" w:firstLineChars="1000"/>
        <w:jc w:val="left"/>
        <w:rPr>
          <w:rFonts w:hint="eastAsia"/>
          <w:sz w:val="28"/>
          <w:szCs w:val="36"/>
        </w:rPr>
      </w:pPr>
      <w:r>
        <w:rPr>
          <w:rFonts w:hint="eastAsia"/>
          <w:sz w:val="28"/>
          <w:szCs w:val="36"/>
        </w:rPr>
        <w:t>乙方：</w:t>
      </w:r>
    </w:p>
    <w:p w14:paraId="560652CA">
      <w:pPr>
        <w:ind w:firstLine="2800" w:firstLineChars="1000"/>
        <w:jc w:val="left"/>
        <w:rPr>
          <w:rFonts w:hint="eastAsia"/>
          <w:sz w:val="28"/>
          <w:szCs w:val="36"/>
        </w:rPr>
      </w:pPr>
      <w:r>
        <w:rPr>
          <w:rFonts w:hint="eastAsia"/>
          <w:sz w:val="28"/>
          <w:szCs w:val="36"/>
        </w:rPr>
        <w:t>签订日期： 年 月 日</w:t>
      </w:r>
    </w:p>
    <w:p w14:paraId="717B23E1">
      <w:pPr>
        <w:rPr>
          <w:rFonts w:hint="eastAsia"/>
          <w:sz w:val="28"/>
          <w:szCs w:val="36"/>
        </w:rPr>
      </w:pPr>
    </w:p>
    <w:p w14:paraId="662D19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24"/>
        </w:rPr>
      </w:pPr>
      <w:r>
        <w:rPr>
          <w:rFonts w:hint="eastAsia"/>
          <w:sz w:val="28"/>
          <w:szCs w:val="36"/>
        </w:rPr>
        <w:br w:type="page"/>
      </w:r>
      <w:r>
        <w:rPr>
          <w:rFonts w:hint="eastAsia" w:ascii="宋体" w:hAnsi="宋体" w:eastAsia="宋体" w:cs="宋体"/>
          <w:sz w:val="24"/>
          <w:szCs w:val="24"/>
        </w:rPr>
        <w:t>甲方（全称）：</w:t>
      </w:r>
    </w:p>
    <w:p w14:paraId="0DC6A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乙方（全称）：</w:t>
      </w:r>
    </w:p>
    <w:p w14:paraId="62431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根据《中华人民共和国民法典》及有关法律规定，遵循平等、自愿、公平和诚实信用的原则，双方就</w:t>
      </w:r>
      <w:r>
        <w:rPr>
          <w:rFonts w:hint="eastAsia" w:ascii="宋体" w:hAnsi="宋体" w:eastAsia="宋体" w:cs="宋体"/>
          <w:sz w:val="24"/>
          <w:szCs w:val="24"/>
          <w:u w:val="single"/>
        </w:rPr>
        <w:t xml:space="preserve">       （项目名称）、（ 标段）       </w:t>
      </w:r>
      <w:r>
        <w:rPr>
          <w:rFonts w:hint="eastAsia" w:ascii="宋体" w:hAnsi="宋体" w:eastAsia="宋体" w:cs="宋体"/>
          <w:sz w:val="24"/>
          <w:szCs w:val="24"/>
        </w:rPr>
        <w:t>及有关事项协商一致，共同达成如下协议：</w:t>
      </w:r>
    </w:p>
    <w:p w14:paraId="51253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第一条 本合同签订依据本合同签订依据</w:t>
      </w:r>
    </w:p>
    <w:p w14:paraId="381C2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1.1《中华人民共和国民法典》、《中华人民共和国城乡规划法》、《城市规划编制办法实施细则》等。</w:t>
      </w:r>
    </w:p>
    <w:p w14:paraId="62BC1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 国家及地方有关城市规划编制、管理、审批的法规和规章。</w:t>
      </w:r>
    </w:p>
    <w:p w14:paraId="203A2E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第二条 本合同规划编制项目的基本内容</w:t>
      </w:r>
    </w:p>
    <w:p w14:paraId="282B34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2.1项目名称：</w:t>
      </w:r>
      <w:r>
        <w:rPr>
          <w:rFonts w:hint="eastAsia" w:ascii="宋体" w:hAnsi="宋体" w:eastAsia="宋体" w:cs="宋体"/>
          <w:sz w:val="24"/>
          <w:szCs w:val="24"/>
          <w:u w:val="single"/>
        </w:rPr>
        <w:t xml:space="preserve">                  </w:t>
      </w:r>
    </w:p>
    <w:p w14:paraId="1CA4F4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2.2服务内容：</w:t>
      </w:r>
      <w:r>
        <w:rPr>
          <w:rFonts w:hint="eastAsia" w:ascii="宋体" w:hAnsi="宋体" w:eastAsia="宋体" w:cs="宋体"/>
          <w:sz w:val="24"/>
          <w:szCs w:val="24"/>
          <w:u w:val="single"/>
        </w:rPr>
        <w:t xml:space="preserve">                  </w:t>
      </w:r>
    </w:p>
    <w:p w14:paraId="63B7A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第三条 规划设计内容及深度</w:t>
      </w:r>
    </w:p>
    <w:p w14:paraId="129D9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上述范围内的</w:t>
      </w:r>
      <w:r>
        <w:rPr>
          <w:rFonts w:hint="eastAsia" w:ascii="宋体" w:hAnsi="宋体" w:eastAsia="宋体" w:cs="宋体"/>
          <w:sz w:val="24"/>
          <w:szCs w:val="24"/>
          <w:u w:val="single"/>
        </w:rPr>
        <w:t xml:space="preserve">             </w:t>
      </w:r>
      <w:r>
        <w:rPr>
          <w:rFonts w:hint="eastAsia" w:ascii="宋体" w:hAnsi="宋体" w:eastAsia="宋体" w:cs="宋体"/>
          <w:sz w:val="24"/>
          <w:szCs w:val="24"/>
        </w:rPr>
        <w:t>规划，符合《城市规划编制办法》对规划的深度要求。</w:t>
      </w:r>
    </w:p>
    <w:p w14:paraId="74445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第四条 甲方应向乙方提交以下基础资料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138"/>
        <w:gridCol w:w="1704"/>
        <w:gridCol w:w="1705"/>
        <w:gridCol w:w="1705"/>
      </w:tblGrid>
      <w:tr w14:paraId="3064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43D84F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38" w:type="dxa"/>
            <w:noWrap w:val="0"/>
            <w:vAlign w:val="top"/>
          </w:tcPr>
          <w:p w14:paraId="3F2872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基础资料名称</w:t>
            </w:r>
          </w:p>
        </w:tc>
        <w:tc>
          <w:tcPr>
            <w:tcW w:w="1704" w:type="dxa"/>
            <w:noWrap w:val="0"/>
            <w:vAlign w:val="top"/>
          </w:tcPr>
          <w:p w14:paraId="37881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705" w:type="dxa"/>
            <w:noWrap w:val="0"/>
            <w:vAlign w:val="top"/>
          </w:tcPr>
          <w:p w14:paraId="370CFC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705" w:type="dxa"/>
            <w:noWrap w:val="0"/>
            <w:vAlign w:val="top"/>
          </w:tcPr>
          <w:p w14:paraId="5AE0B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625B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AF4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4D722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49E5B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2B96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E7FFA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5F7A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030D2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5CDD8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1DE7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43708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88C2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FA0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2FEF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ECD5E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19D0A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14954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6C316A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27F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14:paraId="79182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138" w:type="dxa"/>
            <w:noWrap w:val="0"/>
            <w:vAlign w:val="top"/>
          </w:tcPr>
          <w:p w14:paraId="04C7A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4" w:type="dxa"/>
            <w:noWrap w:val="0"/>
            <w:vAlign w:val="top"/>
          </w:tcPr>
          <w:p w14:paraId="6D9D7F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77796C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705" w:type="dxa"/>
            <w:noWrap w:val="0"/>
            <w:vAlign w:val="top"/>
          </w:tcPr>
          <w:p w14:paraId="2DBF61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1C9C0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第五条 乙方应向甲方交付的规划设计图纸文件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768"/>
        <w:gridCol w:w="1911"/>
        <w:gridCol w:w="1553"/>
        <w:gridCol w:w="1467"/>
      </w:tblGrid>
      <w:tr w14:paraId="6EED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39AD3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768" w:type="dxa"/>
            <w:noWrap w:val="0"/>
            <w:vAlign w:val="top"/>
          </w:tcPr>
          <w:p w14:paraId="0C0692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规划文件和图纸名称</w:t>
            </w:r>
          </w:p>
        </w:tc>
        <w:tc>
          <w:tcPr>
            <w:tcW w:w="1911" w:type="dxa"/>
            <w:noWrap w:val="0"/>
            <w:vAlign w:val="top"/>
          </w:tcPr>
          <w:p w14:paraId="18961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正式成果份数</w:t>
            </w:r>
          </w:p>
        </w:tc>
        <w:tc>
          <w:tcPr>
            <w:tcW w:w="1553" w:type="dxa"/>
            <w:noWrap w:val="0"/>
            <w:vAlign w:val="top"/>
          </w:tcPr>
          <w:p w14:paraId="000AC1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c>
          <w:tcPr>
            <w:tcW w:w="1467" w:type="dxa"/>
            <w:noWrap w:val="0"/>
            <w:vAlign w:val="top"/>
          </w:tcPr>
          <w:p w14:paraId="6CD4D1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有关事宜</w:t>
            </w:r>
          </w:p>
        </w:tc>
      </w:tr>
      <w:tr w14:paraId="74E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3D816C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63B1F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70002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C1A34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87595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744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57E49F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31C622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18FE4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2C7931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5016F4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364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40AC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5E864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369398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4F5FF2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3AB2BB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r w14:paraId="4B71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14:paraId="16FFC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768" w:type="dxa"/>
            <w:noWrap w:val="0"/>
            <w:vAlign w:val="top"/>
          </w:tcPr>
          <w:p w14:paraId="03BD0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911" w:type="dxa"/>
            <w:noWrap w:val="0"/>
            <w:vAlign w:val="top"/>
          </w:tcPr>
          <w:p w14:paraId="40DD13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553" w:type="dxa"/>
            <w:noWrap w:val="0"/>
            <w:vAlign w:val="top"/>
          </w:tcPr>
          <w:p w14:paraId="76258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1467" w:type="dxa"/>
            <w:noWrap w:val="0"/>
            <w:vAlign w:val="top"/>
          </w:tcPr>
          <w:p w14:paraId="1B1DBA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r>
    </w:tbl>
    <w:p w14:paraId="7E1C5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第六条 项目进度</w:t>
      </w:r>
    </w:p>
    <w:p w14:paraId="0EF204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6.1初步设计阶段：乙方踏勘现场，对基础资料进行收集、整理方案，提交甲方组织相关人员进行讨论，确定一个概念性规划设计方案并提出书面修改意见进行规划工作。本阶段工作时间为为____个工作日。</w:t>
      </w:r>
    </w:p>
    <w:p w14:paraId="786768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6.2方案深化调整阶段：乙方根据甲方确定的概念性规划方案进行规划的深化设计，甲方对本阶段设计方案进行确认并提出书面修改意见完成规划设计成果供专家评审。本阶段工作时间自甲方提出书面确认意见后为 ____个工作日。</w:t>
      </w:r>
    </w:p>
    <w:p w14:paraId="1938F0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6.3提交规划成果阶段 :乙方根据甲方提供评审鉴定意见和书面修改意见对规划进行修改完善后，提交甲方正式规划成果。本阶段工作时间自收到甲方书面修改意见后为 __个工作日。</w:t>
      </w:r>
    </w:p>
    <w:p w14:paraId="5B6F2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第七条 设计取费及付款方式</w:t>
      </w:r>
    </w:p>
    <w:p w14:paraId="23449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7.1取费标准及费用总额</w:t>
      </w:r>
    </w:p>
    <w:p w14:paraId="2B458D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依据国内同类规划取费的平均水平，确定本项目设计取费为____万元， 总计费用大写_____万元整。</w:t>
      </w:r>
    </w:p>
    <w:p w14:paraId="0EF4DC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rPr>
        <w:t>7.2付款方式：</w:t>
      </w:r>
      <w:r>
        <w:rPr>
          <w:rFonts w:hint="eastAsia" w:ascii="宋体" w:hAnsi="宋体" w:eastAsia="宋体" w:cs="宋体"/>
          <w:sz w:val="24"/>
          <w:szCs w:val="24"/>
          <w:u w:val="single"/>
        </w:rPr>
        <w:t xml:space="preserve">                         </w:t>
      </w:r>
    </w:p>
    <w:p w14:paraId="36C707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第八条 双方责任</w:t>
      </w:r>
    </w:p>
    <w:p w14:paraId="4738B8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 甲方责任</w:t>
      </w:r>
    </w:p>
    <w:p w14:paraId="650F7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8.1.1 甲方按本合同第四条规定的内容，在规定的时间内向乙方提交有关基础资料，并对其完整性、正确性及时限负责，甲方不得要求乙方违反国家有关标准进行规划编制。</w:t>
      </w:r>
    </w:p>
    <w:p w14:paraId="5CBBE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8.1.2 甲方提交有关基础资料超过规定期限15天以内，乙方按合同第五条规定交付设计文件时间顺延；超过规定期限 15天以上时，乙方有权重新确定提交设计文件的时间。</w:t>
      </w:r>
    </w:p>
    <w:p w14:paraId="13036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8.1.3 甲方变更委托设计项目、规模、条件或因提交的基础资料错误，或所提交资料作较大修改，以致造成乙方设计需返工时，双方除需另行协商签订补充协议 (或另订合同 )、重新明确有关条款外，甲方应按乙方所耗工作量向乙方增付规划编制费。</w:t>
      </w:r>
    </w:p>
    <w:p w14:paraId="5A022D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8.1.4 甲方应为派赴现场从事现场勘察、收集基础资料、汇报方案等处理有关规划编制问题的乙方人员，提供必要的工作生活及交通等方便条件。</w:t>
      </w:r>
    </w:p>
    <w:p w14:paraId="5C3F4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8.1.5甲方负责组织初步方案论证、评审、技术审查和论证、评审意见的汇总，并及时将与本项目有关的信息反馈乙方。</w:t>
      </w:r>
    </w:p>
    <w:p w14:paraId="0E02B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8.2乙方责任</w:t>
      </w:r>
    </w:p>
    <w:p w14:paraId="29299A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8.2.1乙方配合甲方做好基础资料收集工作。</w:t>
      </w:r>
    </w:p>
    <w:p w14:paraId="7C322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8.2.2乙方应按国家技术规范、标准、规程及甲方提出的规划设计编制要求，进行规划设计编制，按合同规定的进度要求提交质量合格的设计成果，并对其负责。</w:t>
      </w:r>
    </w:p>
    <w:p w14:paraId="152CB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8.2.3乙方按本合同第二条和第五条规定的内容、进度及份数向甲方交付资料及文件。</w:t>
      </w:r>
    </w:p>
    <w:p w14:paraId="0F229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8.2.4乙方配合甲方做好各规划设计编制阶段的汇报工作。</w:t>
      </w:r>
    </w:p>
    <w:p w14:paraId="0DDEE0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第九条 违约责任</w:t>
      </w:r>
    </w:p>
    <w:p w14:paraId="0F80F1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9.1 在合同履行期间，甲方要求终止或解除合同，乙方已开始设计工作的，甲方应根据乙方已进行的实际工作量，按实支付设计费。</w:t>
      </w:r>
    </w:p>
    <w:p w14:paraId="5925F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 甲方应按本合同第七条规定的金额和时间向乙方支付设计费，每逾期支付一天，应承担支付金额千分之二的逾期违约金。逾期超过 30天以上时，乙方有权暂停履行下阶段工作，并书面通知甲方。</w:t>
      </w:r>
    </w:p>
    <w:p w14:paraId="0369FC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9.3乙方对文件 及图纸出现的遗漏或错误负责修改或补充。</w:t>
      </w:r>
    </w:p>
    <w:p w14:paraId="0F315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9.4由于 乙方的错误，给甲方造成经济损失时，乙方应及时采取措施予以补救，并视损失大小，减收或免损失部分的设计费，直至付给甲方与直接受损失部分设计费相等的赔偿金。</w:t>
      </w:r>
    </w:p>
    <w:p w14:paraId="5D2288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9.5 由于乙方自身原因，延误了按本合同第六条规定的规划文件及图纸的交付时间，每延误一天，应减收该项目应收设计费的千分之二，合同生效后，乙方要求终止或解除合同，乙方应双倍返还定金。</w:t>
      </w:r>
    </w:p>
    <w:p w14:paraId="00B7C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第十条 其他</w:t>
      </w:r>
    </w:p>
    <w:p w14:paraId="43B1E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10.1甲方委托乙方承担本合同内容之外的工作服务，另行支付费用。</w:t>
      </w:r>
    </w:p>
    <w:p w14:paraId="43987D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10.2由于不可抗力因素致使合同无法履行时，双方应及时协商解决。</w:t>
      </w:r>
    </w:p>
    <w:p w14:paraId="4EAC7F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本合同发生争议，双方当事人应及时协商解决。也可由上级规划行政主管部门调解，调解不成时，双方当事人同意由项目所在地仲裁委员会仲裁。双方当事人未在合同中约定仲裁机构，事后又未达成仲裁书面协议的，可向项目当地人民法院起诉。</w:t>
      </w:r>
    </w:p>
    <w:p w14:paraId="3E180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10.4本合同一式 ____ 份，甲方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6CB13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 本合同生效后，双方认为必要时，到项目所在地工商行政管理部门申请鉴证。</w:t>
      </w:r>
    </w:p>
    <w:p w14:paraId="1E12EF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10.6双方履行完合同规定的义务后，本合同即行终止。</w:t>
      </w:r>
    </w:p>
    <w:p w14:paraId="5C91F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10.7本合同未尽事宜，双方可签订补充协议，有关协议及双方认可的来往电报、传真、会议纪要等，均为本合同组成部分，与本合同具有同等法律效力。</w:t>
      </w:r>
    </w:p>
    <w:p w14:paraId="52CBD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                           乙 方：</w:t>
      </w:r>
    </w:p>
    <w:p w14:paraId="7B913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名称：（盖章）                   名称 ：（盖章）</w:t>
      </w:r>
    </w:p>
    <w:p w14:paraId="612B17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4A2519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12628C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授权代表（签字）：               授权代表（签字）：</w:t>
      </w:r>
    </w:p>
    <w:p w14:paraId="07E37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5C0913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银行帐号：                       银行帐号：</w:t>
      </w:r>
    </w:p>
    <w:p w14:paraId="45265E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      年  月  日</w:t>
      </w:r>
    </w:p>
    <w:p w14:paraId="6EC755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rPr>
      </w:pPr>
      <w:r>
        <w:rPr>
          <w:rFonts w:hint="eastAsia" w:ascii="宋体" w:hAnsi="宋体" w:eastAsia="宋体" w:cs="宋体"/>
          <w:sz w:val="24"/>
          <w:szCs w:val="24"/>
        </w:rPr>
        <w:t>注：本合同仅作为参考，具体合同条款由甲乙双方协商约定。</w:t>
      </w:r>
    </w:p>
    <w:p w14:paraId="38C0F1FD">
      <w:pPr>
        <w:spacing w:line="600" w:lineRule="exact"/>
        <w:jc w:val="center"/>
        <w:rPr>
          <w:rFonts w:hint="eastAsia" w:ascii="宋体" w:hAnsi="宋体"/>
          <w:color w:val="000000"/>
          <w:sz w:val="28"/>
          <w:szCs w:val="28"/>
        </w:rPr>
      </w:pPr>
    </w:p>
    <w:p w14:paraId="40780F7C">
      <w:pPr>
        <w:spacing w:line="360" w:lineRule="auto"/>
        <w:jc w:val="center"/>
        <w:rPr>
          <w:rStyle w:val="33"/>
          <w:rFonts w:hint="eastAsia"/>
        </w:rPr>
      </w:pPr>
      <w:r>
        <w:rPr>
          <w:rStyle w:val="33"/>
          <w:rFonts w:hint="eastAsia"/>
        </w:rPr>
        <w:br w:type="page"/>
      </w:r>
      <w:r>
        <w:rPr>
          <w:rStyle w:val="33"/>
          <w:rFonts w:hint="eastAsia"/>
        </w:rPr>
        <w:t xml:space="preserve">第五章  </w:t>
      </w:r>
      <w:bookmarkEnd w:id="287"/>
      <w:bookmarkEnd w:id="288"/>
      <w:bookmarkStart w:id="289" w:name="_Toc246997097"/>
      <w:bookmarkEnd w:id="289"/>
      <w:bookmarkStart w:id="290" w:name="_Toc152045786"/>
      <w:bookmarkEnd w:id="290"/>
      <w:bookmarkStart w:id="291" w:name="_Toc144974855"/>
      <w:bookmarkEnd w:id="291"/>
      <w:bookmarkStart w:id="292" w:name="_Toc152042575"/>
      <w:bookmarkEnd w:id="292"/>
      <w:bookmarkStart w:id="293" w:name="_Toc246996354"/>
      <w:bookmarkEnd w:id="293"/>
      <w:bookmarkStart w:id="294" w:name="_Toc247085872"/>
      <w:bookmarkEnd w:id="294"/>
      <w:bookmarkStart w:id="295" w:name="_Toc296602600"/>
      <w:bookmarkEnd w:id="295"/>
      <w:bookmarkStart w:id="296" w:name="_Toc179632806"/>
      <w:bookmarkEnd w:id="296"/>
      <w:r>
        <w:rPr>
          <w:rStyle w:val="33"/>
          <w:rFonts w:hint="eastAsia"/>
        </w:rPr>
        <w:t>服务内容及要求</w:t>
      </w:r>
    </w:p>
    <w:p w14:paraId="44D2D244">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、项目名称：</w:t>
      </w:r>
      <w:r>
        <w:rPr>
          <w:rFonts w:hint="eastAsia" w:cs="Arial"/>
          <w:color w:val="000000"/>
          <w:sz w:val="24"/>
          <w:szCs w:val="24"/>
          <w:lang w:eastAsia="zh-CN"/>
        </w:rPr>
        <w:t>2024年三门峡市陕州区村庄规划编制</w:t>
      </w:r>
      <w:r>
        <w:rPr>
          <w:rFonts w:hint="eastAsia" w:cs="Arial"/>
          <w:color w:val="000000"/>
          <w:sz w:val="24"/>
          <w:szCs w:val="24"/>
        </w:rPr>
        <w:t>项目</w:t>
      </w:r>
    </w:p>
    <w:p w14:paraId="24452A40">
      <w:pPr>
        <w:spacing w:line="360" w:lineRule="auto"/>
        <w:ind w:firstLine="484" w:firstLineChars="202"/>
        <w:jc w:val="left"/>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、服务期限：</w:t>
      </w:r>
      <w:r>
        <w:rPr>
          <w:rFonts w:hint="eastAsia" w:ascii="宋体" w:hAnsi="宋体"/>
          <w:color w:val="000000"/>
          <w:sz w:val="24"/>
          <w:szCs w:val="24"/>
          <w:lang w:val="en-US" w:eastAsia="zh-CN"/>
        </w:rPr>
        <w:t>合同签订之日起90日历天内完成。</w:t>
      </w:r>
    </w:p>
    <w:p w14:paraId="0D152926">
      <w:pPr>
        <w:pStyle w:val="18"/>
        <w:spacing w:before="0" w:beforeAutospacing="0" w:after="0" w:afterAutospacing="0"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3、服务内容：</w:t>
      </w:r>
      <w:r>
        <w:rPr>
          <w:rFonts w:hint="eastAsia"/>
          <w:color w:val="000000"/>
          <w:sz w:val="24"/>
          <w:szCs w:val="24"/>
          <w:lang w:eastAsia="zh-CN"/>
        </w:rPr>
        <w:t>完成陕州区</w:t>
      </w:r>
      <w:r>
        <w:rPr>
          <w:rFonts w:hint="eastAsia"/>
          <w:color w:val="000000"/>
          <w:sz w:val="24"/>
          <w:szCs w:val="24"/>
          <w:lang w:val="en-US" w:eastAsia="zh-CN"/>
        </w:rPr>
        <w:t>178个行政村“通则式”村庄规划编制。</w:t>
      </w:r>
    </w:p>
    <w:p w14:paraId="68018B8F">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一标段：包含宫前乡（18个村）、观音堂镇（19个村）村庄规划编制项目全部内容，其中包含村庄整体规划、公共服务设施建设规划、生态环境保护与修复规划、 特色产业发展规划等，并按要求提交成果文件。</w:t>
      </w:r>
    </w:p>
    <w:p w14:paraId="5C512953">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二标段：包含王家后乡（12个村）、张茅乡（17个村）、张汴乡（5个村）村庄规划编制项目全部内容，其中包含村庄整体规划、公共服务设施建设规划、生态环境保护与修复规划、 特色产业发展规划等，并按要求提交成果文件。</w:t>
      </w:r>
    </w:p>
    <w:p w14:paraId="25898BA1">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三标段：包含西李村乡（23个村）、硖石乡（8个村）、原店镇（2个村）、大营镇（2个村）村庄规划编制项目全部内容，其中包含村庄整体规划、公共服务设施建设规划、生态环境保护与修复规划、 特色产业发展规划等，并按要求提交成果文件。</w:t>
      </w:r>
    </w:p>
    <w:p w14:paraId="238C1C9E">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四标段：包含菜园乡（29个村）、店子乡（5个村）村庄规划编制项目全部内容，其中包含村庄整体规划、公共服务设施建设规划、生态环境保护与修复规划、 特色产业发展规划等，并按要求提交成果文件。</w:t>
      </w:r>
    </w:p>
    <w:p w14:paraId="00350EE2">
      <w:pPr>
        <w:pStyle w:val="18"/>
        <w:spacing w:before="0" w:beforeAutospacing="0" w:after="0" w:afterAutospacing="0" w:line="36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五标段：包含西张村镇（26个村）、</w:t>
      </w:r>
      <w:r>
        <w:rPr>
          <w:rFonts w:hint="eastAsia"/>
          <w:color w:val="000000"/>
          <w:sz w:val="24"/>
          <w:szCs w:val="24"/>
          <w:lang w:val="en-US" w:eastAsia="zh-CN"/>
        </w:rPr>
        <w:t>甘棠街道</w:t>
      </w:r>
      <w:r>
        <w:rPr>
          <w:rFonts w:hint="eastAsia" w:ascii="宋体" w:hAnsi="宋体"/>
          <w:color w:val="000000"/>
          <w:sz w:val="24"/>
          <w:szCs w:val="24"/>
          <w:lang w:val="en-US" w:eastAsia="zh-CN"/>
        </w:rPr>
        <w:t>（12个村）村庄规划编制项目全部内容，其中包含村庄整体规划、公共服务设施建设规划、生态环境保护与修复规划、 特色产业发展规划等，并按要求提交成果文件。</w:t>
      </w:r>
    </w:p>
    <w:p w14:paraId="0E93DC8D">
      <w:pPr>
        <w:pStyle w:val="18"/>
        <w:numPr>
          <w:ilvl w:val="0"/>
          <w:numId w:val="3"/>
        </w:numPr>
        <w:spacing w:before="0" w:beforeAutospacing="0" w:after="0" w:afterAutospacing="0" w:line="360" w:lineRule="auto"/>
        <w:ind w:firstLine="480" w:firstLineChars="200"/>
        <w:rPr>
          <w:rFonts w:hint="eastAsia" w:cs="Times New Roman"/>
          <w:color w:val="000000"/>
          <w:kern w:val="2"/>
          <w:sz w:val="24"/>
          <w:szCs w:val="24"/>
        </w:rPr>
      </w:pPr>
      <w:r>
        <w:rPr>
          <w:rFonts w:hint="eastAsia"/>
          <w:color w:val="000000"/>
          <w:sz w:val="24"/>
          <w:szCs w:val="24"/>
        </w:rPr>
        <w:t>招标</w:t>
      </w:r>
      <w:r>
        <w:rPr>
          <w:rFonts w:hint="eastAsia" w:cs="Times New Roman"/>
          <w:color w:val="000000"/>
          <w:kern w:val="2"/>
          <w:sz w:val="24"/>
          <w:szCs w:val="24"/>
        </w:rPr>
        <w:t>范围：</w:t>
      </w:r>
    </w:p>
    <w:p w14:paraId="1A943E93">
      <w:pPr>
        <w:pStyle w:val="18"/>
        <w:numPr>
          <w:ilvl w:val="0"/>
          <w:numId w:val="0"/>
        </w:numPr>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一标段：包含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一标段所有内容，</w:t>
      </w:r>
      <w:r>
        <w:rPr>
          <w:rFonts w:hint="eastAsia" w:cs="Times New Roman"/>
          <w:color w:val="000000"/>
          <w:kern w:val="2"/>
          <w:sz w:val="24"/>
          <w:szCs w:val="24"/>
        </w:rPr>
        <w:t>具体内容详见招标文件及答疑纪要列明的其他内容。</w:t>
      </w:r>
    </w:p>
    <w:p w14:paraId="64EFC2B2">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二标段:包含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二标段所有内容，</w:t>
      </w:r>
      <w:r>
        <w:rPr>
          <w:rFonts w:hint="eastAsia" w:cs="Times New Roman"/>
          <w:color w:val="000000"/>
          <w:kern w:val="2"/>
          <w:sz w:val="24"/>
          <w:szCs w:val="24"/>
        </w:rPr>
        <w:t>具体内容详见招标文件及答疑纪要列明的其他内容。</w:t>
      </w:r>
    </w:p>
    <w:p w14:paraId="0735185F">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三标段：包含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三标段所有内容，</w:t>
      </w:r>
      <w:r>
        <w:rPr>
          <w:rFonts w:hint="eastAsia" w:cs="Times New Roman"/>
          <w:color w:val="000000"/>
          <w:kern w:val="2"/>
          <w:sz w:val="24"/>
          <w:szCs w:val="24"/>
        </w:rPr>
        <w:t>具体内容详见招标文件及答疑纪要列明的其他内容。</w:t>
      </w:r>
    </w:p>
    <w:p w14:paraId="7FCFBF77">
      <w:pPr>
        <w:pStyle w:val="18"/>
        <w:spacing w:before="0" w:beforeAutospacing="0" w:after="0" w:afterAutospacing="0" w:line="360" w:lineRule="auto"/>
        <w:ind w:firstLine="480" w:firstLineChars="200"/>
        <w:rPr>
          <w:rFonts w:hint="eastAsia" w:cs="Times New Roman"/>
          <w:color w:val="000000"/>
          <w:kern w:val="2"/>
          <w:sz w:val="24"/>
          <w:szCs w:val="24"/>
        </w:rPr>
      </w:pPr>
      <w:r>
        <w:rPr>
          <w:rFonts w:hint="eastAsia" w:cs="Times New Roman"/>
          <w:color w:val="000000"/>
          <w:kern w:val="2"/>
          <w:sz w:val="24"/>
          <w:szCs w:val="24"/>
          <w:lang w:val="en-US" w:eastAsia="zh-CN"/>
        </w:rPr>
        <w:t>四标段：包含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四标段所有内容，</w:t>
      </w:r>
      <w:r>
        <w:rPr>
          <w:rFonts w:hint="eastAsia" w:cs="Times New Roman"/>
          <w:color w:val="000000"/>
          <w:kern w:val="2"/>
          <w:sz w:val="24"/>
          <w:szCs w:val="24"/>
        </w:rPr>
        <w:t>具体内容详见招标文件及答疑纪要列明的其他内容。</w:t>
      </w:r>
    </w:p>
    <w:p w14:paraId="571131BF">
      <w:pPr>
        <w:pStyle w:val="18"/>
        <w:spacing w:before="0" w:beforeAutospacing="0" w:after="0" w:afterAutospacing="0" w:line="360" w:lineRule="auto"/>
        <w:ind w:firstLine="480" w:firstLineChars="200"/>
        <w:rPr>
          <w:rFonts w:hint="eastAsia"/>
          <w:color w:val="000000"/>
          <w:sz w:val="24"/>
          <w:szCs w:val="24"/>
        </w:rPr>
      </w:pPr>
      <w:r>
        <w:rPr>
          <w:rFonts w:hint="eastAsia" w:cs="Times New Roman"/>
          <w:color w:val="000000"/>
          <w:kern w:val="2"/>
          <w:sz w:val="24"/>
          <w:szCs w:val="24"/>
          <w:lang w:val="en-US" w:eastAsia="zh-CN"/>
        </w:rPr>
        <w:t>五标段：包含</w:t>
      </w:r>
      <w:r>
        <w:rPr>
          <w:rFonts w:hint="eastAsia" w:cs="Times New Roman"/>
          <w:color w:val="000000"/>
          <w:kern w:val="2"/>
          <w:sz w:val="24"/>
          <w:szCs w:val="24"/>
          <w:lang w:eastAsia="zh-CN"/>
        </w:rPr>
        <w:t>2024年三门峡市陕州区村庄规划编制</w:t>
      </w:r>
      <w:r>
        <w:rPr>
          <w:rFonts w:hint="eastAsia" w:cs="Times New Roman"/>
          <w:color w:val="000000"/>
          <w:kern w:val="2"/>
          <w:sz w:val="24"/>
          <w:szCs w:val="24"/>
        </w:rPr>
        <w:t>项目</w:t>
      </w:r>
      <w:r>
        <w:rPr>
          <w:rFonts w:hint="eastAsia" w:cs="Times New Roman"/>
          <w:color w:val="000000"/>
          <w:kern w:val="2"/>
          <w:sz w:val="24"/>
          <w:szCs w:val="24"/>
          <w:lang w:val="en-US" w:eastAsia="zh-CN"/>
        </w:rPr>
        <w:t>五标段所有内容，</w:t>
      </w:r>
      <w:r>
        <w:rPr>
          <w:rFonts w:hint="eastAsia" w:cs="Times New Roman"/>
          <w:color w:val="000000"/>
          <w:kern w:val="2"/>
          <w:sz w:val="24"/>
          <w:szCs w:val="24"/>
        </w:rPr>
        <w:t>具体内容详见招标文件及答疑纪要列明的其他内容。</w:t>
      </w:r>
    </w:p>
    <w:p w14:paraId="6CA0C3FC">
      <w:pPr>
        <w:spacing w:line="360" w:lineRule="auto"/>
        <w:ind w:firstLine="484" w:firstLineChars="202"/>
        <w:jc w:val="left"/>
        <w:rPr>
          <w:rFonts w:hint="eastAsia" w:ascii="宋体" w:hAnsi="宋体"/>
          <w:color w:val="000000"/>
        </w:rPr>
      </w:pPr>
      <w:r>
        <w:rPr>
          <w:rFonts w:ascii="宋体" w:hAnsi="宋体"/>
          <w:color w:val="000000"/>
          <w:sz w:val="24"/>
          <w:szCs w:val="24"/>
        </w:rPr>
        <w:t>5</w:t>
      </w:r>
      <w:r>
        <w:rPr>
          <w:rFonts w:hint="eastAsia" w:ascii="宋体" w:hAnsi="宋体"/>
          <w:color w:val="000000"/>
          <w:sz w:val="24"/>
          <w:szCs w:val="24"/>
        </w:rPr>
        <w:t>、质量要求：符合国家现行规范要求及设计深度、通过专家评审。</w:t>
      </w:r>
      <w:r>
        <w:rPr>
          <w:rFonts w:hint="eastAsia" w:ascii="宋体" w:hAnsi="宋体"/>
          <w:color w:val="000000"/>
          <w:sz w:val="28"/>
          <w:szCs w:val="28"/>
        </w:rPr>
        <w:br w:type="page"/>
      </w:r>
    </w:p>
    <w:p w14:paraId="459F89A8">
      <w:pPr>
        <w:pStyle w:val="9"/>
        <w:rPr>
          <w:rFonts w:hint="eastAsia"/>
        </w:rPr>
      </w:pPr>
      <w:bookmarkStart w:id="297" w:name="_Toc21486"/>
      <w:r>
        <w:rPr>
          <w:rFonts w:hint="eastAsia"/>
        </w:rPr>
        <w:t>第六章  投标文件格式</w:t>
      </w:r>
      <w:bookmarkEnd w:id="297"/>
    </w:p>
    <w:p w14:paraId="4A261BAB">
      <w:pPr>
        <w:spacing w:line="400" w:lineRule="exact"/>
        <w:rPr>
          <w:rFonts w:hint="eastAsia" w:ascii="宋体" w:hAnsi="宋体"/>
          <w:color w:val="000000"/>
          <w:sz w:val="20"/>
          <w:szCs w:val="20"/>
        </w:rPr>
      </w:pPr>
      <w:bookmarkStart w:id="298" w:name="_Toc152042576"/>
      <w:bookmarkEnd w:id="298"/>
      <w:bookmarkStart w:id="299" w:name="_Toc246996355"/>
      <w:bookmarkEnd w:id="299"/>
      <w:bookmarkStart w:id="300" w:name="_Toc246997098"/>
      <w:bookmarkEnd w:id="300"/>
      <w:bookmarkStart w:id="301" w:name="_Toc179632807"/>
      <w:bookmarkEnd w:id="301"/>
      <w:bookmarkStart w:id="302" w:name="_Toc144974856"/>
      <w:bookmarkEnd w:id="302"/>
      <w:bookmarkStart w:id="303" w:name="_Toc247085873"/>
      <w:bookmarkEnd w:id="303"/>
      <w:bookmarkStart w:id="304" w:name="_Toc152045787"/>
      <w:bookmarkEnd w:id="304"/>
      <w:bookmarkStart w:id="305" w:name="_Toc296602601"/>
      <w:r>
        <w:rPr>
          <w:rFonts w:hint="eastAsia" w:ascii="宋体" w:hAnsi="宋体"/>
          <w:color w:val="000000"/>
          <w:sz w:val="20"/>
          <w:szCs w:val="20"/>
        </w:rPr>
        <w:t xml:space="preserve"> </w:t>
      </w:r>
      <w:bookmarkEnd w:id="305"/>
    </w:p>
    <w:p w14:paraId="67C91E21">
      <w:pPr>
        <w:jc w:val="center"/>
        <w:rPr>
          <w:rFonts w:ascii="宋体" w:hAnsi="宋体"/>
          <w:b/>
          <w:bCs/>
          <w:color w:val="000000"/>
          <w:sz w:val="52"/>
          <w:szCs w:val="52"/>
        </w:rPr>
      </w:pPr>
      <w:r>
        <w:rPr>
          <w:rFonts w:hint="eastAsia" w:ascii="宋体" w:hAnsi="宋体"/>
          <w:b/>
          <w:bCs/>
          <w:color w:val="000000"/>
          <w:sz w:val="52"/>
          <w:szCs w:val="52"/>
          <w:lang w:eastAsia="zh-CN"/>
        </w:rPr>
        <w:t>项目名称（</w:t>
      </w:r>
      <w:r>
        <w:rPr>
          <w:rFonts w:hint="eastAsia" w:ascii="宋体" w:hAnsi="宋体"/>
          <w:b/>
          <w:bCs/>
          <w:sz w:val="52"/>
          <w:szCs w:val="52"/>
        </w:rPr>
        <w:t>标段</w:t>
      </w:r>
      <w:r>
        <w:rPr>
          <w:rFonts w:hint="eastAsia" w:ascii="宋体" w:hAnsi="宋体"/>
          <w:b/>
          <w:bCs/>
          <w:color w:val="000000"/>
          <w:sz w:val="52"/>
          <w:szCs w:val="52"/>
          <w:lang w:eastAsia="zh-CN"/>
        </w:rPr>
        <w:t>）</w:t>
      </w:r>
    </w:p>
    <w:p w14:paraId="5033F4E7">
      <w:pPr>
        <w:jc w:val="center"/>
        <w:rPr>
          <w:rFonts w:hint="eastAsia" w:ascii="宋体" w:hAnsi="宋体"/>
          <w:b/>
          <w:bCs/>
          <w:color w:val="000000"/>
          <w:sz w:val="84"/>
          <w:szCs w:val="84"/>
        </w:rPr>
      </w:pPr>
    </w:p>
    <w:p w14:paraId="79956653">
      <w:pPr>
        <w:jc w:val="center"/>
        <w:rPr>
          <w:rFonts w:hint="eastAsia" w:ascii="宋体" w:hAnsi="宋体"/>
          <w:b/>
          <w:bCs/>
          <w:color w:val="000000"/>
          <w:sz w:val="84"/>
          <w:szCs w:val="84"/>
        </w:rPr>
      </w:pPr>
      <w:r>
        <w:rPr>
          <w:rFonts w:hint="eastAsia" w:ascii="宋体" w:hAnsi="宋体"/>
          <w:b/>
          <w:bCs/>
          <w:color w:val="000000"/>
          <w:sz w:val="84"/>
          <w:szCs w:val="84"/>
        </w:rPr>
        <w:t>投 标 文 件</w:t>
      </w:r>
    </w:p>
    <w:p w14:paraId="3B386AD9">
      <w:pPr>
        <w:rPr>
          <w:rFonts w:hint="eastAsia" w:ascii="宋体" w:hAnsi="宋体"/>
          <w:color w:val="000000"/>
          <w:sz w:val="28"/>
          <w:szCs w:val="28"/>
        </w:rPr>
      </w:pPr>
      <w:r>
        <w:rPr>
          <w:rFonts w:hint="eastAsia" w:ascii="宋体" w:hAnsi="宋体"/>
          <w:color w:val="000000"/>
          <w:sz w:val="28"/>
          <w:szCs w:val="28"/>
        </w:rPr>
        <w:t xml:space="preserve">           </w:t>
      </w:r>
    </w:p>
    <w:p w14:paraId="4427B670">
      <w:pPr>
        <w:ind w:firstLine="1866" w:firstLineChars="581"/>
        <w:rPr>
          <w:rFonts w:hint="eastAsia" w:ascii="宋体" w:hAnsi="宋体"/>
          <w:b/>
          <w:bCs/>
          <w:color w:val="000000"/>
          <w:sz w:val="32"/>
          <w:szCs w:val="32"/>
        </w:rPr>
      </w:pPr>
      <w:r>
        <w:rPr>
          <w:rFonts w:hint="eastAsia" w:ascii="宋体" w:hAnsi="宋体"/>
          <w:b/>
          <w:bCs/>
          <w:color w:val="000000"/>
          <w:sz w:val="32"/>
          <w:szCs w:val="32"/>
        </w:rPr>
        <w:t>项目编号：</w:t>
      </w:r>
    </w:p>
    <w:p w14:paraId="1AFCDA6D">
      <w:pPr>
        <w:rPr>
          <w:rFonts w:hint="eastAsia" w:ascii="宋体" w:hAnsi="宋体"/>
          <w:b/>
          <w:bCs/>
          <w:color w:val="000000"/>
          <w:sz w:val="28"/>
          <w:szCs w:val="28"/>
        </w:rPr>
      </w:pPr>
      <w:r>
        <w:rPr>
          <w:rFonts w:hint="eastAsia" w:ascii="宋体" w:hAnsi="宋体"/>
          <w:b/>
          <w:bCs/>
          <w:color w:val="000000"/>
          <w:sz w:val="28"/>
          <w:szCs w:val="28"/>
        </w:rPr>
        <w:t xml:space="preserve"> </w:t>
      </w:r>
    </w:p>
    <w:p w14:paraId="233C32F0">
      <w:pPr>
        <w:rPr>
          <w:rFonts w:ascii="宋体" w:hAnsi="宋体"/>
          <w:color w:val="000000"/>
          <w:sz w:val="28"/>
          <w:szCs w:val="28"/>
        </w:rPr>
      </w:pPr>
      <w:r>
        <w:rPr>
          <w:rFonts w:hint="eastAsia" w:ascii="宋体" w:hAnsi="宋体"/>
          <w:color w:val="000000"/>
          <w:sz w:val="28"/>
          <w:szCs w:val="28"/>
        </w:rPr>
        <w:t xml:space="preserve">  </w:t>
      </w:r>
    </w:p>
    <w:p w14:paraId="7A54E3EC">
      <w:pPr>
        <w:rPr>
          <w:rFonts w:ascii="宋体" w:hAnsi="宋体"/>
          <w:color w:val="000000"/>
          <w:sz w:val="28"/>
          <w:szCs w:val="28"/>
        </w:rPr>
      </w:pPr>
    </w:p>
    <w:p w14:paraId="7F5429CA">
      <w:pPr>
        <w:rPr>
          <w:rFonts w:ascii="宋体" w:hAnsi="宋体"/>
          <w:color w:val="000000"/>
          <w:sz w:val="28"/>
          <w:szCs w:val="28"/>
        </w:rPr>
      </w:pPr>
    </w:p>
    <w:p w14:paraId="14E7D7C3">
      <w:pPr>
        <w:rPr>
          <w:rFonts w:hint="eastAsia" w:ascii="宋体" w:hAnsi="宋体"/>
          <w:color w:val="000000"/>
          <w:sz w:val="28"/>
          <w:szCs w:val="28"/>
        </w:rPr>
      </w:pPr>
    </w:p>
    <w:p w14:paraId="28D3F680">
      <w:pPr>
        <w:rPr>
          <w:rFonts w:hint="eastAsia" w:ascii="宋体" w:hAnsi="宋体"/>
          <w:color w:val="000000"/>
          <w:sz w:val="28"/>
          <w:szCs w:val="28"/>
        </w:rPr>
      </w:pPr>
      <w:r>
        <w:rPr>
          <w:rFonts w:hint="eastAsia" w:ascii="宋体" w:hAnsi="宋体"/>
          <w:color w:val="000000"/>
          <w:sz w:val="28"/>
          <w:szCs w:val="28"/>
        </w:rPr>
        <w:t xml:space="preserve"> </w:t>
      </w:r>
    </w:p>
    <w:p w14:paraId="5045C648">
      <w:pPr>
        <w:ind w:firstLine="1133" w:firstLineChars="403"/>
        <w:jc w:val="left"/>
        <w:rPr>
          <w:rFonts w:ascii="宋体" w:hAnsi="宋体"/>
          <w:b/>
          <w:bCs/>
          <w:color w:val="000000"/>
          <w:sz w:val="28"/>
          <w:szCs w:val="28"/>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rPr>
        <w:t>（盖单位公章）</w:t>
      </w:r>
    </w:p>
    <w:p w14:paraId="74D2CD04">
      <w:pPr>
        <w:ind w:firstLine="1133" w:firstLineChars="403"/>
        <w:jc w:val="left"/>
        <w:rPr>
          <w:rFonts w:hint="eastAsia" w:ascii="宋体" w:hAnsi="宋体"/>
          <w:b/>
          <w:bCs/>
          <w:color w:val="000000"/>
          <w:sz w:val="28"/>
          <w:szCs w:val="28"/>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w:t>
      </w:r>
      <w:r>
        <w:rPr>
          <w:rFonts w:hint="eastAsia" w:ascii="宋体" w:hAnsi="宋体"/>
          <w:b/>
          <w:bCs/>
          <w:color w:val="000000"/>
          <w:sz w:val="28"/>
          <w:szCs w:val="28"/>
        </w:rPr>
        <w:t>（签字或盖章）</w:t>
      </w:r>
    </w:p>
    <w:p w14:paraId="67321B94">
      <w:pPr>
        <w:ind w:firstLine="1133" w:firstLineChars="403"/>
        <w:jc w:val="left"/>
        <w:rPr>
          <w:rFonts w:hint="eastAsia" w:ascii="宋体" w:hAnsi="宋体"/>
          <w:color w:val="000000"/>
          <w:sz w:val="28"/>
          <w:szCs w:val="28"/>
        </w:rPr>
      </w:pPr>
      <w:r>
        <w:rPr>
          <w:rFonts w:hint="eastAsia" w:ascii="宋体" w:hAnsi="宋体"/>
          <w:b/>
          <w:bCs/>
          <w:color w:val="000000"/>
          <w:sz w:val="28"/>
          <w:szCs w:val="28"/>
        </w:rPr>
        <w:t>日     期：</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14:paraId="2C5B947E">
      <w:pPr>
        <w:pStyle w:val="5"/>
        <w:rPr>
          <w:color w:val="000000"/>
          <w:lang w:eastAsia="zh-CN"/>
        </w:rPr>
      </w:pPr>
    </w:p>
    <w:p w14:paraId="4A8C93A9">
      <w:pPr>
        <w:tabs>
          <w:tab w:val="left" w:pos="3969"/>
        </w:tabs>
        <w:jc w:val="center"/>
        <w:rPr>
          <w:rFonts w:hint="eastAsia" w:ascii="宋体" w:hAnsi="宋体"/>
          <w:color w:val="000000"/>
          <w:sz w:val="44"/>
          <w:szCs w:val="44"/>
        </w:rPr>
      </w:pPr>
      <w:r>
        <w:rPr>
          <w:rFonts w:hint="eastAsia" w:ascii="宋体" w:hAnsi="宋体"/>
          <w:color w:val="000000"/>
          <w:sz w:val="44"/>
          <w:szCs w:val="44"/>
        </w:rPr>
        <w:t>目  录</w:t>
      </w:r>
    </w:p>
    <w:p w14:paraId="3A69DEAF">
      <w:pPr>
        <w:spacing w:line="440" w:lineRule="exact"/>
        <w:ind w:firstLine="480" w:firstLineChars="200"/>
        <w:rPr>
          <w:rFonts w:hint="eastAsia" w:ascii="宋体" w:hAnsi="宋体"/>
          <w:color w:val="000000"/>
          <w:sz w:val="24"/>
          <w:szCs w:val="24"/>
        </w:rPr>
      </w:pPr>
      <w:bookmarkStart w:id="306" w:name="_Toc247085875"/>
      <w:bookmarkEnd w:id="306"/>
      <w:bookmarkStart w:id="307" w:name="_Toc246996357"/>
      <w:bookmarkEnd w:id="307"/>
      <w:bookmarkStart w:id="308" w:name="_Toc152045789"/>
      <w:bookmarkEnd w:id="308"/>
      <w:bookmarkStart w:id="309" w:name="_Toc246997100"/>
      <w:bookmarkEnd w:id="309"/>
      <w:bookmarkStart w:id="310" w:name="_Toc179632809"/>
      <w:bookmarkEnd w:id="310"/>
      <w:bookmarkStart w:id="311" w:name="_Toc144974858"/>
      <w:bookmarkEnd w:id="311"/>
      <w:bookmarkStart w:id="312" w:name="_Toc152042578"/>
      <w:bookmarkEnd w:id="312"/>
      <w:r>
        <w:rPr>
          <w:rFonts w:hint="eastAsia" w:ascii="宋体" w:hAnsi="宋体"/>
          <w:color w:val="000000"/>
          <w:sz w:val="24"/>
          <w:szCs w:val="24"/>
        </w:rPr>
        <w:t xml:space="preserve">（1）投标函 </w:t>
      </w:r>
    </w:p>
    <w:p w14:paraId="43592ADD">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（2）投标函附录</w:t>
      </w:r>
    </w:p>
    <w:p w14:paraId="52662547">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（3）法定代表人身份证明及法人授权委托书</w:t>
      </w:r>
    </w:p>
    <w:p w14:paraId="6CC6FDE9">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（4）资格审查资料</w:t>
      </w:r>
    </w:p>
    <w:p w14:paraId="167ACAA0">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（5）投标人基本情况表 </w:t>
      </w:r>
    </w:p>
    <w:p w14:paraId="193C1D38">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（6）技术方案</w:t>
      </w:r>
    </w:p>
    <w:p w14:paraId="6584E37B">
      <w:pPr>
        <w:spacing w:line="440" w:lineRule="exact"/>
        <w:ind w:firstLine="480" w:firstLineChars="200"/>
        <w:rPr>
          <w:rFonts w:hint="eastAsia" w:ascii="宋体" w:hAnsi="宋体"/>
          <w:color w:val="000000"/>
          <w:sz w:val="24"/>
          <w:szCs w:val="24"/>
        </w:rPr>
      </w:pPr>
      <w:r>
        <w:rPr>
          <w:rFonts w:hint="eastAsia" w:ascii="宋体" w:hAnsi="宋体"/>
          <w:color w:val="000000"/>
          <w:sz w:val="24"/>
          <w:szCs w:val="24"/>
        </w:rPr>
        <w:t>（7）服务承诺</w:t>
      </w:r>
    </w:p>
    <w:p w14:paraId="752EE458">
      <w:pPr>
        <w:spacing w:line="440" w:lineRule="exact"/>
        <w:ind w:firstLine="480" w:firstLineChars="200"/>
        <w:rPr>
          <w:rFonts w:ascii="宋体" w:hAnsi="宋体"/>
          <w:color w:val="000000"/>
          <w:sz w:val="24"/>
          <w:szCs w:val="24"/>
        </w:rPr>
      </w:pPr>
      <w:r>
        <w:rPr>
          <w:rFonts w:hint="eastAsia" w:ascii="宋体" w:hAnsi="宋体"/>
          <w:color w:val="000000"/>
          <w:sz w:val="24"/>
          <w:szCs w:val="24"/>
        </w:rPr>
        <w:t>（8）投标人可提供的其他资料</w:t>
      </w:r>
    </w:p>
    <w:p w14:paraId="3C8CD39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1、投标函</w:t>
      </w:r>
    </w:p>
    <w:p w14:paraId="1A69F021">
      <w:pPr>
        <w:widowControl/>
        <w:adjustRightInd w:val="0"/>
        <w:spacing w:line="460" w:lineRule="exact"/>
        <w:jc w:val="left"/>
        <w:rPr>
          <w:rFonts w:hint="eastAsia" w:ascii="宋体" w:hAnsi="宋体"/>
          <w:color w:val="000000"/>
          <w:kern w:val="0"/>
          <w:sz w:val="24"/>
          <w:szCs w:val="24"/>
        </w:rPr>
      </w:pPr>
      <w:r>
        <w:rPr>
          <w:rFonts w:hint="eastAsia" w:ascii="宋体" w:hAnsi="宋体"/>
          <w:color w:val="000000"/>
          <w:kern w:val="0"/>
          <w:sz w:val="24"/>
          <w:szCs w:val="24"/>
        </w:rPr>
        <w:t>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（招标人名称）：</w:t>
      </w:r>
    </w:p>
    <w:p w14:paraId="30AE6128">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s="宋体"/>
          <w:color w:val="000000"/>
          <w:kern w:val="0"/>
          <w:sz w:val="24"/>
          <w:szCs w:val="24"/>
        </w:rPr>
        <w:t>我方已仔细研究了</w:t>
      </w:r>
      <w:r>
        <w:rPr>
          <w:rFonts w:hint="eastAsia" w:ascii="宋体" w:hAnsi="宋体"/>
          <w:color w:val="000000"/>
          <w:kern w:val="0"/>
          <w:sz w:val="24"/>
          <w:szCs w:val="24"/>
          <w:u w:val="single"/>
        </w:rPr>
        <w:t xml:space="preserve">         (项目名称)、（  标段）</w:t>
      </w:r>
      <w:r>
        <w:rPr>
          <w:rFonts w:hint="eastAsia" w:ascii="宋体" w:hAnsi="宋体"/>
          <w:color w:val="000000"/>
          <w:kern w:val="0"/>
          <w:sz w:val="24"/>
          <w:szCs w:val="24"/>
        </w:rPr>
        <w:t>，项目编号为</w:t>
      </w:r>
      <w:r>
        <w:rPr>
          <w:rFonts w:hint="eastAsia" w:ascii="宋体" w:hAnsi="宋体"/>
          <w:color w:val="000000"/>
          <w:kern w:val="0"/>
          <w:sz w:val="24"/>
          <w:szCs w:val="24"/>
          <w:u w:val="single"/>
        </w:rPr>
        <w:t xml:space="preserve">           </w:t>
      </w:r>
      <w:r>
        <w:rPr>
          <w:rFonts w:hint="eastAsia" w:ascii="宋体" w:hAnsi="宋体" w:cs="宋体"/>
          <w:color w:val="000000"/>
          <w:kern w:val="0"/>
          <w:sz w:val="24"/>
          <w:szCs w:val="24"/>
        </w:rPr>
        <w:t>招标文件的全部内容，</w:t>
      </w:r>
      <w:r>
        <w:rPr>
          <w:rFonts w:hint="eastAsia" w:ascii="宋体" w:hAnsi="宋体"/>
          <w:color w:val="000000"/>
          <w:kern w:val="0"/>
          <w:sz w:val="24"/>
          <w:szCs w:val="24"/>
        </w:rPr>
        <w:t>我方</w:t>
      </w:r>
      <w:r>
        <w:rPr>
          <w:rFonts w:hint="eastAsia" w:ascii="宋体" w:hAnsi="宋体" w:cs="宋体"/>
          <w:color w:val="000000"/>
          <w:kern w:val="0"/>
          <w:sz w:val="24"/>
          <w:szCs w:val="24"/>
        </w:rPr>
        <w:t>愿意以</w:t>
      </w:r>
      <w:r>
        <w:rPr>
          <w:rFonts w:hint="eastAsia" w:ascii="宋体" w:hAnsi="宋体"/>
          <w:color w:val="000000"/>
          <w:kern w:val="0"/>
          <w:sz w:val="24"/>
          <w:szCs w:val="24"/>
        </w:rPr>
        <w:t>投标单价为</w:t>
      </w:r>
      <w:r>
        <w:rPr>
          <w:rFonts w:hint="eastAsia" w:ascii="宋体" w:hAnsi="宋体" w:cs="宋体"/>
          <w:color w:val="000000"/>
          <w:kern w:val="0"/>
          <w:sz w:val="24"/>
          <w:szCs w:val="24"/>
        </w:rPr>
        <w:t>人民币（小写）：</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元，(大写)：</w:t>
      </w:r>
      <w:r>
        <w:rPr>
          <w:rFonts w:ascii="宋体" w:hAnsi="宋体" w:cs="宋体"/>
          <w:color w:val="000000"/>
          <w:kern w:val="0"/>
          <w:sz w:val="24"/>
          <w:szCs w:val="24"/>
          <w:u w:val="single"/>
        </w:rPr>
        <w:t xml:space="preserve">       </w:t>
      </w:r>
      <w:r>
        <w:rPr>
          <w:rFonts w:hint="eastAsia" w:ascii="宋体" w:hAnsi="宋体"/>
          <w:color w:val="000000"/>
          <w:kern w:val="0"/>
          <w:sz w:val="24"/>
          <w:szCs w:val="24"/>
        </w:rPr>
        <w:t>，服务期限：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，质量达到：</w:t>
      </w:r>
      <w:r>
        <w:rPr>
          <w:rFonts w:hint="eastAsia" w:ascii="宋体" w:hAnsi="宋体"/>
          <w:color w:val="000000"/>
          <w:kern w:val="0"/>
          <w:sz w:val="24"/>
          <w:szCs w:val="24"/>
          <w:u w:val="single"/>
        </w:rPr>
        <w:t xml:space="preserve">        </w:t>
      </w:r>
      <w:r>
        <w:rPr>
          <w:rFonts w:hint="eastAsia" w:ascii="宋体" w:hAnsi="宋体"/>
          <w:color w:val="000000"/>
          <w:kern w:val="0"/>
          <w:sz w:val="24"/>
          <w:szCs w:val="24"/>
        </w:rPr>
        <w:t>。承担上述项目的服务内容。</w:t>
      </w:r>
    </w:p>
    <w:p w14:paraId="564945B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据此函，签字人兹宣布同意如下：</w:t>
      </w:r>
    </w:p>
    <w:p w14:paraId="5778A03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1、我方已详细审核并确认全部招标文件，包括修改文件（如有时）及有关附件。</w:t>
      </w:r>
    </w:p>
    <w:p w14:paraId="116CA29C">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2、一旦我方中标，我方将组建项目组，将派出</w:t>
      </w:r>
      <w:r>
        <w:rPr>
          <w:rFonts w:hint="eastAsia" w:ascii="宋体" w:hAnsi="宋体"/>
          <w:color w:val="000000"/>
          <w:kern w:val="0"/>
          <w:sz w:val="24"/>
          <w:szCs w:val="24"/>
          <w:u w:val="single"/>
        </w:rPr>
        <w:t xml:space="preserve">     （项目负责人）</w:t>
      </w:r>
      <w:r>
        <w:rPr>
          <w:rFonts w:hint="eastAsia" w:ascii="宋体" w:hAnsi="宋体"/>
          <w:color w:val="000000"/>
          <w:kern w:val="0"/>
          <w:sz w:val="24"/>
          <w:szCs w:val="24"/>
        </w:rPr>
        <w:t>作为本项目的项目负责人。保证按合同协议书中规定的服务期限完成规划编制并提供相应的规划编制服务。</w:t>
      </w:r>
    </w:p>
    <w:p w14:paraId="4503FA5F">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3、我方同意所提交的投标文件在招标文件规定的投标有效期内有效，在此期间内如果中标，我方将受此约束。</w:t>
      </w:r>
    </w:p>
    <w:p w14:paraId="49973364">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4、除非另外达成协议并生效，你方的中标通知书和本投标文件将成为约束双方的合同文件的组成部分。</w:t>
      </w:r>
    </w:p>
    <w:p w14:paraId="049B8ECB">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5、</w:t>
      </w:r>
      <w:r>
        <w:rPr>
          <w:rFonts w:hint="eastAsia" w:ascii="宋体" w:hAnsi="宋体"/>
          <w:color w:val="000000"/>
          <w:sz w:val="24"/>
          <w:szCs w:val="24"/>
        </w:rPr>
        <w:t>我方承诺在收到中标通知书后，在中标通知书规定的期限内与你方签订合同。</w:t>
      </w:r>
    </w:p>
    <w:p w14:paraId="44E36DE5">
      <w:pPr>
        <w:widowControl/>
        <w:adjustRightInd w:val="0"/>
        <w:spacing w:line="460" w:lineRule="exact"/>
        <w:ind w:firstLine="424" w:firstLineChars="177"/>
        <w:jc w:val="left"/>
        <w:rPr>
          <w:rFonts w:hint="eastAsia" w:ascii="宋体" w:hAnsi="宋体"/>
          <w:color w:val="000000"/>
          <w:kern w:val="0"/>
          <w:sz w:val="24"/>
          <w:szCs w:val="24"/>
        </w:rPr>
      </w:pPr>
      <w:r>
        <w:rPr>
          <w:rFonts w:hint="eastAsia" w:ascii="宋体" w:hAnsi="宋体"/>
          <w:color w:val="000000"/>
          <w:kern w:val="0"/>
          <w:sz w:val="24"/>
          <w:szCs w:val="24"/>
        </w:rPr>
        <w:t>6、</w:t>
      </w:r>
      <w:r>
        <w:rPr>
          <w:rFonts w:hint="eastAsia" w:ascii="宋体" w:hAnsi="宋体"/>
          <w:color w:val="000000"/>
          <w:sz w:val="24"/>
          <w:szCs w:val="24"/>
        </w:rPr>
        <w:t>我方承诺在合同约定的期限内完成并移交全部工作内容</w:t>
      </w:r>
      <w:r>
        <w:rPr>
          <w:rFonts w:hint="eastAsia" w:ascii="宋体" w:hAnsi="宋体"/>
          <w:color w:val="000000"/>
          <w:kern w:val="0"/>
          <w:sz w:val="24"/>
          <w:szCs w:val="24"/>
        </w:rPr>
        <w:t>。</w:t>
      </w:r>
    </w:p>
    <w:p w14:paraId="22B9E1D5">
      <w:pPr>
        <w:widowControl/>
        <w:adjustRightInd w:val="0"/>
        <w:spacing w:line="600" w:lineRule="exact"/>
        <w:jc w:val="left"/>
        <w:rPr>
          <w:rFonts w:hint="eastAsia" w:ascii="宋体" w:hAnsi="宋体"/>
          <w:color w:val="000000"/>
          <w:kern w:val="0"/>
          <w:sz w:val="24"/>
          <w:szCs w:val="24"/>
        </w:rPr>
      </w:pPr>
    </w:p>
    <w:p w14:paraId="064713D5">
      <w:pPr>
        <w:widowControl/>
        <w:adjustRightInd w:val="0"/>
        <w:spacing w:line="600" w:lineRule="exact"/>
        <w:jc w:val="left"/>
        <w:rPr>
          <w:rFonts w:hint="eastAsia" w:ascii="宋体" w:hAnsi="宋体"/>
          <w:color w:val="000000"/>
          <w:kern w:val="0"/>
          <w:sz w:val="24"/>
          <w:szCs w:val="24"/>
        </w:rPr>
      </w:pPr>
    </w:p>
    <w:p w14:paraId="10BF7FFD">
      <w:pPr>
        <w:widowControl/>
        <w:adjustRightInd w:val="0"/>
        <w:spacing w:line="600" w:lineRule="exact"/>
        <w:jc w:val="left"/>
        <w:rPr>
          <w:rFonts w:hint="eastAsia" w:ascii="宋体" w:hAnsi="宋体"/>
          <w:color w:val="000000"/>
          <w:kern w:val="0"/>
          <w:sz w:val="24"/>
          <w:szCs w:val="24"/>
        </w:rPr>
      </w:pPr>
      <w:r>
        <w:rPr>
          <w:rFonts w:hint="eastAsia" w:ascii="宋体" w:hAnsi="宋体"/>
          <w:color w:val="000000"/>
          <w:kern w:val="0"/>
          <w:sz w:val="24"/>
          <w:szCs w:val="24"/>
        </w:rPr>
        <w:t xml:space="preserve">                             </w:t>
      </w:r>
      <w:r>
        <w:rPr>
          <w:rFonts w:hint="eastAsia" w:ascii="宋体" w:hAnsi="宋体"/>
          <w:color w:val="000000"/>
        </w:rPr>
        <w:t xml:space="preserve">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A174D4D">
      <w:pPr>
        <w:spacing w:line="600" w:lineRule="exact"/>
        <w:ind w:firstLine="1680" w:firstLineChars="7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67B972E2">
      <w:pPr>
        <w:spacing w:line="600" w:lineRule="exact"/>
        <w:ind w:firstLine="3662" w:firstLineChars="152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53730C9">
      <w:pPr>
        <w:widowControl/>
        <w:adjustRightInd w:val="0"/>
        <w:spacing w:line="600" w:lineRule="exact"/>
        <w:jc w:val="left"/>
        <w:rPr>
          <w:rFonts w:ascii="宋体" w:hAnsi="宋体"/>
          <w:color w:val="000000"/>
        </w:rPr>
      </w:pPr>
    </w:p>
    <w:p w14:paraId="5AC7B8F9">
      <w:pPr>
        <w:pStyle w:val="11"/>
        <w:keepNext w:val="0"/>
        <w:keepLines w:val="0"/>
        <w:spacing w:line="413" w:lineRule="auto"/>
        <w:jc w:val="center"/>
        <w:rPr>
          <w:rFonts w:hint="eastAsia" w:ascii="宋体" w:hAnsi="宋体"/>
          <w:color w:val="000000"/>
        </w:rPr>
      </w:pPr>
      <w:r>
        <w:rPr>
          <w:rFonts w:ascii="宋体" w:hAnsi="宋体"/>
          <w:color w:val="000000"/>
        </w:rPr>
        <w:br w:type="page"/>
      </w:r>
      <w:r>
        <w:rPr>
          <w:rFonts w:hint="eastAsia" w:ascii="宋体" w:hAnsi="宋体"/>
          <w:color w:val="000000"/>
        </w:rPr>
        <w:t>2、投标函附录</w:t>
      </w:r>
    </w:p>
    <w:tbl>
      <w:tblPr>
        <w:tblStyle w:val="19"/>
        <w:tblW w:w="8823" w:type="dxa"/>
        <w:jc w:val="center"/>
        <w:tblLayout w:type="fixed"/>
        <w:tblCellMar>
          <w:top w:w="0" w:type="dxa"/>
          <w:left w:w="108" w:type="dxa"/>
          <w:bottom w:w="0" w:type="dxa"/>
          <w:right w:w="108" w:type="dxa"/>
        </w:tblCellMar>
      </w:tblPr>
      <w:tblGrid>
        <w:gridCol w:w="2087"/>
        <w:gridCol w:w="425"/>
        <w:gridCol w:w="1134"/>
        <w:gridCol w:w="426"/>
        <w:gridCol w:w="1275"/>
        <w:gridCol w:w="426"/>
        <w:gridCol w:w="1417"/>
        <w:gridCol w:w="709"/>
        <w:gridCol w:w="924"/>
      </w:tblGrid>
      <w:tr w14:paraId="7C2416C9">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41D1933">
            <w:pPr>
              <w:spacing w:line="0" w:lineRule="atLeast"/>
              <w:jc w:val="center"/>
              <w:rPr>
                <w:rFonts w:ascii="宋体" w:hAnsi="宋体"/>
                <w:color w:val="000000"/>
                <w:sz w:val="24"/>
                <w:szCs w:val="24"/>
              </w:rPr>
            </w:pPr>
            <w:r>
              <w:rPr>
                <w:rFonts w:hint="eastAsia" w:ascii="宋体" w:hAnsi="宋体"/>
                <w:color w:val="000000"/>
                <w:sz w:val="24"/>
                <w:szCs w:val="24"/>
              </w:rPr>
              <w:t>项目名称</w:t>
            </w:r>
          </w:p>
        </w:tc>
        <w:tc>
          <w:tcPr>
            <w:tcW w:w="6736" w:type="dxa"/>
            <w:gridSpan w:val="8"/>
            <w:tcBorders>
              <w:top w:val="single" w:color="auto" w:sz="4" w:space="0"/>
              <w:left w:val="nil"/>
              <w:bottom w:val="single" w:color="auto" w:sz="4" w:space="0"/>
              <w:right w:val="single" w:color="auto" w:sz="4" w:space="0"/>
            </w:tcBorders>
            <w:noWrap w:val="0"/>
            <w:vAlign w:val="center"/>
          </w:tcPr>
          <w:p w14:paraId="41F8BFB2">
            <w:pPr>
              <w:spacing w:line="0" w:lineRule="atLeast"/>
              <w:jc w:val="center"/>
              <w:rPr>
                <w:rFonts w:ascii="宋体" w:hAnsi="宋体"/>
                <w:color w:val="000000"/>
                <w:sz w:val="24"/>
                <w:szCs w:val="24"/>
              </w:rPr>
            </w:pPr>
          </w:p>
        </w:tc>
      </w:tr>
      <w:tr w14:paraId="49F053C3">
        <w:tblPrEx>
          <w:tblCellMar>
            <w:top w:w="0" w:type="dxa"/>
            <w:left w:w="108" w:type="dxa"/>
            <w:bottom w:w="0" w:type="dxa"/>
            <w:right w:w="108" w:type="dxa"/>
          </w:tblCellMar>
        </w:tblPrEx>
        <w:trPr>
          <w:cantSplit/>
          <w:trHeight w:val="634"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15BF4D0">
            <w:pPr>
              <w:spacing w:line="0" w:lineRule="atLeast"/>
              <w:jc w:val="center"/>
              <w:rPr>
                <w:rFonts w:hint="eastAsia" w:ascii="宋体" w:hAnsi="宋体"/>
                <w:color w:val="000000"/>
                <w:sz w:val="24"/>
                <w:szCs w:val="24"/>
              </w:rPr>
            </w:pPr>
            <w:r>
              <w:rPr>
                <w:rFonts w:hint="eastAsia" w:ascii="宋体" w:hAnsi="宋体"/>
                <w:color w:val="000000"/>
                <w:sz w:val="24"/>
                <w:szCs w:val="24"/>
              </w:rPr>
              <w:t>标段</w:t>
            </w:r>
          </w:p>
        </w:tc>
        <w:tc>
          <w:tcPr>
            <w:tcW w:w="6736" w:type="dxa"/>
            <w:gridSpan w:val="8"/>
            <w:tcBorders>
              <w:top w:val="single" w:color="auto" w:sz="4" w:space="0"/>
              <w:left w:val="nil"/>
              <w:bottom w:val="single" w:color="auto" w:sz="4" w:space="0"/>
              <w:right w:val="single" w:color="auto" w:sz="4" w:space="0"/>
            </w:tcBorders>
            <w:noWrap w:val="0"/>
            <w:vAlign w:val="center"/>
          </w:tcPr>
          <w:p w14:paraId="185EB603">
            <w:pPr>
              <w:spacing w:line="0" w:lineRule="atLeast"/>
              <w:jc w:val="center"/>
              <w:rPr>
                <w:rFonts w:ascii="宋体" w:hAnsi="宋体"/>
                <w:color w:val="000000"/>
                <w:sz w:val="24"/>
                <w:szCs w:val="24"/>
              </w:rPr>
            </w:pPr>
          </w:p>
        </w:tc>
      </w:tr>
      <w:tr w14:paraId="5EA05C9B">
        <w:tblPrEx>
          <w:tblCellMar>
            <w:top w:w="0" w:type="dxa"/>
            <w:left w:w="108" w:type="dxa"/>
            <w:bottom w:w="0" w:type="dxa"/>
            <w:right w:w="108" w:type="dxa"/>
          </w:tblCellMar>
        </w:tblPrEx>
        <w:trPr>
          <w:cantSplit/>
          <w:trHeight w:val="623"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7C162639">
            <w:pPr>
              <w:spacing w:line="0" w:lineRule="atLeast"/>
              <w:jc w:val="center"/>
              <w:rPr>
                <w:rFonts w:ascii="宋体" w:hAnsi="宋体"/>
                <w:color w:val="000000"/>
                <w:sz w:val="24"/>
                <w:szCs w:val="24"/>
              </w:rPr>
            </w:pPr>
            <w:r>
              <w:rPr>
                <w:rFonts w:hint="eastAsia" w:ascii="宋体" w:hAnsi="宋体"/>
                <w:color w:val="000000"/>
                <w:sz w:val="24"/>
                <w:szCs w:val="24"/>
              </w:rPr>
              <w:t>投标人名称</w:t>
            </w:r>
          </w:p>
        </w:tc>
        <w:tc>
          <w:tcPr>
            <w:tcW w:w="6736" w:type="dxa"/>
            <w:gridSpan w:val="8"/>
            <w:tcBorders>
              <w:top w:val="single" w:color="auto" w:sz="4" w:space="0"/>
              <w:left w:val="nil"/>
              <w:bottom w:val="single" w:color="auto" w:sz="4" w:space="0"/>
              <w:right w:val="single" w:color="auto" w:sz="4" w:space="0"/>
            </w:tcBorders>
            <w:noWrap w:val="0"/>
            <w:vAlign w:val="center"/>
          </w:tcPr>
          <w:p w14:paraId="4944D543">
            <w:pPr>
              <w:spacing w:line="0" w:lineRule="atLeast"/>
              <w:jc w:val="center"/>
              <w:rPr>
                <w:rFonts w:ascii="宋体" w:hAnsi="宋体"/>
                <w:color w:val="000000"/>
                <w:sz w:val="24"/>
                <w:szCs w:val="24"/>
              </w:rPr>
            </w:pPr>
          </w:p>
        </w:tc>
      </w:tr>
      <w:tr w14:paraId="2946C59C">
        <w:tblPrEx>
          <w:tblCellMar>
            <w:top w:w="0" w:type="dxa"/>
            <w:left w:w="108" w:type="dxa"/>
            <w:bottom w:w="0" w:type="dxa"/>
            <w:right w:w="108" w:type="dxa"/>
          </w:tblCellMar>
        </w:tblPrEx>
        <w:trPr>
          <w:cantSplit/>
          <w:trHeight w:val="1269"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28EC97F">
            <w:pPr>
              <w:spacing w:line="460" w:lineRule="exact"/>
              <w:jc w:val="center"/>
              <w:rPr>
                <w:rFonts w:ascii="宋体" w:hAnsi="宋体"/>
                <w:color w:val="000000"/>
                <w:sz w:val="24"/>
                <w:szCs w:val="24"/>
              </w:rPr>
            </w:pPr>
            <w:r>
              <w:rPr>
                <w:rFonts w:hint="eastAsia" w:ascii="宋体" w:hAnsi="宋体"/>
                <w:color w:val="000000"/>
                <w:sz w:val="24"/>
                <w:szCs w:val="24"/>
              </w:rPr>
              <w:t>投标报价</w:t>
            </w:r>
          </w:p>
        </w:tc>
        <w:tc>
          <w:tcPr>
            <w:tcW w:w="6736" w:type="dxa"/>
            <w:gridSpan w:val="8"/>
            <w:tcBorders>
              <w:top w:val="single" w:color="auto" w:sz="4" w:space="0"/>
              <w:left w:val="nil"/>
              <w:bottom w:val="single" w:color="auto" w:sz="4" w:space="0"/>
              <w:right w:val="single" w:color="auto" w:sz="4" w:space="0"/>
            </w:tcBorders>
            <w:noWrap w:val="0"/>
            <w:vAlign w:val="center"/>
          </w:tcPr>
          <w:p w14:paraId="31DBBF12">
            <w:pPr>
              <w:spacing w:line="0" w:lineRule="atLeast"/>
              <w:jc w:val="left"/>
              <w:rPr>
                <w:rFonts w:hint="eastAsia" w:ascii="宋体" w:hAnsi="宋体"/>
                <w:color w:val="000000"/>
                <w:sz w:val="24"/>
                <w:szCs w:val="24"/>
              </w:rPr>
            </w:pPr>
          </w:p>
          <w:p w14:paraId="4054F927">
            <w:pPr>
              <w:spacing w:line="0" w:lineRule="atLeast"/>
              <w:jc w:val="left"/>
              <w:rPr>
                <w:rFonts w:hint="eastAsia" w:ascii="宋体" w:hAnsi="宋体"/>
                <w:color w:val="000000"/>
                <w:sz w:val="24"/>
                <w:szCs w:val="24"/>
              </w:rPr>
            </w:pPr>
          </w:p>
          <w:p w14:paraId="7AD0335F">
            <w:pPr>
              <w:spacing w:line="0" w:lineRule="atLeast"/>
              <w:jc w:val="left"/>
              <w:rPr>
                <w:rFonts w:hint="eastAsia" w:ascii="宋体" w:hAnsi="宋体"/>
                <w:color w:val="000000"/>
                <w:sz w:val="24"/>
                <w:szCs w:val="24"/>
              </w:rPr>
            </w:pPr>
            <w:r>
              <w:rPr>
                <w:rFonts w:hint="eastAsia" w:ascii="宋体" w:hAnsi="宋体"/>
                <w:color w:val="000000"/>
                <w:sz w:val="24"/>
                <w:szCs w:val="24"/>
              </w:rPr>
              <w:t>投标总报价：小写：</w:t>
            </w:r>
            <w:r>
              <w:rPr>
                <w:rFonts w:ascii="宋体" w:hAnsi="宋体"/>
                <w:color w:val="000000"/>
                <w:sz w:val="24"/>
                <w:szCs w:val="24"/>
                <w:u w:val="single"/>
              </w:rPr>
              <w:t xml:space="preserve">                     </w:t>
            </w:r>
            <w:r>
              <w:rPr>
                <w:rFonts w:hint="eastAsia" w:ascii="宋体" w:hAnsi="宋体"/>
                <w:color w:val="000000"/>
                <w:sz w:val="24"/>
                <w:szCs w:val="24"/>
              </w:rPr>
              <w:t xml:space="preserve">                     </w:t>
            </w:r>
          </w:p>
          <w:p w14:paraId="5112E0A2">
            <w:pPr>
              <w:spacing w:line="0" w:lineRule="atLeast"/>
              <w:ind w:firstLine="1440" w:firstLineChars="600"/>
              <w:jc w:val="left"/>
              <w:rPr>
                <w:rFonts w:hint="eastAsia" w:ascii="宋体" w:hAnsi="宋体"/>
                <w:color w:val="000000"/>
                <w:sz w:val="24"/>
                <w:szCs w:val="24"/>
              </w:rPr>
            </w:pPr>
          </w:p>
          <w:p w14:paraId="33D33958">
            <w:pPr>
              <w:spacing w:line="0" w:lineRule="atLeast"/>
              <w:ind w:firstLine="1440" w:firstLineChars="600"/>
              <w:jc w:val="left"/>
              <w:rPr>
                <w:rFonts w:hint="eastAsia" w:ascii="宋体" w:hAnsi="宋体"/>
                <w:color w:val="000000"/>
                <w:sz w:val="24"/>
                <w:szCs w:val="24"/>
              </w:rPr>
            </w:pPr>
          </w:p>
          <w:p w14:paraId="2F4851A3">
            <w:pPr>
              <w:spacing w:line="0" w:lineRule="atLeast"/>
              <w:ind w:firstLine="1440" w:firstLineChars="600"/>
              <w:jc w:val="left"/>
              <w:rPr>
                <w:rFonts w:ascii="宋体" w:hAnsi="宋体"/>
                <w:color w:val="000000"/>
                <w:sz w:val="24"/>
                <w:szCs w:val="24"/>
              </w:rPr>
            </w:pPr>
            <w:r>
              <w:rPr>
                <w:rFonts w:hint="eastAsia" w:ascii="宋体" w:hAnsi="宋体"/>
                <w:color w:val="000000"/>
                <w:sz w:val="24"/>
                <w:szCs w:val="24"/>
              </w:rPr>
              <w:t>大写：</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14:paraId="36641EAC">
            <w:pPr>
              <w:spacing w:line="0" w:lineRule="atLeast"/>
              <w:jc w:val="left"/>
              <w:rPr>
                <w:rFonts w:ascii="宋体" w:hAnsi="宋体"/>
                <w:color w:val="000000"/>
                <w:sz w:val="24"/>
                <w:szCs w:val="24"/>
                <w:vertAlign w:val="superscript"/>
              </w:rPr>
            </w:pPr>
          </w:p>
          <w:p w14:paraId="263D10E9">
            <w:pPr>
              <w:spacing w:line="0" w:lineRule="atLeast"/>
              <w:ind w:firstLine="480" w:firstLineChars="200"/>
              <w:jc w:val="left"/>
              <w:rPr>
                <w:color w:val="000000"/>
              </w:rPr>
            </w:pPr>
            <w:r>
              <w:rPr>
                <w:rFonts w:hint="eastAsia" w:ascii="宋体" w:hAnsi="宋体"/>
                <w:color w:val="000000"/>
                <w:sz w:val="24"/>
                <w:szCs w:val="24"/>
              </w:rPr>
              <w:t>（此价格包含编制任务书中的所有内容及税费）</w:t>
            </w:r>
          </w:p>
        </w:tc>
      </w:tr>
      <w:tr w14:paraId="41BA73DD">
        <w:tblPrEx>
          <w:tblCellMar>
            <w:top w:w="0" w:type="dxa"/>
            <w:left w:w="108" w:type="dxa"/>
            <w:bottom w:w="0" w:type="dxa"/>
            <w:right w:w="108" w:type="dxa"/>
          </w:tblCellMar>
        </w:tblPrEx>
        <w:trPr>
          <w:cantSplit/>
          <w:trHeight w:val="616"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E6C5DB">
            <w:pPr>
              <w:spacing w:line="0" w:lineRule="atLeast"/>
              <w:jc w:val="center"/>
              <w:rPr>
                <w:rFonts w:ascii="宋体" w:hAnsi="宋体"/>
                <w:color w:val="000000"/>
                <w:sz w:val="24"/>
                <w:szCs w:val="24"/>
              </w:rPr>
            </w:pPr>
            <w:r>
              <w:rPr>
                <w:rFonts w:hint="eastAsia" w:ascii="宋体" w:hAnsi="宋体"/>
                <w:color w:val="000000"/>
                <w:sz w:val="24"/>
                <w:szCs w:val="24"/>
              </w:rPr>
              <w:t>项目负责人</w:t>
            </w:r>
          </w:p>
        </w:tc>
        <w:tc>
          <w:tcPr>
            <w:tcW w:w="425" w:type="dxa"/>
            <w:tcBorders>
              <w:top w:val="single" w:color="auto" w:sz="4" w:space="0"/>
              <w:left w:val="nil"/>
              <w:bottom w:val="single" w:color="auto" w:sz="4" w:space="0"/>
              <w:right w:val="single" w:color="auto" w:sz="4" w:space="0"/>
            </w:tcBorders>
            <w:noWrap w:val="0"/>
            <w:vAlign w:val="center"/>
          </w:tcPr>
          <w:p w14:paraId="7040DE4B">
            <w:pPr>
              <w:spacing w:line="0" w:lineRule="atLeast"/>
              <w:jc w:val="center"/>
              <w:rPr>
                <w:rFonts w:ascii="宋体" w:hAnsi="宋体"/>
                <w:color w:val="000000"/>
                <w:sz w:val="24"/>
                <w:szCs w:val="24"/>
              </w:rPr>
            </w:pPr>
            <w:r>
              <w:rPr>
                <w:rFonts w:hint="eastAsia" w:ascii="宋体" w:hAnsi="宋体"/>
                <w:color w:val="000000"/>
                <w:sz w:val="24"/>
                <w:szCs w:val="24"/>
              </w:rPr>
              <w:t>姓名</w:t>
            </w:r>
          </w:p>
        </w:tc>
        <w:tc>
          <w:tcPr>
            <w:tcW w:w="1134" w:type="dxa"/>
            <w:tcBorders>
              <w:top w:val="single" w:color="auto" w:sz="4" w:space="0"/>
              <w:left w:val="nil"/>
              <w:bottom w:val="single" w:color="auto" w:sz="4" w:space="0"/>
              <w:right w:val="single" w:color="auto" w:sz="4" w:space="0"/>
            </w:tcBorders>
            <w:noWrap w:val="0"/>
            <w:vAlign w:val="center"/>
          </w:tcPr>
          <w:p w14:paraId="0D181C5F">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4966BF2E">
            <w:pPr>
              <w:spacing w:line="0" w:lineRule="atLeast"/>
              <w:jc w:val="center"/>
              <w:rPr>
                <w:rFonts w:ascii="宋体" w:hAnsi="宋体"/>
                <w:color w:val="000000"/>
                <w:sz w:val="24"/>
                <w:szCs w:val="24"/>
              </w:rPr>
            </w:pPr>
            <w:r>
              <w:rPr>
                <w:rFonts w:hint="eastAsia" w:ascii="宋体" w:hAnsi="宋体"/>
                <w:color w:val="000000"/>
                <w:sz w:val="24"/>
                <w:szCs w:val="24"/>
              </w:rPr>
              <w:t>专业</w:t>
            </w:r>
          </w:p>
        </w:tc>
        <w:tc>
          <w:tcPr>
            <w:tcW w:w="1275" w:type="dxa"/>
            <w:tcBorders>
              <w:top w:val="single" w:color="auto" w:sz="4" w:space="0"/>
              <w:left w:val="nil"/>
              <w:bottom w:val="single" w:color="auto" w:sz="4" w:space="0"/>
              <w:right w:val="single" w:color="auto" w:sz="4" w:space="0"/>
            </w:tcBorders>
            <w:noWrap w:val="0"/>
            <w:vAlign w:val="center"/>
          </w:tcPr>
          <w:p w14:paraId="0A2E2A20">
            <w:pPr>
              <w:spacing w:line="0" w:lineRule="atLeast"/>
              <w:jc w:val="center"/>
              <w:rPr>
                <w:rFonts w:ascii="宋体" w:hAnsi="宋体"/>
                <w:color w:val="000000"/>
                <w:sz w:val="24"/>
                <w:szCs w:val="24"/>
              </w:rPr>
            </w:pPr>
          </w:p>
        </w:tc>
        <w:tc>
          <w:tcPr>
            <w:tcW w:w="426" w:type="dxa"/>
            <w:tcBorders>
              <w:top w:val="single" w:color="auto" w:sz="4" w:space="0"/>
              <w:left w:val="nil"/>
              <w:bottom w:val="single" w:color="auto" w:sz="4" w:space="0"/>
              <w:right w:val="single" w:color="auto" w:sz="4" w:space="0"/>
            </w:tcBorders>
            <w:noWrap w:val="0"/>
            <w:vAlign w:val="center"/>
          </w:tcPr>
          <w:p w14:paraId="2ED20FAD">
            <w:pPr>
              <w:spacing w:line="0" w:lineRule="atLeast"/>
              <w:jc w:val="center"/>
              <w:rPr>
                <w:rFonts w:ascii="宋体" w:hAnsi="宋体"/>
                <w:color w:val="000000"/>
                <w:sz w:val="24"/>
                <w:szCs w:val="24"/>
              </w:rPr>
            </w:pPr>
            <w:r>
              <w:rPr>
                <w:rFonts w:hint="eastAsia" w:ascii="宋体" w:hAnsi="宋体"/>
                <w:color w:val="000000"/>
                <w:sz w:val="24"/>
                <w:szCs w:val="24"/>
              </w:rPr>
              <w:t>职称</w:t>
            </w:r>
          </w:p>
        </w:tc>
        <w:tc>
          <w:tcPr>
            <w:tcW w:w="1417" w:type="dxa"/>
            <w:tcBorders>
              <w:top w:val="single" w:color="auto" w:sz="4" w:space="0"/>
              <w:left w:val="nil"/>
              <w:bottom w:val="single" w:color="auto" w:sz="4" w:space="0"/>
              <w:right w:val="single" w:color="auto" w:sz="4" w:space="0"/>
            </w:tcBorders>
            <w:noWrap w:val="0"/>
            <w:vAlign w:val="center"/>
          </w:tcPr>
          <w:p w14:paraId="21474057">
            <w:pPr>
              <w:spacing w:line="0" w:lineRule="atLeast"/>
              <w:jc w:val="center"/>
              <w:rPr>
                <w:rFonts w:ascii="宋体" w:hAnsi="宋体"/>
                <w:color w:val="000000"/>
                <w:sz w:val="24"/>
                <w:szCs w:val="24"/>
              </w:rPr>
            </w:pPr>
          </w:p>
        </w:tc>
        <w:tc>
          <w:tcPr>
            <w:tcW w:w="709" w:type="dxa"/>
            <w:tcBorders>
              <w:top w:val="single" w:color="auto" w:sz="4" w:space="0"/>
              <w:left w:val="nil"/>
              <w:bottom w:val="single" w:color="auto" w:sz="4" w:space="0"/>
              <w:right w:val="single" w:color="auto" w:sz="4" w:space="0"/>
            </w:tcBorders>
            <w:noWrap w:val="0"/>
            <w:vAlign w:val="center"/>
          </w:tcPr>
          <w:p w14:paraId="33F4B806">
            <w:pPr>
              <w:spacing w:line="0" w:lineRule="atLeast"/>
              <w:jc w:val="center"/>
              <w:rPr>
                <w:rFonts w:ascii="宋体" w:hAnsi="宋体"/>
                <w:color w:val="000000"/>
                <w:sz w:val="24"/>
                <w:szCs w:val="24"/>
              </w:rPr>
            </w:pPr>
            <w:r>
              <w:rPr>
                <w:rFonts w:hint="eastAsia" w:ascii="宋体" w:hAnsi="宋体"/>
                <w:color w:val="000000"/>
                <w:sz w:val="24"/>
                <w:szCs w:val="24"/>
              </w:rPr>
              <w:t>注册证书编号</w:t>
            </w:r>
          </w:p>
        </w:tc>
        <w:tc>
          <w:tcPr>
            <w:tcW w:w="924" w:type="dxa"/>
            <w:tcBorders>
              <w:top w:val="single" w:color="auto" w:sz="4" w:space="0"/>
              <w:left w:val="nil"/>
              <w:bottom w:val="single" w:color="auto" w:sz="4" w:space="0"/>
              <w:right w:val="single" w:color="auto" w:sz="4" w:space="0"/>
            </w:tcBorders>
            <w:noWrap w:val="0"/>
            <w:vAlign w:val="center"/>
          </w:tcPr>
          <w:p w14:paraId="27CAD316">
            <w:pPr>
              <w:spacing w:line="0" w:lineRule="atLeast"/>
              <w:jc w:val="center"/>
              <w:rPr>
                <w:rFonts w:ascii="宋体" w:hAnsi="宋体"/>
                <w:color w:val="000000"/>
                <w:sz w:val="24"/>
                <w:szCs w:val="24"/>
              </w:rPr>
            </w:pPr>
          </w:p>
        </w:tc>
      </w:tr>
      <w:tr w14:paraId="3795E32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4A131524">
            <w:pPr>
              <w:spacing w:line="0" w:lineRule="atLeast"/>
              <w:jc w:val="center"/>
              <w:rPr>
                <w:rFonts w:hint="eastAsia" w:ascii="宋体" w:hAnsi="宋体"/>
                <w:color w:val="000000"/>
                <w:sz w:val="24"/>
                <w:szCs w:val="24"/>
              </w:rPr>
            </w:pPr>
            <w:r>
              <w:rPr>
                <w:rFonts w:hint="eastAsia" w:ascii="宋体" w:hAnsi="宋体"/>
                <w:color w:val="000000"/>
                <w:sz w:val="24"/>
                <w:szCs w:val="24"/>
              </w:rPr>
              <w:t>服务期限</w:t>
            </w:r>
          </w:p>
        </w:tc>
        <w:tc>
          <w:tcPr>
            <w:tcW w:w="6736" w:type="dxa"/>
            <w:gridSpan w:val="8"/>
            <w:tcBorders>
              <w:top w:val="single" w:color="auto" w:sz="4" w:space="0"/>
              <w:left w:val="nil"/>
              <w:bottom w:val="single" w:color="auto" w:sz="4" w:space="0"/>
              <w:right w:val="single" w:color="auto" w:sz="4" w:space="0"/>
            </w:tcBorders>
            <w:noWrap w:val="0"/>
            <w:vAlign w:val="center"/>
          </w:tcPr>
          <w:p w14:paraId="3B803DFE">
            <w:pPr>
              <w:spacing w:line="0" w:lineRule="atLeast"/>
              <w:jc w:val="center"/>
              <w:rPr>
                <w:rFonts w:ascii="宋体" w:hAnsi="宋体"/>
                <w:color w:val="000000"/>
                <w:sz w:val="24"/>
                <w:szCs w:val="24"/>
              </w:rPr>
            </w:pPr>
          </w:p>
        </w:tc>
      </w:tr>
      <w:tr w14:paraId="2593178A">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04105E0E">
            <w:pPr>
              <w:spacing w:line="0" w:lineRule="atLeast"/>
              <w:jc w:val="center"/>
              <w:rPr>
                <w:rFonts w:ascii="宋体" w:hAnsi="宋体"/>
                <w:color w:val="000000"/>
                <w:sz w:val="24"/>
                <w:szCs w:val="24"/>
              </w:rPr>
            </w:pPr>
            <w:r>
              <w:rPr>
                <w:rFonts w:hint="eastAsia" w:ascii="宋体" w:hAnsi="宋体"/>
                <w:color w:val="000000"/>
                <w:sz w:val="24"/>
                <w:szCs w:val="24"/>
              </w:rPr>
              <w:t>质量要求</w:t>
            </w:r>
          </w:p>
        </w:tc>
        <w:tc>
          <w:tcPr>
            <w:tcW w:w="6736" w:type="dxa"/>
            <w:gridSpan w:val="8"/>
            <w:tcBorders>
              <w:top w:val="single" w:color="auto" w:sz="4" w:space="0"/>
              <w:left w:val="nil"/>
              <w:bottom w:val="single" w:color="auto" w:sz="4" w:space="0"/>
              <w:right w:val="single" w:color="auto" w:sz="4" w:space="0"/>
            </w:tcBorders>
            <w:noWrap w:val="0"/>
            <w:vAlign w:val="center"/>
          </w:tcPr>
          <w:p w14:paraId="3385019F">
            <w:pPr>
              <w:spacing w:line="0" w:lineRule="atLeast"/>
              <w:jc w:val="center"/>
              <w:rPr>
                <w:rFonts w:ascii="宋体" w:hAnsi="宋体"/>
                <w:color w:val="000000"/>
                <w:sz w:val="24"/>
                <w:szCs w:val="24"/>
              </w:rPr>
            </w:pPr>
          </w:p>
        </w:tc>
      </w:tr>
      <w:tr w14:paraId="78595F02">
        <w:tblPrEx>
          <w:tblCellMar>
            <w:top w:w="0" w:type="dxa"/>
            <w:left w:w="108" w:type="dxa"/>
            <w:bottom w:w="0" w:type="dxa"/>
            <w:right w:w="108" w:type="dxa"/>
          </w:tblCellMar>
        </w:tblPrEx>
        <w:trPr>
          <w:cantSplit/>
          <w:trHeight w:val="690"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221309AC">
            <w:pPr>
              <w:spacing w:line="0" w:lineRule="atLeast"/>
              <w:jc w:val="center"/>
              <w:rPr>
                <w:rFonts w:ascii="宋体" w:hAnsi="宋体"/>
                <w:color w:val="000000"/>
                <w:sz w:val="24"/>
                <w:szCs w:val="24"/>
              </w:rPr>
            </w:pPr>
            <w:r>
              <w:rPr>
                <w:rFonts w:hint="eastAsia" w:ascii="宋体" w:hAnsi="宋体"/>
                <w:color w:val="000000"/>
                <w:sz w:val="24"/>
                <w:szCs w:val="24"/>
              </w:rPr>
              <w:t>投标有效期</w:t>
            </w:r>
          </w:p>
        </w:tc>
        <w:tc>
          <w:tcPr>
            <w:tcW w:w="6736" w:type="dxa"/>
            <w:gridSpan w:val="8"/>
            <w:tcBorders>
              <w:top w:val="single" w:color="auto" w:sz="4" w:space="0"/>
              <w:left w:val="nil"/>
              <w:bottom w:val="single" w:color="auto" w:sz="4" w:space="0"/>
              <w:right w:val="single" w:color="auto" w:sz="4" w:space="0"/>
            </w:tcBorders>
            <w:noWrap w:val="0"/>
            <w:vAlign w:val="center"/>
          </w:tcPr>
          <w:p w14:paraId="31D12EBC">
            <w:pPr>
              <w:spacing w:line="0" w:lineRule="atLeast"/>
              <w:jc w:val="center"/>
              <w:rPr>
                <w:rFonts w:ascii="宋体" w:hAnsi="宋体"/>
                <w:color w:val="000000"/>
                <w:sz w:val="24"/>
                <w:szCs w:val="24"/>
              </w:rPr>
            </w:pPr>
          </w:p>
        </w:tc>
      </w:tr>
      <w:tr w14:paraId="0134388D">
        <w:tblPrEx>
          <w:tblCellMar>
            <w:top w:w="0" w:type="dxa"/>
            <w:left w:w="108" w:type="dxa"/>
            <w:bottom w:w="0" w:type="dxa"/>
            <w:right w:w="108" w:type="dxa"/>
          </w:tblCellMar>
        </w:tblPrEx>
        <w:trPr>
          <w:cantSplit/>
          <w:trHeight w:val="1697"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14:paraId="3A273B49">
            <w:pPr>
              <w:spacing w:line="0" w:lineRule="atLeast"/>
              <w:jc w:val="center"/>
              <w:rPr>
                <w:rFonts w:ascii="宋体" w:hAnsi="宋体"/>
                <w:color w:val="000000"/>
                <w:sz w:val="24"/>
                <w:szCs w:val="24"/>
              </w:rPr>
            </w:pPr>
            <w:r>
              <w:rPr>
                <w:rFonts w:hint="eastAsia" w:ascii="宋体" w:hAnsi="宋体"/>
                <w:color w:val="000000"/>
                <w:sz w:val="24"/>
                <w:szCs w:val="24"/>
              </w:rPr>
              <w:t>服务承诺及其他需要说明的问题</w:t>
            </w:r>
          </w:p>
        </w:tc>
        <w:tc>
          <w:tcPr>
            <w:tcW w:w="6736" w:type="dxa"/>
            <w:gridSpan w:val="8"/>
            <w:tcBorders>
              <w:top w:val="single" w:color="auto" w:sz="4" w:space="0"/>
              <w:left w:val="nil"/>
              <w:bottom w:val="single" w:color="auto" w:sz="4" w:space="0"/>
              <w:right w:val="single" w:color="auto" w:sz="4" w:space="0"/>
            </w:tcBorders>
            <w:noWrap w:val="0"/>
            <w:vAlign w:val="center"/>
          </w:tcPr>
          <w:p w14:paraId="72FB9ABB">
            <w:pPr>
              <w:spacing w:line="0" w:lineRule="atLeast"/>
              <w:rPr>
                <w:rFonts w:ascii="宋体" w:hAnsi="宋体"/>
                <w:color w:val="000000"/>
                <w:sz w:val="24"/>
                <w:szCs w:val="24"/>
              </w:rPr>
            </w:pPr>
          </w:p>
        </w:tc>
      </w:tr>
    </w:tbl>
    <w:p w14:paraId="0F3D2CDA">
      <w:pPr>
        <w:widowControl/>
        <w:adjustRightInd w:val="0"/>
        <w:spacing w:line="240" w:lineRule="atLeast"/>
        <w:jc w:val="left"/>
        <w:rPr>
          <w:rFonts w:hint="eastAsia" w:ascii="宋体" w:hAnsi="宋体"/>
          <w:color w:val="000000"/>
          <w:kern w:val="0"/>
          <w:sz w:val="24"/>
          <w:szCs w:val="24"/>
        </w:rPr>
      </w:pPr>
      <w:r>
        <w:rPr>
          <w:rFonts w:hint="eastAsia" w:ascii="宋体" w:hAnsi="宋体"/>
          <w:color w:val="000000"/>
          <w:kern w:val="0"/>
          <w:sz w:val="24"/>
          <w:szCs w:val="24"/>
        </w:rPr>
        <w:t xml:space="preserve"> </w:t>
      </w:r>
    </w:p>
    <w:p w14:paraId="1DF575E8">
      <w:pPr>
        <w:widowControl/>
        <w:adjustRightInd w:val="0"/>
        <w:spacing w:line="320" w:lineRule="exact"/>
        <w:jc w:val="left"/>
        <w:rPr>
          <w:rFonts w:hint="eastAsia" w:ascii="宋体" w:hAnsi="宋体"/>
          <w:color w:val="000000"/>
          <w:kern w:val="0"/>
        </w:rPr>
      </w:pPr>
      <w:r>
        <w:rPr>
          <w:rFonts w:hint="eastAsia" w:ascii="宋体" w:hAnsi="宋体"/>
          <w:color w:val="000000"/>
          <w:kern w:val="0"/>
        </w:rPr>
        <w:t xml:space="preserve">                               </w:t>
      </w:r>
    </w:p>
    <w:p w14:paraId="4732170D">
      <w:pPr>
        <w:widowControl/>
        <w:adjustRightInd w:val="0"/>
        <w:spacing w:line="600" w:lineRule="exact"/>
        <w:ind w:leftChars="900"/>
        <w:jc w:val="left"/>
        <w:rPr>
          <w:rFonts w:hint="eastAsia" w:ascii="宋体" w:hAnsi="宋体"/>
          <w:color w:val="000000"/>
          <w:kern w:val="0"/>
          <w:sz w:val="24"/>
          <w:szCs w:val="24"/>
        </w:rPr>
      </w:pPr>
      <w:bookmarkStart w:id="313" w:name="_Toc247085877"/>
      <w:bookmarkEnd w:id="313"/>
      <w:bookmarkStart w:id="314" w:name="_Toc144974860"/>
      <w:bookmarkEnd w:id="314"/>
      <w:bookmarkStart w:id="315" w:name="_Toc152045791"/>
      <w:bookmarkEnd w:id="315"/>
      <w:bookmarkStart w:id="316" w:name="_Toc246997102"/>
      <w:bookmarkEnd w:id="316"/>
      <w:bookmarkStart w:id="317" w:name="_Toc152042580"/>
      <w:bookmarkEnd w:id="317"/>
      <w:bookmarkStart w:id="318" w:name="_Toc246996359"/>
      <w:bookmarkEnd w:id="318"/>
      <w:bookmarkStart w:id="319" w:name="_Toc179632811"/>
      <w:bookmarkEnd w:id="319"/>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52E620D">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F2F8C1C">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3F493C80">
      <w:pPr>
        <w:pStyle w:val="10"/>
        <w:jc w:val="center"/>
        <w:rPr>
          <w:rFonts w:ascii="宋体" w:hAnsi="宋体" w:eastAsia="宋体"/>
          <w:color w:val="000000"/>
          <w:sz w:val="30"/>
          <w:szCs w:val="30"/>
        </w:rPr>
      </w:pPr>
      <w:r>
        <w:rPr>
          <w:rFonts w:ascii="宋体" w:hAnsi="宋体" w:eastAsia="宋体"/>
          <w:color w:val="000000"/>
        </w:rPr>
        <w:br w:type="page"/>
      </w:r>
      <w:r>
        <w:rPr>
          <w:rFonts w:hint="eastAsia" w:ascii="宋体" w:hAnsi="宋体" w:eastAsia="宋体"/>
          <w:color w:val="000000"/>
        </w:rPr>
        <w:t>3</w:t>
      </w:r>
      <w:r>
        <w:rPr>
          <w:rFonts w:ascii="宋体" w:hAnsi="宋体" w:eastAsia="宋体"/>
          <w:color w:val="000000"/>
        </w:rPr>
        <w:t>、法定代表人身份证明及法人授权委托书</w:t>
      </w:r>
    </w:p>
    <w:p w14:paraId="7120FAF5">
      <w:pPr>
        <w:spacing w:line="480" w:lineRule="auto"/>
        <w:jc w:val="center"/>
        <w:rPr>
          <w:rFonts w:ascii="宋体" w:hAnsi="宋体"/>
          <w:b/>
          <w:color w:val="000000"/>
          <w:sz w:val="28"/>
          <w:szCs w:val="32"/>
        </w:rPr>
      </w:pPr>
      <w:r>
        <w:rPr>
          <w:rFonts w:ascii="宋体" w:hAnsi="宋体"/>
          <w:b/>
          <w:color w:val="000000"/>
          <w:sz w:val="28"/>
          <w:szCs w:val="32"/>
        </w:rPr>
        <w:t>（一）法定代表人身份证明</w:t>
      </w:r>
    </w:p>
    <w:p w14:paraId="16E08E5A">
      <w:pPr>
        <w:spacing w:line="480" w:lineRule="auto"/>
        <w:rPr>
          <w:rFonts w:ascii="宋体" w:hAnsi="宋体"/>
          <w:color w:val="000000"/>
          <w:sz w:val="24"/>
        </w:rPr>
      </w:pPr>
      <w:r>
        <w:rPr>
          <w:rFonts w:ascii="宋体" w:hAnsi="宋体"/>
          <w:color w:val="000000"/>
          <w:sz w:val="24"/>
        </w:rPr>
        <w:t>投标人名称：</w:t>
      </w:r>
      <w:r>
        <w:rPr>
          <w:rFonts w:ascii="宋体" w:hAnsi="宋体"/>
          <w:color w:val="000000"/>
          <w:sz w:val="24"/>
          <w:u w:val="single"/>
        </w:rPr>
        <w:t xml:space="preserve">                             </w:t>
      </w:r>
      <w:r>
        <w:rPr>
          <w:rFonts w:ascii="宋体" w:hAnsi="宋体"/>
          <w:color w:val="000000"/>
          <w:sz w:val="24"/>
        </w:rPr>
        <w:t xml:space="preserve"> </w:t>
      </w:r>
    </w:p>
    <w:p w14:paraId="2C55C16E">
      <w:pPr>
        <w:spacing w:line="480" w:lineRule="auto"/>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r>
        <w:rPr>
          <w:rFonts w:ascii="宋体" w:hAnsi="宋体"/>
          <w:color w:val="000000"/>
          <w:sz w:val="24"/>
        </w:rPr>
        <w:t xml:space="preserve"> </w:t>
      </w:r>
    </w:p>
    <w:p w14:paraId="290CF956">
      <w:pPr>
        <w:spacing w:line="480" w:lineRule="auto"/>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14:paraId="3E033E4C">
      <w:pPr>
        <w:spacing w:line="480" w:lineRule="auto"/>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6FC2634E">
      <w:pPr>
        <w:spacing w:line="480" w:lineRule="auto"/>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14:paraId="03757614">
      <w:pPr>
        <w:spacing w:line="480" w:lineRule="auto"/>
        <w:rPr>
          <w:rFonts w:ascii="宋体" w:hAnsi="宋体"/>
          <w:color w:val="000000"/>
          <w:sz w:val="24"/>
          <w:u w:val="single"/>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p>
    <w:p w14:paraId="0A32B8F6">
      <w:pPr>
        <w:spacing w:line="480" w:lineRule="auto"/>
        <w:rPr>
          <w:rFonts w:hint="default" w:ascii="宋体" w:hAnsi="宋体" w:eastAsia="宋体"/>
          <w:color w:val="000000"/>
          <w:sz w:val="24"/>
          <w:lang w:val="en-US" w:eastAsia="zh-CN"/>
        </w:rPr>
      </w:pPr>
      <w:r>
        <w:rPr>
          <w:rFonts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none"/>
          <w:lang w:val="en-US" w:eastAsia="zh-CN"/>
        </w:rPr>
        <w:t>身份证号：</w:t>
      </w:r>
      <w:r>
        <w:rPr>
          <w:rFonts w:hint="eastAsia" w:ascii="宋体" w:hAnsi="宋体"/>
          <w:color w:val="000000"/>
          <w:sz w:val="24"/>
          <w:u w:val="single"/>
          <w:lang w:val="en-US" w:eastAsia="zh-CN"/>
        </w:rPr>
        <w:t xml:space="preserve">                     </w:t>
      </w:r>
    </w:p>
    <w:p w14:paraId="608BB755">
      <w:pPr>
        <w:spacing w:line="480" w:lineRule="auto"/>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投标人名称</w:t>
      </w:r>
      <w:r>
        <w:rPr>
          <w:rFonts w:hint="eastAsia" w:ascii="宋体" w:hAnsi="宋体"/>
          <w:color w:val="000000"/>
          <w:sz w:val="24"/>
        </w:rPr>
        <w:t>）</w:t>
      </w:r>
      <w:r>
        <w:rPr>
          <w:rFonts w:ascii="宋体" w:hAnsi="宋体"/>
          <w:color w:val="000000"/>
          <w:sz w:val="24"/>
        </w:rPr>
        <w:t>的法定代表人。</w:t>
      </w:r>
    </w:p>
    <w:p w14:paraId="6456B7CA">
      <w:pPr>
        <w:spacing w:line="480" w:lineRule="auto"/>
        <w:ind w:firstLine="480" w:firstLineChars="200"/>
        <w:rPr>
          <w:rFonts w:ascii="宋体" w:hAnsi="宋体"/>
          <w:color w:val="000000"/>
          <w:sz w:val="24"/>
        </w:rPr>
      </w:pPr>
      <w:r>
        <w:rPr>
          <w:rFonts w:ascii="宋体" w:hAnsi="宋体"/>
          <w:color w:val="000000"/>
          <w:sz w:val="24"/>
        </w:rPr>
        <w:t>特此证明。</w:t>
      </w:r>
    </w:p>
    <w:p w14:paraId="13F4A4D8">
      <w:pPr>
        <w:spacing w:line="480" w:lineRule="auto"/>
        <w:rPr>
          <w:rFonts w:ascii="宋体" w:hAnsi="宋体"/>
          <w:color w:val="000000"/>
          <w:sz w:val="24"/>
        </w:rPr>
      </w:pPr>
    </w:p>
    <w:p w14:paraId="4E22AF1E">
      <w:pPr>
        <w:spacing w:line="480" w:lineRule="auto"/>
        <w:rPr>
          <w:rFonts w:ascii="宋体" w:hAnsi="宋体"/>
          <w:color w:val="000000"/>
          <w:sz w:val="24"/>
        </w:rPr>
      </w:pPr>
    </w:p>
    <w:p w14:paraId="60FE0315">
      <w:pPr>
        <w:spacing w:line="480" w:lineRule="auto"/>
        <w:ind w:leftChars="900"/>
        <w:rPr>
          <w:rFonts w:ascii="宋体" w:hAnsi="宋体"/>
          <w:color w:val="000000"/>
          <w:sz w:val="24"/>
        </w:rPr>
      </w:pPr>
      <w:r>
        <w:rPr>
          <w:rFonts w:ascii="宋体" w:hAnsi="宋体"/>
          <w:color w:val="000000"/>
          <w:sz w:val="24"/>
        </w:rPr>
        <w:t xml:space="preserve">   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盖电子签章</w:t>
      </w:r>
      <w:r>
        <w:rPr>
          <w:rFonts w:ascii="宋体" w:hAnsi="宋体"/>
          <w:color w:val="000000"/>
          <w:sz w:val="24"/>
        </w:rPr>
        <w:t>）</w:t>
      </w:r>
    </w:p>
    <w:p w14:paraId="35CBB99A">
      <w:pPr>
        <w:adjustRightInd w:val="0"/>
        <w:spacing w:line="480" w:lineRule="auto"/>
        <w:ind w:leftChars="900"/>
        <w:rPr>
          <w:rFonts w:ascii="宋体" w:hAnsi="宋体"/>
          <w:color w:val="000000"/>
          <w:sz w:val="24"/>
        </w:rPr>
      </w:pPr>
      <w:r>
        <w:rPr>
          <w:rFonts w:ascii="宋体" w:hAnsi="宋体"/>
          <w:color w:val="000000"/>
          <w:sz w:val="24"/>
        </w:rPr>
        <w:t xml:space="preserve">   </w:t>
      </w:r>
      <w:r>
        <w:rPr>
          <w:rFonts w:hint="eastAsia" w:ascii="宋体" w:hAnsi="宋体"/>
          <w:color w:val="000000"/>
          <w:sz w:val="24"/>
        </w:rPr>
        <w:t>日  期：</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 xml:space="preserve">日           </w:t>
      </w:r>
    </w:p>
    <w:p w14:paraId="3D855C7D">
      <w:pPr>
        <w:spacing w:line="440" w:lineRule="exact"/>
        <w:rPr>
          <w:rFonts w:ascii="宋体"/>
          <w:b/>
          <w:bCs/>
          <w:color w:val="000000"/>
          <w:sz w:val="24"/>
        </w:rPr>
      </w:pPr>
      <w:r>
        <w:rPr>
          <w:rFonts w:hint="eastAsia" w:ascii="宋体" w:hAnsi="宋体" w:cs="宋体"/>
          <w:b/>
          <w:bCs/>
          <w:color w:val="000000"/>
          <w:kern w:val="0"/>
          <w:sz w:val="24"/>
        </w:rPr>
        <w:t>注：</w:t>
      </w:r>
      <w:r>
        <w:rPr>
          <w:rFonts w:hint="eastAsia" w:ascii="宋体"/>
          <w:b/>
          <w:bCs/>
          <w:color w:val="000000"/>
          <w:sz w:val="24"/>
        </w:rPr>
        <w:t>因本项目为电子标，委托代理人无法手写签字，可以电脑打印字体为准或以法定代表人签章为准。</w:t>
      </w:r>
    </w:p>
    <w:p w14:paraId="016AE58D">
      <w:pPr>
        <w:adjustRightInd w:val="0"/>
        <w:spacing w:line="440" w:lineRule="exact"/>
        <w:jc w:val="center"/>
        <w:rPr>
          <w:rFonts w:ascii="宋体" w:hAnsi="宋体"/>
          <w:color w:val="000000"/>
          <w:sz w:val="20"/>
          <w:szCs w:val="20"/>
        </w:rPr>
      </w:pPr>
    </w:p>
    <w:p w14:paraId="7E37F5AB">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（后附法定代表人身份证正反面复印件）</w:t>
      </w:r>
    </w:p>
    <w:p w14:paraId="114BE63B">
      <w:pPr>
        <w:adjustRightInd w:val="0"/>
        <w:spacing w:line="440" w:lineRule="exact"/>
        <w:jc w:val="center"/>
        <w:rPr>
          <w:rFonts w:ascii="宋体" w:hAnsi="宋体"/>
          <w:color w:val="000000"/>
          <w:sz w:val="20"/>
          <w:szCs w:val="20"/>
        </w:rPr>
      </w:pPr>
    </w:p>
    <w:p w14:paraId="1420F983">
      <w:pPr>
        <w:adjustRightInd w:val="0"/>
        <w:spacing w:line="440" w:lineRule="exact"/>
        <w:jc w:val="center"/>
        <w:rPr>
          <w:rFonts w:ascii="宋体" w:hAnsi="宋体"/>
          <w:color w:val="000000"/>
          <w:sz w:val="20"/>
          <w:szCs w:val="20"/>
        </w:rPr>
      </w:pPr>
    </w:p>
    <w:p w14:paraId="32D3C8BD">
      <w:pPr>
        <w:adjustRightInd w:val="0"/>
        <w:spacing w:line="440" w:lineRule="exact"/>
        <w:jc w:val="center"/>
        <w:rPr>
          <w:rFonts w:ascii="宋体" w:hAnsi="宋体"/>
          <w:color w:val="000000"/>
          <w:sz w:val="20"/>
          <w:szCs w:val="20"/>
        </w:rPr>
      </w:pPr>
    </w:p>
    <w:p w14:paraId="775D92DB">
      <w:pPr>
        <w:spacing w:line="480" w:lineRule="auto"/>
        <w:jc w:val="center"/>
        <w:rPr>
          <w:rFonts w:ascii="宋体" w:hAnsi="宋体"/>
          <w:b/>
          <w:color w:val="000000"/>
          <w:sz w:val="28"/>
          <w:szCs w:val="32"/>
        </w:rPr>
      </w:pPr>
      <w:r>
        <w:rPr>
          <w:rFonts w:ascii="宋体" w:hAnsi="宋体"/>
          <w:b/>
          <w:color w:val="000000"/>
          <w:sz w:val="28"/>
          <w:szCs w:val="32"/>
        </w:rPr>
        <w:t>（</w:t>
      </w:r>
      <w:r>
        <w:rPr>
          <w:rFonts w:hint="eastAsia" w:ascii="宋体" w:hAnsi="宋体"/>
          <w:b/>
          <w:color w:val="000000"/>
          <w:sz w:val="28"/>
          <w:szCs w:val="32"/>
        </w:rPr>
        <w:t>二</w:t>
      </w:r>
      <w:r>
        <w:rPr>
          <w:rFonts w:ascii="宋体" w:hAnsi="宋体"/>
          <w:b/>
          <w:color w:val="000000"/>
          <w:sz w:val="28"/>
          <w:szCs w:val="32"/>
        </w:rPr>
        <w:t>）法人授权委托书</w:t>
      </w:r>
    </w:p>
    <w:p w14:paraId="556991A6">
      <w:pPr>
        <w:spacing w:line="480" w:lineRule="auto"/>
        <w:ind w:firstLine="480" w:firstLineChars="200"/>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（投标人名称）</w:t>
      </w:r>
      <w:r>
        <w:rPr>
          <w:rFonts w:hint="eastAsia" w:ascii="宋体" w:hAnsi="宋体"/>
          <w:color w:val="000000"/>
          <w:sz w:val="24"/>
        </w:rPr>
        <w:t>的法定代表人，现委托</w:t>
      </w:r>
      <w:r>
        <w:rPr>
          <w:rFonts w:hint="eastAsia" w:ascii="宋体" w:hAnsi="宋体"/>
          <w:color w:val="000000"/>
          <w:sz w:val="24"/>
          <w:u w:val="single"/>
        </w:rPr>
        <w:t>（姓名）</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（项目名称）、（   标段）  </w:t>
      </w:r>
      <w:r>
        <w:rPr>
          <w:rFonts w:hint="eastAsia" w:ascii="宋体" w:hAnsi="宋体"/>
          <w:color w:val="000000"/>
          <w:sz w:val="24"/>
        </w:rPr>
        <w:t>投标文件、签订合同和处理有关事宜，其法律后果由我方承担。</w:t>
      </w:r>
    </w:p>
    <w:p w14:paraId="77069C15">
      <w:pPr>
        <w:spacing w:line="480" w:lineRule="auto"/>
        <w:ind w:firstLine="480" w:firstLineChars="200"/>
        <w:rPr>
          <w:rFonts w:ascii="宋体" w:hAnsi="宋体"/>
          <w:color w:val="000000"/>
          <w:sz w:val="24"/>
        </w:rPr>
      </w:pPr>
      <w:r>
        <w:rPr>
          <w:rFonts w:hint="eastAsia" w:ascii="宋体" w:hAnsi="宋体"/>
          <w:color w:val="000000"/>
          <w:sz w:val="24"/>
        </w:rPr>
        <w:t>代理人无转委托权。</w:t>
      </w:r>
    </w:p>
    <w:p w14:paraId="239385A7">
      <w:pPr>
        <w:spacing w:before="312" w:beforeLines="100" w:after="156" w:afterLines="50"/>
        <w:jc w:val="center"/>
        <w:rPr>
          <w:rFonts w:ascii="宋体" w:hAnsi="宋体"/>
          <w:b/>
          <w:color w:val="000000"/>
          <w:sz w:val="28"/>
          <w:szCs w:val="28"/>
        </w:rPr>
      </w:pPr>
      <w:r>
        <w:rPr>
          <w:rFonts w:hint="eastAsia" w:ascii="宋体" w:hAnsi="宋体"/>
          <w:b/>
          <w:color w:val="000000"/>
          <w:sz w:val="28"/>
          <w:szCs w:val="28"/>
        </w:rPr>
        <w:t>（后附委托代理人身份证正反面复印件）</w:t>
      </w:r>
    </w:p>
    <w:p w14:paraId="14C0C730">
      <w:pPr>
        <w:spacing w:line="480" w:lineRule="auto"/>
        <w:rPr>
          <w:rFonts w:ascii="宋体" w:hAnsi="宋体"/>
          <w:color w:val="000000"/>
          <w:sz w:val="24"/>
        </w:rPr>
      </w:pPr>
    </w:p>
    <w:p w14:paraId="209293E7">
      <w:pPr>
        <w:spacing w:line="720" w:lineRule="auto"/>
        <w:ind w:firstLine="3840" w:firstLineChars="1600"/>
        <w:rPr>
          <w:rFonts w:ascii="宋体" w:hAnsi="宋体"/>
          <w:color w:val="000000"/>
          <w:sz w:val="24"/>
        </w:rPr>
      </w:pPr>
      <w:r>
        <w:rPr>
          <w:rFonts w:hint="eastAsia" w:ascii="宋体" w:hAnsi="宋体"/>
          <w:color w:val="000000"/>
          <w:sz w:val="24"/>
        </w:rPr>
        <w:t>投  标  人：（盖电子签章）</w:t>
      </w:r>
    </w:p>
    <w:p w14:paraId="28CA1DC4">
      <w:pPr>
        <w:spacing w:line="720" w:lineRule="auto"/>
        <w:ind w:firstLine="3840" w:firstLineChars="1600"/>
        <w:rPr>
          <w:rFonts w:ascii="宋体" w:hAnsi="宋体"/>
          <w:color w:val="000000"/>
          <w:sz w:val="24"/>
        </w:rPr>
      </w:pPr>
      <w:r>
        <w:rPr>
          <w:rFonts w:hint="eastAsia" w:ascii="宋体" w:hAnsi="宋体"/>
          <w:color w:val="000000"/>
          <w:sz w:val="24"/>
        </w:rPr>
        <w:t>法定代表人：（法定代表人电子签名）</w:t>
      </w:r>
    </w:p>
    <w:p w14:paraId="66EB670C">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2A5D3C20">
      <w:pPr>
        <w:spacing w:line="720" w:lineRule="auto"/>
        <w:ind w:firstLine="3828" w:firstLineChars="1595"/>
        <w:rPr>
          <w:rFonts w:hint="eastAsia" w:ascii="宋体" w:hAnsi="宋体"/>
          <w:color w:val="000000"/>
          <w:sz w:val="24"/>
        </w:rPr>
      </w:pPr>
      <w:r>
        <w:rPr>
          <w:rFonts w:hint="eastAsia" w:ascii="宋体" w:hAnsi="宋体"/>
          <w:color w:val="000000"/>
          <w:sz w:val="24"/>
        </w:rPr>
        <w:t>委托代理人：</w:t>
      </w:r>
    </w:p>
    <w:p w14:paraId="49C05627">
      <w:pPr>
        <w:spacing w:line="720" w:lineRule="auto"/>
        <w:ind w:firstLine="3828" w:firstLineChars="1595"/>
        <w:rPr>
          <w:rFonts w:ascii="宋体" w:hAnsi="宋体"/>
          <w:color w:val="000000"/>
          <w:sz w:val="24"/>
        </w:rPr>
      </w:pPr>
      <w:r>
        <w:rPr>
          <w:rFonts w:hint="eastAsia" w:ascii="宋体" w:hAnsi="宋体"/>
          <w:color w:val="000000"/>
          <w:sz w:val="24"/>
        </w:rPr>
        <w:t>身份证号码：</w:t>
      </w:r>
    </w:p>
    <w:p w14:paraId="626F4516">
      <w:pPr>
        <w:spacing w:line="720" w:lineRule="auto"/>
        <w:ind w:leftChars="2300"/>
        <w:rPr>
          <w:rFonts w:ascii="宋体" w:hAnsi="宋体"/>
          <w:color w:val="000000"/>
          <w:sz w:val="24"/>
        </w:rPr>
      </w:pPr>
      <w:r>
        <w:rPr>
          <w:rFonts w:hint="eastAsia" w:ascii="宋体" w:hAnsi="宋体"/>
          <w:color w:val="000000"/>
          <w:sz w:val="24"/>
        </w:rPr>
        <w:t xml:space="preserve">年   </w:t>
      </w:r>
      <w:r>
        <w:rPr>
          <w:rFonts w:hint="eastAsia" w:ascii="宋体" w:hAnsi="宋体"/>
          <w:color w:val="000000"/>
          <w:sz w:val="24"/>
          <w:lang w:val="en-US" w:eastAsia="zh-CN"/>
        </w:rPr>
        <w:t xml:space="preserve">  </w:t>
      </w:r>
      <w:r>
        <w:rPr>
          <w:rFonts w:hint="eastAsia" w:ascii="宋体" w:hAnsi="宋体"/>
          <w:color w:val="000000"/>
          <w:sz w:val="24"/>
        </w:rPr>
        <w:t>月     日</w:t>
      </w:r>
    </w:p>
    <w:p w14:paraId="35B02424">
      <w:pPr>
        <w:rPr>
          <w:rFonts w:hint="eastAsia" w:ascii="宋体" w:hAnsi="宋体"/>
          <w:b/>
          <w:color w:val="000000"/>
          <w:sz w:val="28"/>
          <w:szCs w:val="28"/>
        </w:rPr>
      </w:pPr>
    </w:p>
    <w:p w14:paraId="061AA538">
      <w:pPr>
        <w:rPr>
          <w:rFonts w:hint="eastAsia" w:ascii="宋体" w:hAnsi="宋体"/>
          <w:b/>
          <w:color w:val="000000"/>
          <w:sz w:val="28"/>
          <w:szCs w:val="28"/>
        </w:rPr>
      </w:pPr>
    </w:p>
    <w:p w14:paraId="55462DF5">
      <w:pPr>
        <w:pStyle w:val="10"/>
        <w:keepNext w:val="0"/>
        <w:keepLines w:val="0"/>
        <w:jc w:val="center"/>
        <w:rPr>
          <w:rFonts w:ascii="宋体" w:hAnsi="宋体" w:eastAsia="宋体"/>
          <w:color w:val="000000"/>
        </w:rPr>
      </w:pPr>
      <w:r>
        <w:rPr>
          <w:rFonts w:ascii="宋体" w:hAnsi="宋体" w:eastAsia="宋体"/>
          <w:color w:val="000000"/>
        </w:rPr>
        <w:br w:type="page"/>
      </w:r>
      <w:r>
        <w:rPr>
          <w:rFonts w:hint="eastAsia" w:ascii="宋体" w:hAnsi="宋体" w:eastAsia="宋体"/>
        </w:rPr>
        <w:t>4、资格审查资料</w:t>
      </w:r>
    </w:p>
    <w:p w14:paraId="36994492">
      <w:pPr>
        <w:pStyle w:val="18"/>
        <w:spacing w:before="0" w:beforeAutospacing="0" w:after="0" w:afterAutospacing="0" w:line="360" w:lineRule="auto"/>
        <w:ind w:firstLine="480" w:firstLineChars="200"/>
        <w:rPr>
          <w:rFonts w:hint="eastAsia"/>
          <w:lang w:eastAsia="zh-Hans"/>
        </w:rPr>
      </w:pPr>
      <w:r>
        <w:rPr>
          <w:rFonts w:hint="eastAsia"/>
        </w:rPr>
        <w:t>1、</w:t>
      </w:r>
      <w:r>
        <w:rPr>
          <w:rFonts w:hint="eastAsia"/>
          <w:lang w:eastAsia="zh-Hans"/>
        </w:rPr>
        <w:t>供应商具有独立承担民事责任的能力（法人或者其他组织的营业执照等证明文件）；</w:t>
      </w:r>
    </w:p>
    <w:p w14:paraId="00425477">
      <w:pPr>
        <w:pStyle w:val="18"/>
        <w:spacing w:before="0" w:beforeAutospacing="0" w:after="0" w:afterAutospacing="0" w:line="360" w:lineRule="auto"/>
        <w:ind w:firstLine="480" w:firstLineChars="200"/>
        <w:rPr>
          <w:rFonts w:hint="eastAsia"/>
          <w:lang w:eastAsia="zh-Hans"/>
        </w:rPr>
      </w:pPr>
      <w:r>
        <w:rPr>
          <w:rFonts w:hint="eastAsia"/>
        </w:rPr>
        <w:t>2、</w:t>
      </w:r>
      <w:r>
        <w:rPr>
          <w:rFonts w:hint="eastAsia"/>
          <w:lang w:eastAsia="zh-Hans"/>
        </w:rPr>
        <w:t>投标人须具有相关主管部门核发的城乡规划编制乙级及以上资质或土地规划乙级及以上资质；</w:t>
      </w:r>
    </w:p>
    <w:p w14:paraId="2A380914">
      <w:pPr>
        <w:pStyle w:val="18"/>
        <w:spacing w:before="0" w:beforeAutospacing="0" w:after="0" w:afterAutospacing="0" w:line="360" w:lineRule="auto"/>
        <w:ind w:firstLine="480" w:firstLineChars="200"/>
        <w:rPr>
          <w:rFonts w:hint="eastAsia"/>
          <w:lang w:eastAsia="zh-Hans"/>
        </w:rPr>
      </w:pPr>
      <w:r>
        <w:rPr>
          <w:rFonts w:hint="eastAsia"/>
        </w:rPr>
        <w:t>3、</w:t>
      </w:r>
      <w:r>
        <w:rPr>
          <w:rFonts w:hint="eastAsia"/>
          <w:lang w:eastAsia="zh-Hans"/>
        </w:rPr>
        <w:t>拟派项目负责人须具有相关专业（规划、土地</w:t>
      </w:r>
      <w:r>
        <w:rPr>
          <w:rFonts w:hint="eastAsia"/>
          <w:lang w:eastAsia="zh-CN"/>
        </w:rPr>
        <w:t>资源</w:t>
      </w:r>
      <w:r>
        <w:rPr>
          <w:rFonts w:hint="eastAsia"/>
          <w:lang w:eastAsia="zh-Hans"/>
        </w:rPr>
        <w:t>管理）中级及以上职称或注册城乡规划师执业资格,且为本单位正式员工，需提供近六个月内连续三个月社会保险证明；</w:t>
      </w:r>
    </w:p>
    <w:p w14:paraId="1FCCD84A">
      <w:pPr>
        <w:pStyle w:val="18"/>
        <w:spacing w:before="0" w:beforeAutospacing="0" w:after="0" w:afterAutospacing="0" w:line="360" w:lineRule="auto"/>
        <w:ind w:firstLine="480" w:firstLineChars="200"/>
        <w:rPr>
          <w:rFonts w:hint="eastAsia"/>
        </w:rPr>
      </w:pPr>
      <w:r>
        <w:rPr>
          <w:rFonts w:hint="eastAsia"/>
        </w:rPr>
        <w:t>4、具有良好的商业信誉和健全的财务会计制度（提供202</w:t>
      </w:r>
      <w:r>
        <w:rPr>
          <w:rFonts w:hint="eastAsia"/>
          <w:lang w:val="en-US" w:eastAsia="zh-CN"/>
        </w:rPr>
        <w:t>2</w:t>
      </w:r>
      <w:r>
        <w:rPr>
          <w:rFonts w:hint="eastAsia"/>
        </w:rPr>
        <w:t>年或202</w:t>
      </w:r>
      <w:r>
        <w:rPr>
          <w:rFonts w:hint="eastAsia"/>
          <w:lang w:val="en-US" w:eastAsia="zh-CN"/>
        </w:rPr>
        <w:t>3</w:t>
      </w:r>
      <w:r>
        <w:rPr>
          <w:rFonts w:hint="eastAsia"/>
        </w:rPr>
        <w:t>年的财务审计报告，若企业成立不足1年，提供商业信誉和健全的财务会计制度的承诺书）；</w:t>
      </w:r>
    </w:p>
    <w:p w14:paraId="486053B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lang w:eastAsia="zh-Hans"/>
        </w:rPr>
        <w:t>5、根据《关于在政府采购活动中查询及使用信用记录有关问题的通知》(财库[2016]125号)和豫财购【2016】15号的规定，对列入失信被执行人、重大税收违法失信主体、政府采购严重违法失信行为记录名单的投标人，拒绝参与本项</w:t>
      </w:r>
      <w:r>
        <w:rPr>
          <w:rFonts w:hint="eastAsia"/>
          <w:lang w:val="en-US" w:eastAsia="zh-CN"/>
        </w:rPr>
        <w:t>目</w:t>
      </w:r>
      <w:r>
        <w:rPr>
          <w:rFonts w:hint="eastAsia"/>
          <w:lang w:eastAsia="zh-Hans"/>
        </w:rPr>
        <w:t>采购活动；【查询渠道：“信用中国”网站、中国政府采购网】；投标人须提供网站的查询结果截图（查询日期必须在公告发布之日之后）</w:t>
      </w:r>
      <w:r>
        <w:t>；</w:t>
      </w:r>
    </w:p>
    <w:p w14:paraId="3A9F9847">
      <w:pPr>
        <w:pStyle w:val="18"/>
        <w:spacing w:before="0" w:beforeAutospacing="0" w:after="0" w:afterAutospacing="0" w:line="360" w:lineRule="auto"/>
        <w:ind w:firstLine="480" w:firstLineChars="200"/>
      </w:pPr>
      <w:r>
        <w:rPr>
          <w:rFonts w:hint="eastAsia"/>
        </w:rPr>
        <w:t>6</w:t>
      </w:r>
      <w:r>
        <w:rPr>
          <w:rFonts w:hint="eastAsia"/>
          <w:lang w:eastAsia="zh-Hans"/>
        </w:rPr>
        <w:t>、</w:t>
      </w:r>
      <w:r>
        <w:t>投标人须自行出具本企业无商业贿赂和不正当竞争行为承诺书；</w:t>
      </w:r>
    </w:p>
    <w:p w14:paraId="6F64179E">
      <w:pPr>
        <w:pStyle w:val="18"/>
        <w:spacing w:before="0" w:beforeAutospacing="0" w:after="0" w:afterAutospacing="0" w:line="360" w:lineRule="auto"/>
        <w:ind w:firstLine="480" w:firstLineChars="200"/>
      </w:pPr>
      <w:r>
        <w:rPr>
          <w:rFonts w:hint="eastAsia"/>
        </w:rPr>
        <w:t>7</w:t>
      </w:r>
      <w:r>
        <w:rPr>
          <w:rFonts w:hint="eastAsia"/>
          <w:lang w:eastAsia="zh-Hans"/>
        </w:rPr>
        <w:t>、</w:t>
      </w:r>
      <w:r>
        <w:t>本项目不接受联合体投标；</w:t>
      </w:r>
    </w:p>
    <w:p w14:paraId="4D34C4B5">
      <w:pPr>
        <w:pStyle w:val="18"/>
        <w:spacing w:before="0" w:beforeAutospacing="0" w:after="0" w:afterAutospacing="0" w:line="360" w:lineRule="auto"/>
        <w:ind w:firstLine="482" w:firstLineChars="200"/>
        <w:rPr>
          <w:rFonts w:ascii="宋体" w:hAnsi="宋体"/>
          <w:b/>
          <w:bCs/>
          <w:color w:val="000000"/>
          <w:sz w:val="28"/>
          <w:szCs w:val="28"/>
        </w:rPr>
      </w:pPr>
      <w:r>
        <w:rPr>
          <w:rFonts w:ascii="宋体" w:hAnsi="宋体"/>
          <w:b/>
          <w:bCs/>
          <w:color w:val="000000"/>
          <w:sz w:val="24"/>
          <w:szCs w:val="24"/>
        </w:rPr>
        <w:br w:type="page"/>
      </w:r>
      <w:r>
        <w:rPr>
          <w:rFonts w:hint="eastAsia" w:ascii="宋体" w:hAnsi="宋体"/>
          <w:b/>
          <w:bCs/>
          <w:color w:val="000000"/>
          <w:sz w:val="28"/>
          <w:szCs w:val="28"/>
        </w:rPr>
        <w:t>附件四：格式</w:t>
      </w:r>
    </w:p>
    <w:p w14:paraId="4BF20889">
      <w:pPr>
        <w:widowControl/>
        <w:jc w:val="center"/>
        <w:rPr>
          <w:rFonts w:ascii="宋体" w:hAnsi="宋体"/>
          <w:color w:val="000000"/>
          <w:sz w:val="22"/>
        </w:rPr>
      </w:pPr>
      <w:r>
        <w:rPr>
          <w:rFonts w:ascii="宋体" w:hAnsi="宋体"/>
          <w:b/>
          <w:color w:val="000000"/>
          <w:sz w:val="28"/>
          <w:szCs w:val="28"/>
        </w:rPr>
        <w:t>无商业贿赂</w:t>
      </w:r>
      <w:r>
        <w:rPr>
          <w:rFonts w:hint="eastAsia" w:ascii="宋体" w:hAnsi="宋体"/>
          <w:b/>
          <w:color w:val="000000"/>
          <w:sz w:val="28"/>
          <w:szCs w:val="28"/>
        </w:rPr>
        <w:t>和</w:t>
      </w:r>
      <w:r>
        <w:rPr>
          <w:rFonts w:ascii="宋体" w:hAnsi="宋体"/>
          <w:b/>
          <w:color w:val="000000"/>
          <w:sz w:val="28"/>
          <w:szCs w:val="28"/>
        </w:rPr>
        <w:t>不正当竞争行为承诺书</w:t>
      </w:r>
    </w:p>
    <w:p w14:paraId="3A81C678">
      <w:pPr>
        <w:widowControl/>
        <w:spacing w:line="480" w:lineRule="exact"/>
        <w:jc w:val="left"/>
        <w:rPr>
          <w:rFonts w:ascii="宋体" w:hAnsi="宋体"/>
          <w:color w:val="000000"/>
          <w:sz w:val="24"/>
          <w:szCs w:val="24"/>
        </w:rPr>
      </w:pPr>
    </w:p>
    <w:p w14:paraId="7669E9A7">
      <w:pPr>
        <w:widowControl/>
        <w:spacing w:line="480" w:lineRule="exact"/>
        <w:jc w:val="left"/>
        <w:rPr>
          <w:rFonts w:ascii="宋体" w:hAnsi="宋体"/>
          <w:color w:val="000000"/>
          <w:sz w:val="24"/>
          <w:szCs w:val="24"/>
        </w:rPr>
      </w:pPr>
      <w:r>
        <w:rPr>
          <w:rFonts w:ascii="宋体" w:hAnsi="宋体"/>
          <w:color w:val="000000"/>
          <w:sz w:val="24"/>
          <w:szCs w:val="24"/>
        </w:rPr>
        <w:t>我公司承诺：</w:t>
      </w:r>
    </w:p>
    <w:p w14:paraId="25254434">
      <w:pPr>
        <w:spacing w:line="480" w:lineRule="exact"/>
        <w:ind w:firstLine="465"/>
        <w:jc w:val="left"/>
        <w:rPr>
          <w:rFonts w:ascii="宋体" w:hAnsi="宋体"/>
          <w:color w:val="000000"/>
          <w:sz w:val="24"/>
          <w:szCs w:val="24"/>
        </w:rPr>
      </w:pPr>
      <w:r>
        <w:rPr>
          <w:rFonts w:ascii="宋体" w:hAnsi="宋体"/>
          <w:color w:val="000000"/>
          <w:sz w:val="24"/>
          <w:szCs w:val="24"/>
        </w:rPr>
        <w:t>公司自成立以来，在参与</w:t>
      </w:r>
      <w:r>
        <w:rPr>
          <w:rFonts w:hint="eastAsia" w:ascii="宋体" w:hAnsi="宋体"/>
          <w:color w:val="000000"/>
          <w:sz w:val="24"/>
          <w:szCs w:val="24"/>
        </w:rPr>
        <w:t>投标</w:t>
      </w:r>
      <w:r>
        <w:rPr>
          <w:rFonts w:ascii="宋体" w:hAnsi="宋体"/>
          <w:color w:val="000000"/>
          <w:sz w:val="24"/>
          <w:szCs w:val="24"/>
        </w:rPr>
        <w:t>活动中，无商业贿赂</w:t>
      </w:r>
      <w:r>
        <w:rPr>
          <w:rFonts w:hint="eastAsia" w:ascii="宋体" w:hAnsi="宋体"/>
          <w:color w:val="000000"/>
          <w:sz w:val="24"/>
          <w:szCs w:val="24"/>
        </w:rPr>
        <w:t>和</w:t>
      </w:r>
      <w:r>
        <w:rPr>
          <w:rFonts w:ascii="宋体" w:hAnsi="宋体"/>
          <w:color w:val="000000"/>
          <w:sz w:val="24"/>
          <w:szCs w:val="24"/>
        </w:rPr>
        <w:t>不正当竞争行为。</w:t>
      </w:r>
      <w:r>
        <w:rPr>
          <w:rFonts w:ascii="宋体" w:hAnsi="宋体"/>
          <w:color w:val="000000"/>
          <w:sz w:val="24"/>
          <w:szCs w:val="24"/>
        </w:rPr>
        <w:br w:type="textWrapping"/>
      </w:r>
      <w:r>
        <w:rPr>
          <w:rFonts w:ascii="宋体" w:hAnsi="宋体"/>
          <w:color w:val="000000"/>
          <w:sz w:val="24"/>
          <w:szCs w:val="24"/>
        </w:rPr>
        <w:t>特此承诺！</w:t>
      </w:r>
    </w:p>
    <w:p w14:paraId="3D655319">
      <w:pPr>
        <w:spacing w:line="480" w:lineRule="exact"/>
        <w:ind w:firstLine="465"/>
        <w:jc w:val="left"/>
        <w:rPr>
          <w:rFonts w:ascii="宋体" w:hAnsi="宋体"/>
          <w:color w:val="000000"/>
          <w:sz w:val="24"/>
          <w:szCs w:val="24"/>
        </w:rPr>
      </w:pPr>
    </w:p>
    <w:p w14:paraId="0B19F437">
      <w:pPr>
        <w:widowControl/>
        <w:adjustRightInd w:val="0"/>
        <w:spacing w:line="600" w:lineRule="exact"/>
        <w:jc w:val="left"/>
        <w:rPr>
          <w:rFonts w:hint="eastAsia" w:ascii="宋体" w:hAnsi="宋体"/>
          <w:color w:val="000000"/>
          <w:kern w:val="0"/>
          <w:sz w:val="24"/>
          <w:szCs w:val="24"/>
        </w:rPr>
      </w:pPr>
      <w:r>
        <w:rPr>
          <w:rFonts w:ascii="宋体" w:hAnsi="宋体"/>
          <w:color w:val="000000"/>
          <w:sz w:val="24"/>
          <w:szCs w:val="24"/>
        </w:rPr>
        <w:t>         </w:t>
      </w:r>
      <w:r>
        <w:rPr>
          <w:rFonts w:hint="eastAsia" w:ascii="宋体" w:hAnsi="宋体"/>
          <w:color w:val="000000"/>
          <w:sz w:val="24"/>
          <w:szCs w:val="24"/>
        </w:rPr>
        <w:t xml:space="preserve">          </w:t>
      </w:r>
      <w:r>
        <w:rPr>
          <w:rFonts w:ascii="宋体" w:hAnsi="宋体"/>
          <w:color w:val="000000"/>
          <w:sz w:val="24"/>
          <w:szCs w:val="24"/>
        </w:rPr>
        <w:t> </w:t>
      </w: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36E31EFC">
      <w:pPr>
        <w:spacing w:line="600" w:lineRule="exact"/>
        <w:ind w:firstLine="480" w:firstLineChars="200"/>
        <w:jc w:val="right"/>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5DD61E95">
      <w:pPr>
        <w:spacing w:line="600" w:lineRule="exact"/>
        <w:ind w:firstLine="3782" w:firstLineChars="1576"/>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4C415AEB">
      <w:pPr>
        <w:widowControl/>
        <w:adjustRightInd w:val="0"/>
        <w:spacing w:line="600" w:lineRule="exact"/>
        <w:jc w:val="left"/>
        <w:rPr>
          <w:rFonts w:hint="eastAsia" w:ascii="宋体" w:hAnsi="宋体"/>
          <w:color w:val="000000"/>
        </w:rPr>
      </w:pPr>
    </w:p>
    <w:p w14:paraId="28DA2BD8">
      <w:pPr>
        <w:spacing w:before="312" w:beforeLines="100" w:after="156" w:afterLines="50" w:line="440" w:lineRule="exact"/>
        <w:jc w:val="center"/>
        <w:rPr>
          <w:rFonts w:hint="eastAsia" w:ascii="宋体" w:hAnsi="宋体"/>
          <w:color w:val="000000"/>
          <w:sz w:val="28"/>
          <w:szCs w:val="28"/>
        </w:rPr>
      </w:pPr>
    </w:p>
    <w:p w14:paraId="109C3E5B">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79F735BC">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2A09B3C3">
      <w:pPr>
        <w:spacing w:before="312" w:beforeLines="100" w:after="156" w:afterLines="50" w:line="440" w:lineRule="exact"/>
        <w:jc w:val="center"/>
        <w:rPr>
          <w:rFonts w:hint="eastAsia" w:ascii="宋体" w:hAnsi="宋体"/>
          <w:color w:val="000000"/>
          <w:sz w:val="28"/>
          <w:szCs w:val="28"/>
        </w:rPr>
      </w:pPr>
      <w:r>
        <w:rPr>
          <w:rFonts w:hint="eastAsia" w:ascii="宋体" w:hAnsi="宋体"/>
          <w:color w:val="000000"/>
          <w:sz w:val="28"/>
          <w:szCs w:val="28"/>
        </w:rPr>
        <w:t xml:space="preserve"> </w:t>
      </w:r>
    </w:p>
    <w:p w14:paraId="5A586904">
      <w:pPr>
        <w:rPr>
          <w:rFonts w:hint="eastAsia" w:ascii="宋体" w:hAnsi="宋体"/>
          <w:color w:val="000000"/>
        </w:rPr>
      </w:pPr>
      <w:r>
        <w:rPr>
          <w:rFonts w:hint="eastAsia" w:ascii="宋体" w:hAnsi="宋体"/>
          <w:color w:val="000000"/>
        </w:rPr>
        <w:t xml:space="preserve"> </w:t>
      </w:r>
    </w:p>
    <w:p w14:paraId="6E15F6E5">
      <w:pPr>
        <w:rPr>
          <w:rFonts w:hint="eastAsia" w:ascii="宋体" w:hAnsi="宋体"/>
          <w:color w:val="000000"/>
        </w:rPr>
      </w:pPr>
      <w:r>
        <w:rPr>
          <w:rFonts w:hint="eastAsia" w:ascii="宋体" w:hAnsi="宋体"/>
          <w:color w:val="000000"/>
        </w:rPr>
        <w:t xml:space="preserve"> </w:t>
      </w:r>
    </w:p>
    <w:p w14:paraId="7C6A34D1">
      <w:pPr>
        <w:rPr>
          <w:rFonts w:hint="eastAsia" w:ascii="宋体" w:hAnsi="宋体"/>
          <w:color w:val="000000"/>
        </w:rPr>
      </w:pPr>
      <w:r>
        <w:rPr>
          <w:rFonts w:hint="eastAsia" w:ascii="宋体" w:hAnsi="宋体"/>
          <w:color w:val="000000"/>
        </w:rPr>
        <w:t xml:space="preserve"> </w:t>
      </w:r>
    </w:p>
    <w:p w14:paraId="0A6F719D">
      <w:pPr>
        <w:rPr>
          <w:rFonts w:hint="eastAsia" w:ascii="宋体" w:hAnsi="宋体"/>
          <w:color w:val="000000"/>
        </w:rPr>
      </w:pPr>
    </w:p>
    <w:p w14:paraId="6E69A454">
      <w:pPr>
        <w:rPr>
          <w:rFonts w:hint="eastAsia" w:ascii="宋体" w:hAnsi="宋体"/>
          <w:color w:val="000000"/>
        </w:rPr>
      </w:pPr>
    </w:p>
    <w:p w14:paraId="50B5FA42">
      <w:pPr>
        <w:rPr>
          <w:rFonts w:hint="eastAsia" w:ascii="宋体" w:hAnsi="宋体"/>
          <w:color w:val="000000"/>
        </w:rPr>
      </w:pPr>
    </w:p>
    <w:p w14:paraId="39B89C5C">
      <w:pPr>
        <w:rPr>
          <w:rFonts w:hint="eastAsia" w:ascii="宋体" w:hAnsi="宋体"/>
          <w:color w:val="000000"/>
        </w:rPr>
      </w:pPr>
    </w:p>
    <w:p w14:paraId="25B241BB">
      <w:pPr>
        <w:rPr>
          <w:rFonts w:hint="eastAsia" w:ascii="宋体" w:hAnsi="宋体"/>
          <w:color w:val="000000"/>
        </w:rPr>
      </w:pPr>
    </w:p>
    <w:p w14:paraId="4684A61E">
      <w:pPr>
        <w:pStyle w:val="10"/>
        <w:keepNext w:val="0"/>
        <w:keepLines w:val="0"/>
        <w:jc w:val="center"/>
        <w:rPr>
          <w:rFonts w:ascii="宋体" w:hAnsi="宋体" w:eastAsia="宋体"/>
          <w:color w:val="000000"/>
        </w:rPr>
      </w:pPr>
    </w:p>
    <w:p w14:paraId="710CA6EB">
      <w:pPr>
        <w:pStyle w:val="10"/>
        <w:keepNext w:val="0"/>
        <w:keepLines w:val="0"/>
        <w:jc w:val="center"/>
        <w:rPr>
          <w:rFonts w:ascii="宋体" w:hAnsi="宋体" w:eastAsia="宋体"/>
          <w:color w:val="000000"/>
        </w:rPr>
      </w:pPr>
    </w:p>
    <w:p w14:paraId="631982CC">
      <w:pPr>
        <w:pStyle w:val="10"/>
        <w:keepNext w:val="0"/>
        <w:keepLines w:val="0"/>
        <w:jc w:val="center"/>
        <w:rPr>
          <w:rFonts w:hint="eastAsia" w:ascii="宋体" w:hAnsi="宋体" w:eastAsia="宋体"/>
          <w:color w:val="000000"/>
        </w:rPr>
      </w:pPr>
      <w:r>
        <w:rPr>
          <w:rFonts w:hint="eastAsia" w:ascii="宋体" w:hAnsi="宋体" w:eastAsia="宋体"/>
          <w:color w:val="000000"/>
        </w:rPr>
        <w:t>5、投标人基本情况表</w:t>
      </w:r>
    </w:p>
    <w:p w14:paraId="10A5ECB3">
      <w:pPr>
        <w:spacing w:line="600" w:lineRule="exact"/>
        <w:rPr>
          <w:rFonts w:hint="eastAsia" w:ascii="宋体" w:hAnsi="宋体"/>
          <w:color w:val="000000"/>
          <w:sz w:val="24"/>
          <w:szCs w:val="24"/>
        </w:rPr>
      </w:pPr>
      <w:r>
        <w:rPr>
          <w:rFonts w:hint="eastAsia" w:ascii="宋体" w:hAnsi="宋体"/>
          <w:color w:val="000000"/>
          <w:sz w:val="24"/>
          <w:szCs w:val="24"/>
        </w:rPr>
        <w:t>（一）投标人基本信息表</w:t>
      </w:r>
    </w:p>
    <w:tbl>
      <w:tblPr>
        <w:tblStyle w:val="19"/>
        <w:tblW w:w="0" w:type="auto"/>
        <w:jc w:val="center"/>
        <w:tblLayout w:type="fixed"/>
        <w:tblCellMar>
          <w:top w:w="0" w:type="dxa"/>
          <w:left w:w="0" w:type="dxa"/>
          <w:bottom w:w="0" w:type="dxa"/>
          <w:right w:w="0" w:type="dxa"/>
        </w:tblCellMar>
      </w:tblPr>
      <w:tblGrid>
        <w:gridCol w:w="2484"/>
        <w:gridCol w:w="850"/>
        <w:gridCol w:w="637"/>
        <w:gridCol w:w="1286"/>
        <w:gridCol w:w="416"/>
        <w:gridCol w:w="871"/>
        <w:gridCol w:w="828"/>
        <w:gridCol w:w="285"/>
        <w:gridCol w:w="1230"/>
      </w:tblGrid>
      <w:tr w14:paraId="20FE4CD2">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AD79E3F">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403" w:type="dxa"/>
            <w:gridSpan w:val="8"/>
            <w:tcBorders>
              <w:top w:val="single" w:color="000000" w:sz="4" w:space="0"/>
              <w:left w:val="nil"/>
              <w:bottom w:val="single" w:color="000000" w:sz="4" w:space="0"/>
              <w:right w:val="single" w:color="000000" w:sz="4" w:space="0"/>
            </w:tcBorders>
            <w:noWrap w:val="0"/>
            <w:vAlign w:val="top"/>
          </w:tcPr>
          <w:p w14:paraId="19D29419">
            <w:pPr>
              <w:autoSpaceDE w:val="0"/>
              <w:autoSpaceDN w:val="0"/>
              <w:adjustRightInd w:val="0"/>
              <w:spacing w:line="460" w:lineRule="exact"/>
              <w:jc w:val="left"/>
              <w:rPr>
                <w:rFonts w:ascii="宋体" w:hAnsi="宋体"/>
                <w:color w:val="000000"/>
                <w:kern w:val="0"/>
                <w:sz w:val="24"/>
                <w:szCs w:val="24"/>
              </w:rPr>
            </w:pPr>
          </w:p>
        </w:tc>
      </w:tr>
      <w:tr w14:paraId="044AFE31">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BB56DB3">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地</w:t>
            </w:r>
            <w:r>
              <w:rPr>
                <w:rFonts w:hint="eastAsia" w:ascii="宋体" w:hAnsi="宋体" w:cs="微软雅黑"/>
                <w:color w:val="000000"/>
                <w:kern w:val="0"/>
                <w:sz w:val="24"/>
                <w:szCs w:val="24"/>
              </w:rPr>
              <w:t>址</w:t>
            </w:r>
          </w:p>
        </w:tc>
        <w:tc>
          <w:tcPr>
            <w:tcW w:w="2773" w:type="dxa"/>
            <w:gridSpan w:val="3"/>
            <w:tcBorders>
              <w:top w:val="single" w:color="000000" w:sz="4" w:space="0"/>
              <w:left w:val="nil"/>
              <w:bottom w:val="single" w:color="000000" w:sz="4" w:space="0"/>
              <w:right w:val="single" w:color="000000" w:sz="4" w:space="0"/>
            </w:tcBorders>
            <w:noWrap w:val="0"/>
            <w:vAlign w:val="top"/>
          </w:tcPr>
          <w:p w14:paraId="38999394">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31495E4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邮政</w:t>
            </w:r>
            <w:r>
              <w:rPr>
                <w:rFonts w:hint="eastAsia" w:ascii="宋体" w:hAnsi="宋体" w:cs="微软雅黑"/>
                <w:color w:val="000000"/>
                <w:spacing w:val="-2"/>
                <w:kern w:val="0"/>
                <w:sz w:val="24"/>
                <w:szCs w:val="24"/>
              </w:rPr>
              <w:t>编</w:t>
            </w:r>
            <w:r>
              <w:rPr>
                <w:rFonts w:hint="eastAsia" w:ascii="宋体" w:hAnsi="宋体" w:cs="微软雅黑"/>
                <w:color w:val="000000"/>
                <w:kern w:val="0"/>
                <w:sz w:val="24"/>
                <w:szCs w:val="24"/>
              </w:rPr>
              <w:t>码</w:t>
            </w:r>
          </w:p>
        </w:tc>
        <w:tc>
          <w:tcPr>
            <w:tcW w:w="2343" w:type="dxa"/>
            <w:gridSpan w:val="3"/>
            <w:tcBorders>
              <w:top w:val="single" w:color="000000" w:sz="4" w:space="0"/>
              <w:left w:val="nil"/>
              <w:bottom w:val="single" w:color="000000" w:sz="4" w:space="0"/>
              <w:right w:val="single" w:color="000000" w:sz="4" w:space="0"/>
            </w:tcBorders>
            <w:noWrap w:val="0"/>
            <w:vAlign w:val="top"/>
          </w:tcPr>
          <w:p w14:paraId="3854C7EF">
            <w:pPr>
              <w:autoSpaceDE w:val="0"/>
              <w:autoSpaceDN w:val="0"/>
              <w:adjustRightInd w:val="0"/>
              <w:spacing w:line="460" w:lineRule="exact"/>
              <w:jc w:val="left"/>
              <w:rPr>
                <w:rFonts w:ascii="宋体" w:hAnsi="宋体"/>
                <w:color w:val="000000"/>
                <w:kern w:val="0"/>
                <w:sz w:val="24"/>
                <w:szCs w:val="24"/>
              </w:rPr>
            </w:pPr>
          </w:p>
        </w:tc>
      </w:tr>
      <w:tr w14:paraId="78EAEA14">
        <w:tblPrEx>
          <w:tblCellMar>
            <w:top w:w="0" w:type="dxa"/>
            <w:left w:w="0" w:type="dxa"/>
            <w:bottom w:w="0" w:type="dxa"/>
            <w:right w:w="0" w:type="dxa"/>
          </w:tblCellMar>
        </w:tblPrEx>
        <w:trPr>
          <w:trHeight w:val="451" w:hRule="atLeast"/>
          <w:jc w:val="center"/>
        </w:trPr>
        <w:tc>
          <w:tcPr>
            <w:tcW w:w="2484" w:type="dxa"/>
            <w:vMerge w:val="restart"/>
            <w:tcBorders>
              <w:top w:val="nil"/>
              <w:left w:val="single" w:color="000000" w:sz="4" w:space="0"/>
              <w:bottom w:val="single" w:color="000000" w:sz="4" w:space="0"/>
              <w:right w:val="single" w:color="000000" w:sz="4" w:space="0"/>
            </w:tcBorders>
            <w:noWrap w:val="0"/>
            <w:vAlign w:val="center"/>
          </w:tcPr>
          <w:p w14:paraId="7FBC0D29">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联系方式</w:t>
            </w:r>
          </w:p>
        </w:tc>
        <w:tc>
          <w:tcPr>
            <w:tcW w:w="850" w:type="dxa"/>
            <w:tcBorders>
              <w:top w:val="single" w:color="000000" w:sz="4" w:space="0"/>
              <w:left w:val="nil"/>
              <w:bottom w:val="single" w:color="000000" w:sz="4" w:space="0"/>
              <w:right w:val="single" w:color="000000" w:sz="4" w:space="0"/>
            </w:tcBorders>
            <w:noWrap w:val="0"/>
            <w:vAlign w:val="top"/>
          </w:tcPr>
          <w:p w14:paraId="78DBDCA4">
            <w:pPr>
              <w:autoSpaceDE w:val="0"/>
              <w:autoSpaceDN w:val="0"/>
              <w:adjustRightInd w:val="0"/>
              <w:spacing w:before="48"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联系人</w:t>
            </w:r>
          </w:p>
        </w:tc>
        <w:tc>
          <w:tcPr>
            <w:tcW w:w="1923" w:type="dxa"/>
            <w:gridSpan w:val="2"/>
            <w:tcBorders>
              <w:top w:val="single" w:color="000000" w:sz="4" w:space="0"/>
              <w:left w:val="nil"/>
              <w:bottom w:val="single" w:color="000000" w:sz="4" w:space="0"/>
              <w:right w:val="single" w:color="000000" w:sz="4" w:space="0"/>
            </w:tcBorders>
            <w:noWrap w:val="0"/>
            <w:vAlign w:val="top"/>
          </w:tcPr>
          <w:p w14:paraId="4B642667">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659ABBC2">
            <w:pPr>
              <w:autoSpaceDE w:val="0"/>
              <w:autoSpaceDN w:val="0"/>
              <w:adjustRightInd w:val="0"/>
              <w:spacing w:before="48"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电</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话</w:t>
            </w:r>
          </w:p>
        </w:tc>
        <w:tc>
          <w:tcPr>
            <w:tcW w:w="2343" w:type="dxa"/>
            <w:gridSpan w:val="3"/>
            <w:tcBorders>
              <w:top w:val="single" w:color="000000" w:sz="4" w:space="0"/>
              <w:left w:val="nil"/>
              <w:bottom w:val="single" w:color="000000" w:sz="4" w:space="0"/>
              <w:right w:val="single" w:color="000000" w:sz="4" w:space="0"/>
            </w:tcBorders>
            <w:noWrap w:val="0"/>
            <w:vAlign w:val="top"/>
          </w:tcPr>
          <w:p w14:paraId="15A5054C">
            <w:pPr>
              <w:autoSpaceDE w:val="0"/>
              <w:autoSpaceDN w:val="0"/>
              <w:adjustRightInd w:val="0"/>
              <w:spacing w:line="460" w:lineRule="exact"/>
              <w:jc w:val="left"/>
              <w:rPr>
                <w:rFonts w:ascii="宋体" w:hAnsi="宋体"/>
                <w:color w:val="000000"/>
                <w:kern w:val="0"/>
                <w:sz w:val="24"/>
                <w:szCs w:val="24"/>
              </w:rPr>
            </w:pPr>
          </w:p>
        </w:tc>
      </w:tr>
      <w:tr w14:paraId="68316673">
        <w:tblPrEx>
          <w:tblCellMar>
            <w:top w:w="0" w:type="dxa"/>
            <w:left w:w="0" w:type="dxa"/>
            <w:bottom w:w="0" w:type="dxa"/>
            <w:right w:w="0" w:type="dxa"/>
          </w:tblCellMar>
        </w:tblPrEx>
        <w:trPr>
          <w:trHeight w:val="449" w:hRule="atLeast"/>
          <w:jc w:val="center"/>
        </w:trPr>
        <w:tc>
          <w:tcPr>
            <w:tcW w:w="2484" w:type="dxa"/>
            <w:vMerge w:val="continue"/>
            <w:tcBorders>
              <w:top w:val="nil"/>
              <w:left w:val="single" w:color="000000" w:sz="4" w:space="0"/>
              <w:bottom w:val="single" w:color="000000" w:sz="4" w:space="0"/>
              <w:right w:val="single" w:color="000000" w:sz="4" w:space="0"/>
            </w:tcBorders>
            <w:noWrap w:val="0"/>
            <w:vAlign w:val="center"/>
          </w:tcPr>
          <w:p w14:paraId="36D6CFB6">
            <w:pPr>
              <w:autoSpaceDE w:val="0"/>
              <w:autoSpaceDN w:val="0"/>
              <w:adjustRightInd w:val="0"/>
              <w:spacing w:before="48" w:line="460" w:lineRule="exact"/>
              <w:ind w:left="491" w:right="-20"/>
              <w:rPr>
                <w:rFonts w:hint="eastAsia" w:ascii="宋体" w:hAnsi="宋体" w:cs="微软雅黑"/>
                <w:color w:val="000000"/>
                <w:kern w:val="0"/>
                <w:sz w:val="24"/>
                <w:szCs w:val="24"/>
              </w:rPr>
            </w:pPr>
          </w:p>
        </w:tc>
        <w:tc>
          <w:tcPr>
            <w:tcW w:w="850" w:type="dxa"/>
            <w:tcBorders>
              <w:top w:val="single" w:color="000000" w:sz="4" w:space="0"/>
              <w:left w:val="nil"/>
              <w:bottom w:val="single" w:color="000000" w:sz="4" w:space="0"/>
              <w:right w:val="single" w:color="000000" w:sz="4" w:space="0"/>
            </w:tcBorders>
            <w:noWrap w:val="0"/>
            <w:vAlign w:val="top"/>
          </w:tcPr>
          <w:p w14:paraId="5B7B9A97">
            <w:pPr>
              <w:autoSpaceDE w:val="0"/>
              <w:autoSpaceDN w:val="0"/>
              <w:adjustRightInd w:val="0"/>
              <w:spacing w:before="49" w:line="460" w:lineRule="exact"/>
              <w:ind w:left="126" w:right="-20"/>
              <w:jc w:val="left"/>
              <w:rPr>
                <w:rFonts w:ascii="宋体" w:hAnsi="宋体"/>
                <w:color w:val="000000"/>
                <w:kern w:val="0"/>
                <w:sz w:val="24"/>
                <w:szCs w:val="24"/>
              </w:rPr>
            </w:pPr>
            <w:r>
              <w:rPr>
                <w:rFonts w:hint="eastAsia" w:ascii="宋体" w:hAnsi="宋体" w:cs="微软雅黑"/>
                <w:color w:val="000000"/>
                <w:kern w:val="0"/>
                <w:sz w:val="24"/>
                <w:szCs w:val="24"/>
              </w:rPr>
              <w:t>传</w:t>
            </w:r>
            <w:r>
              <w:rPr>
                <w:rFonts w:hint="eastAsia" w:ascii="宋体" w:hAnsi="宋体" w:cs="微软雅黑"/>
                <w:color w:val="000000"/>
                <w:kern w:val="0"/>
                <w:sz w:val="24"/>
                <w:szCs w:val="24"/>
              </w:rPr>
              <w:tab/>
            </w:r>
            <w:r>
              <w:rPr>
                <w:rFonts w:hint="eastAsia" w:ascii="宋体" w:hAnsi="宋体" w:cs="微软雅黑"/>
                <w:color w:val="000000"/>
                <w:kern w:val="0"/>
                <w:sz w:val="24"/>
                <w:szCs w:val="24"/>
              </w:rPr>
              <w:t>真</w:t>
            </w:r>
          </w:p>
        </w:tc>
        <w:tc>
          <w:tcPr>
            <w:tcW w:w="1923" w:type="dxa"/>
            <w:gridSpan w:val="2"/>
            <w:tcBorders>
              <w:top w:val="single" w:color="000000" w:sz="4" w:space="0"/>
              <w:left w:val="nil"/>
              <w:bottom w:val="single" w:color="000000" w:sz="4" w:space="0"/>
              <w:right w:val="single" w:color="000000" w:sz="4" w:space="0"/>
            </w:tcBorders>
            <w:noWrap w:val="0"/>
            <w:vAlign w:val="top"/>
          </w:tcPr>
          <w:p w14:paraId="30A548CF">
            <w:pPr>
              <w:autoSpaceDE w:val="0"/>
              <w:autoSpaceDN w:val="0"/>
              <w:adjustRightInd w:val="0"/>
              <w:spacing w:line="460" w:lineRule="exact"/>
              <w:jc w:val="left"/>
              <w:rPr>
                <w:rFonts w:ascii="宋体" w:hAnsi="宋体"/>
                <w:color w:val="000000"/>
                <w:kern w:val="0"/>
                <w:sz w:val="24"/>
                <w:szCs w:val="24"/>
              </w:rPr>
            </w:pPr>
          </w:p>
        </w:tc>
        <w:tc>
          <w:tcPr>
            <w:tcW w:w="1287" w:type="dxa"/>
            <w:gridSpan w:val="2"/>
            <w:tcBorders>
              <w:top w:val="single" w:color="000000" w:sz="4" w:space="0"/>
              <w:left w:val="nil"/>
              <w:bottom w:val="single" w:color="000000" w:sz="4" w:space="0"/>
              <w:right w:val="single" w:color="000000" w:sz="4" w:space="0"/>
            </w:tcBorders>
            <w:noWrap w:val="0"/>
            <w:vAlign w:val="top"/>
          </w:tcPr>
          <w:p w14:paraId="70759370">
            <w:pPr>
              <w:autoSpaceDE w:val="0"/>
              <w:autoSpaceDN w:val="0"/>
              <w:adjustRightInd w:val="0"/>
              <w:spacing w:before="49" w:line="460" w:lineRule="exact"/>
              <w:ind w:left="373" w:right="-20"/>
              <w:jc w:val="left"/>
              <w:rPr>
                <w:rFonts w:ascii="宋体" w:hAnsi="宋体"/>
                <w:color w:val="000000"/>
                <w:kern w:val="0"/>
                <w:sz w:val="24"/>
                <w:szCs w:val="24"/>
              </w:rPr>
            </w:pPr>
            <w:r>
              <w:rPr>
                <w:rFonts w:hint="eastAsia" w:ascii="宋体" w:hAnsi="宋体" w:cs="微软雅黑"/>
                <w:color w:val="000000"/>
                <w:kern w:val="0"/>
                <w:sz w:val="24"/>
                <w:szCs w:val="24"/>
              </w:rPr>
              <w:t>网</w:t>
            </w:r>
            <w:r>
              <w:rPr>
                <w:rFonts w:hint="eastAsia" w:ascii="宋体" w:hAnsi="宋体" w:cs="微软雅黑"/>
                <w:color w:val="000000"/>
                <w:spacing w:val="43"/>
                <w:kern w:val="0"/>
                <w:sz w:val="24"/>
                <w:szCs w:val="24"/>
              </w:rPr>
              <w:t> </w:t>
            </w:r>
            <w:r>
              <w:rPr>
                <w:rFonts w:hint="eastAsia" w:ascii="宋体" w:hAnsi="宋体" w:cs="微软雅黑"/>
                <w:color w:val="000000"/>
                <w:kern w:val="0"/>
                <w:sz w:val="24"/>
                <w:szCs w:val="24"/>
              </w:rPr>
              <w:t>址</w:t>
            </w:r>
          </w:p>
        </w:tc>
        <w:tc>
          <w:tcPr>
            <w:tcW w:w="2343" w:type="dxa"/>
            <w:gridSpan w:val="3"/>
            <w:tcBorders>
              <w:top w:val="single" w:color="000000" w:sz="4" w:space="0"/>
              <w:left w:val="nil"/>
              <w:bottom w:val="single" w:color="000000" w:sz="4" w:space="0"/>
              <w:right w:val="single" w:color="000000" w:sz="4" w:space="0"/>
            </w:tcBorders>
            <w:noWrap w:val="0"/>
            <w:vAlign w:val="top"/>
          </w:tcPr>
          <w:p w14:paraId="313837CE">
            <w:pPr>
              <w:autoSpaceDE w:val="0"/>
              <w:autoSpaceDN w:val="0"/>
              <w:adjustRightInd w:val="0"/>
              <w:spacing w:line="460" w:lineRule="exact"/>
              <w:jc w:val="left"/>
              <w:rPr>
                <w:rFonts w:ascii="宋体" w:hAnsi="宋体"/>
                <w:color w:val="000000"/>
                <w:kern w:val="0"/>
                <w:sz w:val="24"/>
                <w:szCs w:val="24"/>
              </w:rPr>
            </w:pPr>
          </w:p>
        </w:tc>
      </w:tr>
      <w:tr w14:paraId="3983043C">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center"/>
          </w:tcPr>
          <w:p w14:paraId="48E1C33A">
            <w:pPr>
              <w:autoSpaceDE w:val="0"/>
              <w:autoSpaceDN w:val="0"/>
              <w:adjustRightInd w:val="0"/>
              <w:spacing w:before="48" w:line="460" w:lineRule="exact"/>
              <w:ind w:left="491" w:right="-20"/>
              <w:rPr>
                <w:rFonts w:hint="eastAsia" w:ascii="宋体" w:hAnsi="宋体" w:cs="微软雅黑"/>
                <w:color w:val="000000"/>
                <w:kern w:val="0"/>
                <w:sz w:val="24"/>
                <w:szCs w:val="24"/>
              </w:rPr>
            </w:pPr>
            <w:r>
              <w:rPr>
                <w:rFonts w:hint="eastAsia" w:ascii="宋体" w:hAnsi="宋体" w:cs="微软雅黑"/>
                <w:color w:val="000000"/>
                <w:kern w:val="0"/>
                <w:sz w:val="24"/>
                <w:szCs w:val="24"/>
              </w:rPr>
              <w:t>法定代表人</w:t>
            </w:r>
          </w:p>
        </w:tc>
        <w:tc>
          <w:tcPr>
            <w:tcW w:w="850" w:type="dxa"/>
            <w:tcBorders>
              <w:top w:val="single" w:color="000000" w:sz="4" w:space="0"/>
              <w:left w:val="nil"/>
              <w:bottom w:val="single" w:color="000000" w:sz="4" w:space="0"/>
              <w:right w:val="single" w:color="000000" w:sz="4" w:space="0"/>
            </w:tcBorders>
            <w:noWrap w:val="0"/>
            <w:vAlign w:val="top"/>
          </w:tcPr>
          <w:p w14:paraId="01D1BA2A">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36B4759E">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6B378311">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6964353">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6AA46BB7">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004ECF05">
            <w:pPr>
              <w:autoSpaceDE w:val="0"/>
              <w:autoSpaceDN w:val="0"/>
              <w:adjustRightInd w:val="0"/>
              <w:spacing w:line="460" w:lineRule="exact"/>
              <w:jc w:val="left"/>
              <w:rPr>
                <w:rFonts w:ascii="宋体" w:hAnsi="宋体"/>
                <w:color w:val="000000"/>
                <w:kern w:val="0"/>
                <w:sz w:val="24"/>
                <w:szCs w:val="24"/>
              </w:rPr>
            </w:pPr>
          </w:p>
        </w:tc>
      </w:tr>
      <w:tr w14:paraId="15BCEF63">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9AC2973">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850" w:type="dxa"/>
            <w:tcBorders>
              <w:top w:val="single" w:color="000000" w:sz="4" w:space="0"/>
              <w:left w:val="nil"/>
              <w:bottom w:val="single" w:color="000000" w:sz="4" w:space="0"/>
              <w:right w:val="single" w:color="000000" w:sz="4" w:space="0"/>
            </w:tcBorders>
            <w:noWrap w:val="0"/>
            <w:vAlign w:val="top"/>
          </w:tcPr>
          <w:p w14:paraId="41454897">
            <w:pPr>
              <w:autoSpaceDE w:val="0"/>
              <w:autoSpaceDN w:val="0"/>
              <w:adjustRightInd w:val="0"/>
              <w:spacing w:before="48" w:line="460" w:lineRule="exact"/>
              <w:ind w:left="232"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37" w:type="dxa"/>
            <w:tcBorders>
              <w:top w:val="single" w:color="000000" w:sz="4" w:space="0"/>
              <w:left w:val="nil"/>
              <w:bottom w:val="single" w:color="000000" w:sz="4" w:space="0"/>
              <w:right w:val="single" w:color="000000" w:sz="4" w:space="0"/>
            </w:tcBorders>
            <w:noWrap w:val="0"/>
            <w:vAlign w:val="top"/>
          </w:tcPr>
          <w:p w14:paraId="7251779A">
            <w:pPr>
              <w:autoSpaceDE w:val="0"/>
              <w:autoSpaceDN w:val="0"/>
              <w:adjustRightInd w:val="0"/>
              <w:spacing w:line="460" w:lineRule="exact"/>
              <w:jc w:val="left"/>
              <w:rPr>
                <w:rFonts w:ascii="宋体" w:hAnsi="宋体"/>
                <w:color w:val="000000"/>
                <w:kern w:val="0"/>
                <w:sz w:val="24"/>
                <w:szCs w:val="24"/>
              </w:rPr>
            </w:pPr>
          </w:p>
        </w:tc>
        <w:tc>
          <w:tcPr>
            <w:tcW w:w="1286" w:type="dxa"/>
            <w:tcBorders>
              <w:top w:val="single" w:color="000000" w:sz="4" w:space="0"/>
              <w:left w:val="nil"/>
              <w:bottom w:val="single" w:color="000000" w:sz="4" w:space="0"/>
              <w:right w:val="single" w:color="000000" w:sz="4" w:space="0"/>
            </w:tcBorders>
            <w:noWrap w:val="0"/>
            <w:vAlign w:val="top"/>
          </w:tcPr>
          <w:p w14:paraId="1E73E322">
            <w:pPr>
              <w:autoSpaceDE w:val="0"/>
              <w:autoSpaceDN w:val="0"/>
              <w:adjustRightInd w:val="0"/>
              <w:spacing w:before="48" w:line="460" w:lineRule="exact"/>
              <w:ind w:left="217"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p>
        </w:tc>
        <w:tc>
          <w:tcPr>
            <w:tcW w:w="1287" w:type="dxa"/>
            <w:gridSpan w:val="2"/>
            <w:tcBorders>
              <w:top w:val="single" w:color="000000" w:sz="4" w:space="0"/>
              <w:left w:val="nil"/>
              <w:bottom w:val="single" w:color="000000" w:sz="4" w:space="0"/>
              <w:right w:val="single" w:color="000000" w:sz="4" w:space="0"/>
            </w:tcBorders>
            <w:noWrap w:val="0"/>
            <w:vAlign w:val="top"/>
          </w:tcPr>
          <w:p w14:paraId="7ABA3EC2">
            <w:pPr>
              <w:autoSpaceDE w:val="0"/>
              <w:autoSpaceDN w:val="0"/>
              <w:adjustRightInd w:val="0"/>
              <w:spacing w:line="460" w:lineRule="exact"/>
              <w:jc w:val="left"/>
              <w:rPr>
                <w:rFonts w:ascii="宋体" w:hAnsi="宋体"/>
                <w:color w:val="000000"/>
                <w:kern w:val="0"/>
                <w:sz w:val="24"/>
                <w:szCs w:val="24"/>
              </w:rPr>
            </w:pPr>
          </w:p>
        </w:tc>
        <w:tc>
          <w:tcPr>
            <w:tcW w:w="1113" w:type="dxa"/>
            <w:gridSpan w:val="2"/>
            <w:tcBorders>
              <w:top w:val="single" w:color="000000" w:sz="4" w:space="0"/>
              <w:left w:val="nil"/>
              <w:bottom w:val="single" w:color="000000" w:sz="4" w:space="0"/>
              <w:right w:val="single" w:color="000000" w:sz="4" w:space="0"/>
            </w:tcBorders>
            <w:noWrap w:val="0"/>
            <w:vAlign w:val="top"/>
          </w:tcPr>
          <w:p w14:paraId="53B8AE36">
            <w:pPr>
              <w:autoSpaceDE w:val="0"/>
              <w:autoSpaceDN w:val="0"/>
              <w:adjustRightInd w:val="0"/>
              <w:spacing w:before="48" w:line="460" w:lineRule="exact"/>
              <w:ind w:left="340" w:right="-20"/>
              <w:jc w:val="left"/>
              <w:rPr>
                <w:rFonts w:ascii="宋体" w:hAnsi="宋体"/>
                <w:color w:val="000000"/>
                <w:kern w:val="0"/>
                <w:sz w:val="24"/>
                <w:szCs w:val="24"/>
              </w:rPr>
            </w:pPr>
            <w:r>
              <w:rPr>
                <w:rFonts w:hint="eastAsia" w:ascii="宋体" w:hAnsi="宋体" w:cs="微软雅黑"/>
                <w:color w:val="000000"/>
                <w:kern w:val="0"/>
                <w:sz w:val="24"/>
                <w:szCs w:val="24"/>
              </w:rPr>
              <w:t>电话</w:t>
            </w:r>
          </w:p>
        </w:tc>
        <w:tc>
          <w:tcPr>
            <w:tcW w:w="1230" w:type="dxa"/>
            <w:tcBorders>
              <w:top w:val="single" w:color="000000" w:sz="4" w:space="0"/>
              <w:left w:val="nil"/>
              <w:bottom w:val="single" w:color="000000" w:sz="4" w:space="0"/>
              <w:right w:val="single" w:color="000000" w:sz="4" w:space="0"/>
            </w:tcBorders>
            <w:noWrap w:val="0"/>
            <w:vAlign w:val="top"/>
          </w:tcPr>
          <w:p w14:paraId="1C7C8A8A">
            <w:pPr>
              <w:autoSpaceDE w:val="0"/>
              <w:autoSpaceDN w:val="0"/>
              <w:adjustRightInd w:val="0"/>
              <w:spacing w:line="460" w:lineRule="exact"/>
              <w:jc w:val="left"/>
              <w:rPr>
                <w:rFonts w:ascii="宋体" w:hAnsi="宋体"/>
                <w:color w:val="000000"/>
                <w:kern w:val="0"/>
                <w:sz w:val="24"/>
                <w:szCs w:val="24"/>
              </w:rPr>
            </w:pPr>
          </w:p>
        </w:tc>
      </w:tr>
      <w:tr w14:paraId="4156C45F">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5657AED">
            <w:pPr>
              <w:autoSpaceDE w:val="0"/>
              <w:autoSpaceDN w:val="0"/>
              <w:adjustRightInd w:val="0"/>
              <w:spacing w:before="48" w:line="460" w:lineRule="exact"/>
              <w:ind w:right="-20"/>
              <w:jc w:val="center"/>
              <w:rPr>
                <w:rFonts w:ascii="宋体" w:hAnsi="宋体"/>
                <w:color w:val="000000"/>
                <w:kern w:val="0"/>
                <w:sz w:val="24"/>
                <w:szCs w:val="24"/>
              </w:rPr>
            </w:pPr>
            <w:r>
              <w:rPr>
                <w:rFonts w:hint="eastAsia" w:ascii="宋体" w:hAnsi="宋体" w:cs="微软雅黑"/>
                <w:color w:val="000000"/>
                <w:kern w:val="0"/>
                <w:sz w:val="24"/>
                <w:szCs w:val="24"/>
              </w:rPr>
              <w:t>企业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质</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tc>
        <w:tc>
          <w:tcPr>
            <w:tcW w:w="6403" w:type="dxa"/>
            <w:gridSpan w:val="8"/>
            <w:tcBorders>
              <w:top w:val="single" w:color="000000" w:sz="4" w:space="0"/>
              <w:left w:val="nil"/>
              <w:bottom w:val="single" w:color="000000" w:sz="4" w:space="0"/>
              <w:right w:val="single" w:color="000000" w:sz="4" w:space="0"/>
            </w:tcBorders>
            <w:noWrap w:val="0"/>
            <w:vAlign w:val="top"/>
          </w:tcPr>
          <w:p w14:paraId="274FED86">
            <w:pPr>
              <w:autoSpaceDE w:val="0"/>
              <w:autoSpaceDN w:val="0"/>
              <w:adjustRightInd w:val="0"/>
              <w:spacing w:before="48" w:line="460" w:lineRule="exact"/>
              <w:ind w:left="1053" w:right="-20"/>
              <w:jc w:val="left"/>
              <w:rPr>
                <w:rFonts w:ascii="宋体" w:hAnsi="宋体"/>
                <w:color w:val="000000"/>
                <w:kern w:val="0"/>
                <w:sz w:val="24"/>
                <w:szCs w:val="24"/>
              </w:rPr>
            </w:pPr>
            <w:r>
              <w:rPr>
                <w:rFonts w:hint="eastAsia" w:ascii="宋体" w:hAnsi="宋体" w:cs="微软雅黑"/>
                <w:color w:val="000000"/>
                <w:kern w:val="0"/>
                <w:sz w:val="24"/>
                <w:szCs w:val="24"/>
              </w:rPr>
              <w:t>类型：</w:t>
            </w:r>
            <w:r>
              <w:rPr>
                <w:rFonts w:hint="eastAsia" w:ascii="宋体" w:hAnsi="宋体" w:cs="微软雅黑"/>
                <w:color w:val="000000"/>
                <w:kern w:val="0"/>
                <w:sz w:val="24"/>
                <w:szCs w:val="24"/>
              </w:rPr>
              <w:tab/>
            </w:r>
            <w:r>
              <w:rPr>
                <w:rFonts w:hint="eastAsia" w:ascii="宋体" w:hAnsi="宋体" w:cs="微软雅黑"/>
                <w:color w:val="000000"/>
                <w:spacing w:val="-2"/>
                <w:kern w:val="0"/>
                <w:sz w:val="24"/>
                <w:szCs w:val="24"/>
              </w:rPr>
              <w:t>等</w:t>
            </w:r>
            <w:r>
              <w:rPr>
                <w:rFonts w:hint="eastAsia" w:ascii="宋体" w:hAnsi="宋体" w:cs="微软雅黑"/>
                <w:color w:val="000000"/>
                <w:kern w:val="0"/>
                <w:sz w:val="24"/>
                <w:szCs w:val="24"/>
              </w:rPr>
              <w:t>级：</w:t>
            </w:r>
            <w:r>
              <w:rPr>
                <w:rFonts w:hint="eastAsia" w:ascii="宋体" w:hAnsi="宋体" w:cs="微软雅黑"/>
                <w:color w:val="000000"/>
                <w:kern w:val="0"/>
                <w:sz w:val="24"/>
                <w:szCs w:val="24"/>
              </w:rPr>
              <w:tab/>
            </w:r>
            <w:r>
              <w:rPr>
                <w:rFonts w:hint="eastAsia" w:ascii="宋体" w:hAnsi="宋体" w:cs="微软雅黑"/>
                <w:color w:val="000000"/>
                <w:kern w:val="0"/>
                <w:sz w:val="24"/>
                <w:szCs w:val="24"/>
              </w:rPr>
              <w:t xml:space="preserve">   </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r>
              <w:rPr>
                <w:rFonts w:hint="eastAsia" w:ascii="宋体" w:hAnsi="宋体" w:cs="微软雅黑"/>
                <w:color w:val="000000"/>
                <w:spacing w:val="-2"/>
                <w:kern w:val="0"/>
                <w:sz w:val="24"/>
                <w:szCs w:val="24"/>
              </w:rPr>
              <w:t>号</w:t>
            </w:r>
            <w:r>
              <w:rPr>
                <w:rFonts w:hint="eastAsia" w:ascii="宋体" w:hAnsi="宋体" w:cs="微软雅黑"/>
                <w:color w:val="000000"/>
                <w:kern w:val="0"/>
                <w:sz w:val="24"/>
                <w:szCs w:val="24"/>
              </w:rPr>
              <w:t>：</w:t>
            </w:r>
          </w:p>
        </w:tc>
      </w:tr>
      <w:tr w14:paraId="324FDE19">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55A7AC5A">
            <w:pPr>
              <w:autoSpaceDE w:val="0"/>
              <w:autoSpaceDN w:val="0"/>
              <w:adjustRightInd w:val="0"/>
              <w:spacing w:before="48" w:line="460" w:lineRule="exact"/>
              <w:ind w:left="491" w:right="-20"/>
              <w:jc w:val="left"/>
              <w:rPr>
                <w:rFonts w:ascii="宋体" w:hAnsi="宋体"/>
                <w:color w:val="000000"/>
                <w:kern w:val="0"/>
                <w:sz w:val="24"/>
                <w:szCs w:val="24"/>
              </w:rPr>
            </w:pPr>
            <w:r>
              <w:rPr>
                <w:rFonts w:hint="eastAsia" w:ascii="宋体" w:hAnsi="宋体" w:cs="微软雅黑"/>
                <w:color w:val="000000"/>
                <w:kern w:val="0"/>
                <w:sz w:val="24"/>
                <w:szCs w:val="24"/>
              </w:rPr>
              <w:t>营业</w:t>
            </w:r>
            <w:r>
              <w:rPr>
                <w:rFonts w:hint="eastAsia" w:ascii="宋体" w:hAnsi="宋体" w:cs="微软雅黑"/>
                <w:color w:val="000000"/>
                <w:spacing w:val="-2"/>
                <w:kern w:val="0"/>
                <w:sz w:val="24"/>
                <w:szCs w:val="24"/>
              </w:rPr>
              <w:t>执</w:t>
            </w:r>
            <w:r>
              <w:rPr>
                <w:rFonts w:hint="eastAsia" w:ascii="宋体" w:hAnsi="宋体" w:cs="微软雅黑"/>
                <w:color w:val="000000"/>
                <w:kern w:val="0"/>
                <w:sz w:val="24"/>
                <w:szCs w:val="24"/>
              </w:rPr>
              <w:t>照号</w:t>
            </w:r>
          </w:p>
        </w:tc>
        <w:tc>
          <w:tcPr>
            <w:tcW w:w="2773" w:type="dxa"/>
            <w:gridSpan w:val="3"/>
            <w:tcBorders>
              <w:top w:val="single" w:color="000000" w:sz="4" w:space="0"/>
              <w:left w:val="nil"/>
              <w:bottom w:val="single" w:color="000000" w:sz="4" w:space="0"/>
              <w:right w:val="single" w:color="000000" w:sz="4" w:space="0"/>
            </w:tcBorders>
            <w:noWrap w:val="0"/>
            <w:vAlign w:val="top"/>
          </w:tcPr>
          <w:p w14:paraId="7350670E">
            <w:pPr>
              <w:autoSpaceDE w:val="0"/>
              <w:autoSpaceDN w:val="0"/>
              <w:adjustRightInd w:val="0"/>
              <w:spacing w:line="460" w:lineRule="exact"/>
              <w:jc w:val="left"/>
              <w:rPr>
                <w:rFonts w:ascii="宋体" w:hAnsi="宋体"/>
                <w:color w:val="000000"/>
                <w:kern w:val="0"/>
                <w:sz w:val="24"/>
                <w:szCs w:val="24"/>
              </w:rPr>
            </w:pPr>
          </w:p>
        </w:tc>
        <w:tc>
          <w:tcPr>
            <w:tcW w:w="3630" w:type="dxa"/>
            <w:gridSpan w:val="5"/>
            <w:tcBorders>
              <w:top w:val="single" w:color="000000" w:sz="4" w:space="0"/>
              <w:left w:val="nil"/>
              <w:bottom w:val="single" w:color="000000" w:sz="4" w:space="0"/>
              <w:right w:val="single" w:color="000000" w:sz="4" w:space="0"/>
            </w:tcBorders>
            <w:noWrap w:val="0"/>
            <w:vAlign w:val="top"/>
          </w:tcPr>
          <w:p w14:paraId="0289B572">
            <w:pPr>
              <w:autoSpaceDE w:val="0"/>
              <w:autoSpaceDN w:val="0"/>
              <w:adjustRightInd w:val="0"/>
              <w:spacing w:before="48" w:line="460" w:lineRule="exact"/>
              <w:ind w:left="1177" w:right="-20"/>
              <w:jc w:val="left"/>
              <w:rPr>
                <w:rFonts w:ascii="宋体" w:hAnsi="宋体"/>
                <w:color w:val="000000"/>
                <w:kern w:val="0"/>
                <w:sz w:val="24"/>
                <w:szCs w:val="24"/>
              </w:rPr>
            </w:pPr>
            <w:r>
              <w:rPr>
                <w:rFonts w:hint="eastAsia" w:ascii="宋体" w:hAnsi="宋体" w:cs="微软雅黑"/>
                <w:color w:val="000000"/>
                <w:kern w:val="0"/>
                <w:sz w:val="24"/>
                <w:szCs w:val="24"/>
              </w:rPr>
              <w:t>员工</w:t>
            </w:r>
            <w:r>
              <w:rPr>
                <w:rFonts w:hint="eastAsia" w:ascii="宋体" w:hAnsi="宋体" w:cs="微软雅黑"/>
                <w:color w:val="000000"/>
                <w:spacing w:val="-2"/>
                <w:kern w:val="0"/>
                <w:sz w:val="24"/>
                <w:szCs w:val="24"/>
              </w:rPr>
              <w:t>总</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w:t>
            </w:r>
          </w:p>
        </w:tc>
      </w:tr>
      <w:tr w14:paraId="6F355E1D">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667B879F">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注册</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本</w:t>
            </w:r>
          </w:p>
        </w:tc>
        <w:tc>
          <w:tcPr>
            <w:tcW w:w="2773" w:type="dxa"/>
            <w:gridSpan w:val="3"/>
            <w:tcBorders>
              <w:top w:val="single" w:color="000000" w:sz="4" w:space="0"/>
              <w:left w:val="nil"/>
              <w:bottom w:val="single" w:color="000000" w:sz="4" w:space="0"/>
              <w:right w:val="single" w:color="000000" w:sz="4" w:space="0"/>
            </w:tcBorders>
            <w:noWrap w:val="0"/>
            <w:vAlign w:val="top"/>
          </w:tcPr>
          <w:p w14:paraId="3AF43F54">
            <w:pPr>
              <w:autoSpaceDE w:val="0"/>
              <w:autoSpaceDN w:val="0"/>
              <w:adjustRightInd w:val="0"/>
              <w:spacing w:line="460" w:lineRule="exact"/>
              <w:jc w:val="left"/>
              <w:rPr>
                <w:rFonts w:ascii="宋体" w:hAnsi="宋体"/>
                <w:color w:val="000000"/>
                <w:kern w:val="0"/>
                <w:sz w:val="24"/>
                <w:szCs w:val="24"/>
              </w:rPr>
            </w:pPr>
          </w:p>
        </w:tc>
        <w:tc>
          <w:tcPr>
            <w:tcW w:w="416" w:type="dxa"/>
            <w:vMerge w:val="restart"/>
            <w:tcBorders>
              <w:top w:val="nil"/>
              <w:left w:val="nil"/>
              <w:bottom w:val="single" w:color="000000" w:sz="4" w:space="0"/>
              <w:right w:val="single" w:color="000000" w:sz="4" w:space="0"/>
            </w:tcBorders>
            <w:noWrap w:val="0"/>
            <w:vAlign w:val="top"/>
          </w:tcPr>
          <w:p w14:paraId="165613A8">
            <w:pPr>
              <w:autoSpaceDE w:val="0"/>
              <w:autoSpaceDN w:val="0"/>
              <w:adjustRightInd w:val="0"/>
              <w:spacing w:line="460" w:lineRule="exact"/>
              <w:jc w:val="left"/>
              <w:rPr>
                <w:rFonts w:ascii="宋体" w:hAnsi="宋体"/>
                <w:color w:val="000000"/>
                <w:kern w:val="0"/>
                <w:sz w:val="24"/>
                <w:szCs w:val="24"/>
              </w:rPr>
            </w:pPr>
          </w:p>
          <w:p w14:paraId="7B1E4278">
            <w:pPr>
              <w:autoSpaceDE w:val="0"/>
              <w:autoSpaceDN w:val="0"/>
              <w:adjustRightInd w:val="0"/>
              <w:spacing w:line="460" w:lineRule="exact"/>
              <w:ind w:left="102" w:right="16"/>
              <w:jc w:val="left"/>
              <w:rPr>
                <w:rFonts w:ascii="宋体" w:hAnsi="宋体"/>
                <w:color w:val="000000"/>
                <w:kern w:val="0"/>
                <w:sz w:val="24"/>
                <w:szCs w:val="24"/>
              </w:rPr>
            </w:pPr>
            <w:r>
              <w:rPr>
                <w:rFonts w:hint="eastAsia" w:ascii="宋体" w:hAnsi="宋体" w:cs="微软雅黑"/>
                <w:color w:val="000000"/>
                <w:kern w:val="0"/>
                <w:sz w:val="24"/>
                <w:szCs w:val="24"/>
              </w:rPr>
              <w:t>其 中</w:t>
            </w:r>
          </w:p>
        </w:tc>
        <w:tc>
          <w:tcPr>
            <w:tcW w:w="1699" w:type="dxa"/>
            <w:gridSpan w:val="2"/>
            <w:tcBorders>
              <w:top w:val="single" w:color="000000" w:sz="4" w:space="0"/>
              <w:left w:val="nil"/>
              <w:bottom w:val="single" w:color="000000" w:sz="4" w:space="0"/>
              <w:right w:val="single" w:color="000000" w:sz="4" w:space="0"/>
            </w:tcBorders>
            <w:noWrap w:val="0"/>
            <w:vAlign w:val="top"/>
          </w:tcPr>
          <w:p w14:paraId="08FFFF19">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高级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94C9039">
            <w:pPr>
              <w:autoSpaceDE w:val="0"/>
              <w:autoSpaceDN w:val="0"/>
              <w:adjustRightInd w:val="0"/>
              <w:spacing w:line="460" w:lineRule="exact"/>
              <w:jc w:val="left"/>
              <w:rPr>
                <w:rFonts w:ascii="宋体" w:hAnsi="宋体"/>
                <w:color w:val="000000"/>
                <w:kern w:val="0"/>
                <w:sz w:val="24"/>
                <w:szCs w:val="24"/>
              </w:rPr>
            </w:pPr>
          </w:p>
        </w:tc>
      </w:tr>
      <w:tr w14:paraId="0FE486FC">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018160A7">
            <w:pPr>
              <w:autoSpaceDE w:val="0"/>
              <w:autoSpaceDN w:val="0"/>
              <w:adjustRightInd w:val="0"/>
              <w:spacing w:before="48" w:line="460" w:lineRule="exact"/>
              <w:ind w:left="597" w:right="-20"/>
              <w:jc w:val="left"/>
              <w:rPr>
                <w:rFonts w:ascii="宋体" w:hAnsi="宋体"/>
                <w:color w:val="000000"/>
                <w:kern w:val="0"/>
                <w:sz w:val="24"/>
                <w:szCs w:val="24"/>
              </w:rPr>
            </w:pPr>
            <w:r>
              <w:rPr>
                <w:rFonts w:hint="eastAsia" w:ascii="宋体" w:hAnsi="宋体" w:cs="微软雅黑"/>
                <w:color w:val="000000"/>
                <w:kern w:val="0"/>
                <w:sz w:val="24"/>
                <w:szCs w:val="24"/>
              </w:rPr>
              <w:t>成立</w:t>
            </w:r>
            <w:r>
              <w:rPr>
                <w:rFonts w:hint="eastAsia" w:ascii="宋体" w:hAnsi="宋体" w:cs="微软雅黑"/>
                <w:color w:val="000000"/>
                <w:spacing w:val="-2"/>
                <w:kern w:val="0"/>
                <w:sz w:val="24"/>
                <w:szCs w:val="24"/>
              </w:rPr>
              <w:t>日</w:t>
            </w:r>
            <w:r>
              <w:rPr>
                <w:rFonts w:hint="eastAsia" w:ascii="宋体" w:hAnsi="宋体" w:cs="微软雅黑"/>
                <w:color w:val="000000"/>
                <w:kern w:val="0"/>
                <w:sz w:val="24"/>
                <w:szCs w:val="24"/>
              </w:rPr>
              <w:t>期</w:t>
            </w:r>
          </w:p>
        </w:tc>
        <w:tc>
          <w:tcPr>
            <w:tcW w:w="2773" w:type="dxa"/>
            <w:gridSpan w:val="3"/>
            <w:tcBorders>
              <w:top w:val="single" w:color="000000" w:sz="4" w:space="0"/>
              <w:left w:val="nil"/>
              <w:bottom w:val="single" w:color="000000" w:sz="4" w:space="0"/>
              <w:right w:val="single" w:color="000000" w:sz="4" w:space="0"/>
            </w:tcBorders>
            <w:noWrap w:val="0"/>
            <w:vAlign w:val="top"/>
          </w:tcPr>
          <w:p w14:paraId="79759BE2">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36A79DCB">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5443EDA5">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中级</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称</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74CE2524">
            <w:pPr>
              <w:autoSpaceDE w:val="0"/>
              <w:autoSpaceDN w:val="0"/>
              <w:adjustRightInd w:val="0"/>
              <w:spacing w:line="460" w:lineRule="exact"/>
              <w:jc w:val="left"/>
              <w:rPr>
                <w:rFonts w:ascii="宋体" w:hAnsi="宋体"/>
                <w:color w:val="000000"/>
                <w:kern w:val="0"/>
                <w:sz w:val="24"/>
                <w:szCs w:val="24"/>
              </w:rPr>
            </w:pPr>
          </w:p>
        </w:tc>
      </w:tr>
      <w:tr w14:paraId="459C5756">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75FE44DF">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开</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p>
        </w:tc>
        <w:tc>
          <w:tcPr>
            <w:tcW w:w="2773" w:type="dxa"/>
            <w:gridSpan w:val="3"/>
            <w:tcBorders>
              <w:top w:val="single" w:color="000000" w:sz="4" w:space="0"/>
              <w:left w:val="nil"/>
              <w:bottom w:val="single" w:color="000000" w:sz="4" w:space="0"/>
              <w:right w:val="single" w:color="000000" w:sz="4" w:space="0"/>
            </w:tcBorders>
            <w:noWrap w:val="0"/>
            <w:vAlign w:val="top"/>
          </w:tcPr>
          <w:p w14:paraId="0221F2F6">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751A3E59">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797EBC6C">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技术</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r>
              <w:rPr>
                <w:rFonts w:hint="eastAsia" w:ascii="宋体" w:hAnsi="宋体" w:cs="微软雅黑"/>
                <w:color w:val="000000"/>
                <w:spacing w:val="-2"/>
                <w:kern w:val="0"/>
                <w:sz w:val="24"/>
                <w:szCs w:val="24"/>
              </w:rPr>
              <w:t>数</w:t>
            </w:r>
            <w:r>
              <w:rPr>
                <w:rFonts w:hint="eastAsia" w:ascii="宋体" w:hAnsi="宋体" w:cs="微软雅黑"/>
                <w:color w:val="000000"/>
                <w:kern w:val="0"/>
                <w:sz w:val="24"/>
                <w:szCs w:val="24"/>
              </w:rPr>
              <w:t>量</w:t>
            </w:r>
          </w:p>
        </w:tc>
        <w:tc>
          <w:tcPr>
            <w:tcW w:w="1515" w:type="dxa"/>
            <w:gridSpan w:val="2"/>
            <w:tcBorders>
              <w:top w:val="single" w:color="000000" w:sz="4" w:space="0"/>
              <w:left w:val="nil"/>
              <w:bottom w:val="single" w:color="000000" w:sz="4" w:space="0"/>
              <w:right w:val="single" w:color="000000" w:sz="4" w:space="0"/>
            </w:tcBorders>
            <w:noWrap w:val="0"/>
            <w:vAlign w:val="top"/>
          </w:tcPr>
          <w:p w14:paraId="53351E5A">
            <w:pPr>
              <w:autoSpaceDE w:val="0"/>
              <w:autoSpaceDN w:val="0"/>
              <w:adjustRightInd w:val="0"/>
              <w:spacing w:line="460" w:lineRule="exact"/>
              <w:jc w:val="left"/>
              <w:rPr>
                <w:rFonts w:ascii="宋体" w:hAnsi="宋体"/>
                <w:color w:val="000000"/>
                <w:kern w:val="0"/>
                <w:sz w:val="24"/>
                <w:szCs w:val="24"/>
              </w:rPr>
            </w:pPr>
          </w:p>
        </w:tc>
      </w:tr>
      <w:tr w14:paraId="7F63418E">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B6CA9E9">
            <w:pPr>
              <w:autoSpaceDE w:val="0"/>
              <w:autoSpaceDN w:val="0"/>
              <w:adjustRightInd w:val="0"/>
              <w:spacing w:before="48" w:line="460" w:lineRule="exact"/>
              <w:ind w:left="177" w:right="-20"/>
              <w:jc w:val="left"/>
              <w:rPr>
                <w:rFonts w:ascii="宋体" w:hAnsi="宋体"/>
                <w:color w:val="000000"/>
                <w:kern w:val="0"/>
                <w:sz w:val="24"/>
                <w:szCs w:val="24"/>
              </w:rPr>
            </w:pPr>
            <w:r>
              <w:rPr>
                <w:rFonts w:hint="eastAsia" w:ascii="宋体" w:hAnsi="宋体" w:cs="微软雅黑"/>
                <w:color w:val="000000"/>
                <w:kern w:val="0"/>
                <w:sz w:val="24"/>
                <w:szCs w:val="24"/>
              </w:rPr>
              <w:t>基本</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户</w:t>
            </w:r>
            <w:r>
              <w:rPr>
                <w:rFonts w:hint="eastAsia" w:ascii="宋体" w:hAnsi="宋体" w:cs="微软雅黑"/>
                <w:color w:val="000000"/>
                <w:spacing w:val="-2"/>
                <w:kern w:val="0"/>
                <w:sz w:val="24"/>
                <w:szCs w:val="24"/>
              </w:rPr>
              <w:t>银</w:t>
            </w:r>
            <w:r>
              <w:rPr>
                <w:rFonts w:hint="eastAsia" w:ascii="宋体" w:hAnsi="宋体" w:cs="微软雅黑"/>
                <w:color w:val="000000"/>
                <w:kern w:val="0"/>
                <w:sz w:val="24"/>
                <w:szCs w:val="24"/>
              </w:rPr>
              <w:t>行</w:t>
            </w:r>
            <w:r>
              <w:rPr>
                <w:rFonts w:hint="eastAsia" w:ascii="宋体" w:hAnsi="宋体" w:cs="微软雅黑"/>
                <w:color w:val="000000"/>
                <w:spacing w:val="-2"/>
                <w:kern w:val="0"/>
                <w:sz w:val="24"/>
                <w:szCs w:val="24"/>
              </w:rPr>
              <w:t>账</w:t>
            </w:r>
            <w:r>
              <w:rPr>
                <w:rFonts w:hint="eastAsia" w:ascii="宋体" w:hAnsi="宋体" w:cs="微软雅黑"/>
                <w:color w:val="000000"/>
                <w:kern w:val="0"/>
                <w:sz w:val="24"/>
                <w:szCs w:val="24"/>
              </w:rPr>
              <w:t>号</w:t>
            </w:r>
          </w:p>
        </w:tc>
        <w:tc>
          <w:tcPr>
            <w:tcW w:w="2773" w:type="dxa"/>
            <w:gridSpan w:val="3"/>
            <w:tcBorders>
              <w:top w:val="single" w:color="000000" w:sz="4" w:space="0"/>
              <w:left w:val="nil"/>
              <w:bottom w:val="single" w:color="000000" w:sz="4" w:space="0"/>
              <w:right w:val="single" w:color="000000" w:sz="4" w:space="0"/>
            </w:tcBorders>
            <w:noWrap w:val="0"/>
            <w:vAlign w:val="top"/>
          </w:tcPr>
          <w:p w14:paraId="01619E3F">
            <w:pPr>
              <w:autoSpaceDE w:val="0"/>
              <w:autoSpaceDN w:val="0"/>
              <w:adjustRightInd w:val="0"/>
              <w:spacing w:line="460" w:lineRule="exact"/>
              <w:jc w:val="left"/>
              <w:rPr>
                <w:rFonts w:ascii="宋体" w:hAnsi="宋体"/>
                <w:color w:val="000000"/>
                <w:kern w:val="0"/>
                <w:sz w:val="24"/>
                <w:szCs w:val="24"/>
              </w:rPr>
            </w:pPr>
          </w:p>
        </w:tc>
        <w:tc>
          <w:tcPr>
            <w:tcW w:w="416" w:type="dxa"/>
            <w:vMerge w:val="continue"/>
            <w:tcBorders>
              <w:top w:val="nil"/>
              <w:left w:val="nil"/>
              <w:bottom w:val="single" w:color="000000" w:sz="4" w:space="0"/>
              <w:right w:val="single" w:color="000000" w:sz="4" w:space="0"/>
            </w:tcBorders>
            <w:noWrap w:val="0"/>
            <w:vAlign w:val="center"/>
          </w:tcPr>
          <w:p w14:paraId="4228F2C4">
            <w:pPr>
              <w:widowControl/>
              <w:jc w:val="left"/>
              <w:rPr>
                <w:rFonts w:ascii="宋体" w:hAnsi="宋体"/>
                <w:color w:val="000000"/>
                <w:kern w:val="0"/>
                <w:sz w:val="24"/>
                <w:szCs w:val="24"/>
              </w:rPr>
            </w:pPr>
          </w:p>
        </w:tc>
        <w:tc>
          <w:tcPr>
            <w:tcW w:w="1699" w:type="dxa"/>
            <w:gridSpan w:val="2"/>
            <w:tcBorders>
              <w:top w:val="single" w:color="000000" w:sz="4" w:space="0"/>
              <w:left w:val="nil"/>
              <w:bottom w:val="single" w:color="000000" w:sz="4" w:space="0"/>
              <w:right w:val="single" w:color="000000" w:sz="4" w:space="0"/>
            </w:tcBorders>
            <w:noWrap w:val="0"/>
            <w:vAlign w:val="top"/>
          </w:tcPr>
          <w:p w14:paraId="6C314C78">
            <w:pPr>
              <w:autoSpaceDE w:val="0"/>
              <w:autoSpaceDN w:val="0"/>
              <w:adjustRightInd w:val="0"/>
              <w:spacing w:before="48" w:line="460" w:lineRule="exact"/>
              <w:ind w:left="215" w:right="-20"/>
              <w:jc w:val="left"/>
              <w:rPr>
                <w:rFonts w:ascii="宋体" w:hAnsi="宋体"/>
                <w:color w:val="000000"/>
                <w:kern w:val="0"/>
                <w:sz w:val="24"/>
                <w:szCs w:val="24"/>
              </w:rPr>
            </w:pPr>
            <w:r>
              <w:rPr>
                <w:rFonts w:hint="eastAsia" w:ascii="宋体" w:hAnsi="宋体" w:cs="微软雅黑"/>
                <w:color w:val="000000"/>
                <w:kern w:val="0"/>
                <w:sz w:val="24"/>
                <w:szCs w:val="24"/>
              </w:rPr>
              <w:t>各类</w:t>
            </w:r>
            <w:r>
              <w:rPr>
                <w:rFonts w:hint="eastAsia" w:ascii="宋体" w:hAnsi="宋体" w:cs="微软雅黑"/>
                <w:color w:val="000000"/>
                <w:spacing w:val="-2"/>
                <w:kern w:val="0"/>
                <w:sz w:val="24"/>
                <w:szCs w:val="24"/>
              </w:rPr>
              <w:t>注</w:t>
            </w:r>
            <w:r>
              <w:rPr>
                <w:rFonts w:hint="eastAsia" w:ascii="宋体" w:hAnsi="宋体" w:cs="微软雅黑"/>
                <w:color w:val="000000"/>
                <w:kern w:val="0"/>
                <w:sz w:val="24"/>
                <w:szCs w:val="24"/>
              </w:rPr>
              <w:t>册</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员</w:t>
            </w:r>
          </w:p>
        </w:tc>
        <w:tc>
          <w:tcPr>
            <w:tcW w:w="1515" w:type="dxa"/>
            <w:gridSpan w:val="2"/>
            <w:tcBorders>
              <w:top w:val="single" w:color="000000" w:sz="4" w:space="0"/>
              <w:left w:val="nil"/>
              <w:bottom w:val="single" w:color="000000" w:sz="4" w:space="0"/>
              <w:right w:val="single" w:color="000000" w:sz="4" w:space="0"/>
            </w:tcBorders>
            <w:noWrap w:val="0"/>
            <w:vAlign w:val="top"/>
          </w:tcPr>
          <w:p w14:paraId="312E83BB">
            <w:pPr>
              <w:autoSpaceDE w:val="0"/>
              <w:autoSpaceDN w:val="0"/>
              <w:adjustRightInd w:val="0"/>
              <w:spacing w:line="460" w:lineRule="exact"/>
              <w:jc w:val="left"/>
              <w:rPr>
                <w:rFonts w:ascii="宋体" w:hAnsi="宋体"/>
                <w:color w:val="000000"/>
                <w:kern w:val="0"/>
                <w:sz w:val="24"/>
                <w:szCs w:val="24"/>
              </w:rPr>
            </w:pPr>
          </w:p>
        </w:tc>
      </w:tr>
      <w:tr w14:paraId="1597D6A3">
        <w:tblPrEx>
          <w:tblCellMar>
            <w:top w:w="0" w:type="dxa"/>
            <w:left w:w="0" w:type="dxa"/>
            <w:bottom w:w="0" w:type="dxa"/>
            <w:right w:w="0" w:type="dxa"/>
          </w:tblCellMar>
        </w:tblPrEx>
        <w:trPr>
          <w:trHeight w:val="451"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448ED49F">
            <w:pPr>
              <w:autoSpaceDE w:val="0"/>
              <w:autoSpaceDN w:val="0"/>
              <w:adjustRightInd w:val="0"/>
              <w:spacing w:before="48" w:line="460" w:lineRule="exact"/>
              <w:ind w:left="702" w:right="-20"/>
              <w:jc w:val="left"/>
              <w:rPr>
                <w:rFonts w:ascii="宋体" w:hAnsi="宋体"/>
                <w:color w:val="000000"/>
                <w:kern w:val="0"/>
                <w:sz w:val="24"/>
                <w:szCs w:val="24"/>
              </w:rPr>
            </w:pPr>
            <w:r>
              <w:rPr>
                <w:rFonts w:hint="eastAsia" w:ascii="宋体" w:hAnsi="宋体" w:cs="微软雅黑"/>
                <w:color w:val="000000"/>
                <w:kern w:val="0"/>
                <w:sz w:val="24"/>
                <w:szCs w:val="24"/>
              </w:rPr>
              <w:t>经营</w:t>
            </w:r>
            <w:r>
              <w:rPr>
                <w:rFonts w:hint="eastAsia" w:ascii="宋体" w:hAnsi="宋体" w:cs="微软雅黑"/>
                <w:color w:val="000000"/>
                <w:spacing w:val="-2"/>
                <w:kern w:val="0"/>
                <w:sz w:val="24"/>
                <w:szCs w:val="24"/>
              </w:rPr>
              <w:t>范</w:t>
            </w:r>
            <w:r>
              <w:rPr>
                <w:rFonts w:hint="eastAsia" w:ascii="宋体" w:hAnsi="宋体" w:cs="微软雅黑"/>
                <w:color w:val="000000"/>
                <w:kern w:val="0"/>
                <w:sz w:val="24"/>
                <w:szCs w:val="24"/>
              </w:rPr>
              <w:t>围</w:t>
            </w:r>
          </w:p>
        </w:tc>
        <w:tc>
          <w:tcPr>
            <w:tcW w:w="6403" w:type="dxa"/>
            <w:gridSpan w:val="8"/>
            <w:tcBorders>
              <w:top w:val="single" w:color="000000" w:sz="4" w:space="0"/>
              <w:left w:val="nil"/>
              <w:bottom w:val="single" w:color="000000" w:sz="4" w:space="0"/>
              <w:right w:val="single" w:color="000000" w:sz="4" w:space="0"/>
            </w:tcBorders>
            <w:noWrap w:val="0"/>
            <w:vAlign w:val="top"/>
          </w:tcPr>
          <w:p w14:paraId="61FDDE76">
            <w:pPr>
              <w:autoSpaceDE w:val="0"/>
              <w:autoSpaceDN w:val="0"/>
              <w:adjustRightInd w:val="0"/>
              <w:spacing w:line="460" w:lineRule="exact"/>
              <w:jc w:val="left"/>
              <w:rPr>
                <w:rFonts w:ascii="宋体" w:hAnsi="宋体"/>
                <w:color w:val="000000"/>
                <w:kern w:val="0"/>
                <w:sz w:val="24"/>
                <w:szCs w:val="24"/>
              </w:rPr>
            </w:pPr>
          </w:p>
        </w:tc>
      </w:tr>
      <w:tr w14:paraId="317C97EE">
        <w:tblPrEx>
          <w:tblCellMar>
            <w:top w:w="0" w:type="dxa"/>
            <w:left w:w="0" w:type="dxa"/>
            <w:bottom w:w="0" w:type="dxa"/>
            <w:right w:w="0" w:type="dxa"/>
          </w:tblCellMar>
        </w:tblPrEx>
        <w:trPr>
          <w:trHeight w:val="2403"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27990D33">
            <w:pPr>
              <w:autoSpaceDE w:val="0"/>
              <w:autoSpaceDN w:val="0"/>
              <w:adjustRightInd w:val="0"/>
              <w:spacing w:before="48" w:line="460" w:lineRule="exact"/>
              <w:ind w:left="75" w:right="50" w:hanging="2"/>
              <w:jc w:val="center"/>
              <w:rPr>
                <w:rFonts w:ascii="宋体" w:hAnsi="宋体" w:cs="微软雅黑"/>
                <w:color w:val="000000"/>
                <w:kern w:val="0"/>
                <w:sz w:val="24"/>
                <w:szCs w:val="24"/>
              </w:rPr>
            </w:pPr>
            <w:r>
              <w:rPr>
                <w:rFonts w:hint="eastAsia" w:ascii="宋体" w:hAnsi="宋体" w:cs="微软雅黑"/>
                <w:color w:val="000000"/>
                <w:kern w:val="0"/>
                <w:sz w:val="24"/>
                <w:szCs w:val="24"/>
              </w:rPr>
              <w:t>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企</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情</w:t>
            </w:r>
            <w:r>
              <w:rPr>
                <w:rFonts w:hint="eastAsia" w:ascii="宋体" w:hAnsi="宋体" w:cs="微软雅黑"/>
                <w:color w:val="000000"/>
                <w:spacing w:val="-60"/>
                <w:kern w:val="0"/>
                <w:sz w:val="24"/>
                <w:szCs w:val="24"/>
              </w:rPr>
              <w:t>况</w:t>
            </w:r>
            <w:r>
              <w:rPr>
                <w:rFonts w:hint="eastAsia" w:ascii="宋体" w:hAnsi="宋体" w:cs="微软雅黑"/>
                <w:color w:val="000000"/>
                <w:kern w:val="0"/>
                <w:sz w:val="24"/>
                <w:szCs w:val="24"/>
              </w:rPr>
              <w:t>（</w:t>
            </w:r>
            <w:r>
              <w:rPr>
                <w:rFonts w:hint="eastAsia" w:ascii="宋体" w:hAnsi="宋体" w:cs="微软雅黑"/>
                <w:color w:val="000000"/>
                <w:spacing w:val="-2"/>
                <w:kern w:val="0"/>
                <w:sz w:val="24"/>
                <w:szCs w:val="24"/>
              </w:rPr>
              <w:t>包</w:t>
            </w:r>
            <w:r>
              <w:rPr>
                <w:rFonts w:hint="eastAsia" w:ascii="宋体" w:hAnsi="宋体" w:cs="微软雅黑"/>
                <w:color w:val="000000"/>
                <w:kern w:val="0"/>
                <w:sz w:val="24"/>
                <w:szCs w:val="24"/>
              </w:rPr>
              <w:t>括</w:t>
            </w:r>
            <w:r>
              <w:rPr>
                <w:rFonts w:hint="eastAsia" w:ascii="宋体" w:hAnsi="宋体" w:cs="微软雅黑"/>
                <w:color w:val="000000"/>
                <w:spacing w:val="-2"/>
                <w:kern w:val="0"/>
                <w:sz w:val="24"/>
                <w:szCs w:val="24"/>
              </w:rPr>
              <w:t>但</w:t>
            </w:r>
            <w:r>
              <w:rPr>
                <w:rFonts w:hint="eastAsia" w:ascii="宋体" w:hAnsi="宋体" w:cs="微软雅黑"/>
                <w:color w:val="000000"/>
                <w:kern w:val="0"/>
                <w:sz w:val="24"/>
                <w:szCs w:val="24"/>
              </w:rPr>
              <w:t>不</w:t>
            </w:r>
            <w:r>
              <w:rPr>
                <w:rFonts w:hint="eastAsia" w:ascii="宋体" w:hAnsi="宋体" w:cs="微软雅黑"/>
                <w:color w:val="000000"/>
                <w:spacing w:val="-2"/>
                <w:kern w:val="0"/>
                <w:sz w:val="24"/>
                <w:szCs w:val="24"/>
              </w:rPr>
              <w:t>限</w:t>
            </w:r>
            <w:r>
              <w:rPr>
                <w:rFonts w:hint="eastAsia" w:ascii="宋体" w:hAnsi="宋体" w:cs="微软雅黑"/>
                <w:color w:val="000000"/>
                <w:kern w:val="0"/>
                <w:sz w:val="24"/>
                <w:szCs w:val="24"/>
              </w:rPr>
              <w:t>于与投标</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法</w:t>
            </w:r>
            <w:r>
              <w:rPr>
                <w:rFonts w:hint="eastAsia" w:ascii="宋体" w:hAnsi="宋体" w:cs="微软雅黑"/>
                <w:color w:val="000000"/>
                <w:spacing w:val="-2"/>
                <w:kern w:val="0"/>
                <w:sz w:val="24"/>
                <w:szCs w:val="24"/>
              </w:rPr>
              <w:t>定</w:t>
            </w:r>
            <w:r>
              <w:rPr>
                <w:rFonts w:hint="eastAsia" w:ascii="宋体" w:hAnsi="宋体" w:cs="微软雅黑"/>
                <w:color w:val="000000"/>
                <w:kern w:val="0"/>
                <w:sz w:val="24"/>
                <w:szCs w:val="24"/>
              </w:rPr>
              <w:t>代</w:t>
            </w:r>
            <w:r>
              <w:rPr>
                <w:rFonts w:hint="eastAsia" w:ascii="宋体" w:hAnsi="宋体" w:cs="微软雅黑"/>
                <w:color w:val="000000"/>
                <w:spacing w:val="-2"/>
                <w:kern w:val="0"/>
                <w:sz w:val="24"/>
                <w:szCs w:val="24"/>
              </w:rPr>
              <w:t>表</w:t>
            </w:r>
            <w:r>
              <w:rPr>
                <w:rFonts w:hint="eastAsia" w:ascii="宋体" w:hAnsi="宋体" w:cs="微软雅黑"/>
                <w:color w:val="000000"/>
                <w:kern w:val="0"/>
                <w:sz w:val="24"/>
                <w:szCs w:val="24"/>
              </w:rPr>
              <w:t>人为同</w:t>
            </w:r>
            <w:r>
              <w:rPr>
                <w:rFonts w:hint="eastAsia" w:ascii="宋体" w:hAnsi="宋体" w:cs="微软雅黑"/>
                <w:color w:val="000000"/>
                <w:spacing w:val="-2"/>
                <w:kern w:val="0"/>
                <w:sz w:val="24"/>
                <w:szCs w:val="24"/>
              </w:rPr>
              <w:t>一</w:t>
            </w:r>
            <w:r>
              <w:rPr>
                <w:rFonts w:hint="eastAsia" w:ascii="宋体" w:hAnsi="宋体" w:cs="微软雅黑"/>
                <w:color w:val="000000"/>
                <w:kern w:val="0"/>
                <w:sz w:val="24"/>
                <w:szCs w:val="24"/>
              </w:rPr>
              <w:t>人</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者</w:t>
            </w:r>
            <w:r>
              <w:rPr>
                <w:rFonts w:hint="eastAsia" w:ascii="宋体" w:hAnsi="宋体" w:cs="微软雅黑"/>
                <w:color w:val="000000"/>
                <w:spacing w:val="-2"/>
                <w:kern w:val="0"/>
                <w:sz w:val="24"/>
                <w:szCs w:val="24"/>
              </w:rPr>
              <w:t>存</w:t>
            </w:r>
            <w:r>
              <w:rPr>
                <w:rFonts w:hint="eastAsia" w:ascii="宋体" w:hAnsi="宋体" w:cs="微软雅黑"/>
                <w:color w:val="000000"/>
                <w:kern w:val="0"/>
                <w:sz w:val="24"/>
                <w:szCs w:val="24"/>
              </w:rPr>
              <w:t>在控股</w:t>
            </w:r>
            <w:r>
              <w:rPr>
                <w:rFonts w:hint="eastAsia" w:ascii="宋体" w:hAnsi="宋体" w:cs="微软雅黑"/>
                <w:color w:val="000000"/>
                <w:spacing w:val="-62"/>
                <w:kern w:val="0"/>
                <w:sz w:val="24"/>
                <w:szCs w:val="24"/>
              </w:rPr>
              <w:t>、</w:t>
            </w:r>
            <w:r>
              <w:rPr>
                <w:rFonts w:hint="eastAsia" w:ascii="宋体" w:hAnsi="宋体" w:cs="微软雅黑"/>
                <w:color w:val="000000"/>
                <w:kern w:val="0"/>
                <w:sz w:val="24"/>
                <w:szCs w:val="24"/>
              </w:rPr>
              <w:t>管</w:t>
            </w:r>
            <w:r>
              <w:rPr>
                <w:rFonts w:hint="eastAsia" w:ascii="宋体" w:hAnsi="宋体" w:cs="微软雅黑"/>
                <w:color w:val="000000"/>
                <w:spacing w:val="-2"/>
                <w:kern w:val="0"/>
                <w:sz w:val="24"/>
                <w:szCs w:val="24"/>
              </w:rPr>
              <w:t>理</w:t>
            </w:r>
            <w:r>
              <w:rPr>
                <w:rFonts w:hint="eastAsia" w:ascii="宋体" w:hAnsi="宋体" w:cs="微软雅黑"/>
                <w:color w:val="000000"/>
                <w:kern w:val="0"/>
                <w:sz w:val="24"/>
                <w:szCs w:val="24"/>
              </w:rPr>
              <w:t>关</w:t>
            </w:r>
            <w:r>
              <w:rPr>
                <w:rFonts w:hint="eastAsia" w:ascii="宋体" w:hAnsi="宋体" w:cs="微软雅黑"/>
                <w:color w:val="000000"/>
                <w:spacing w:val="-2"/>
                <w:kern w:val="0"/>
                <w:sz w:val="24"/>
                <w:szCs w:val="24"/>
              </w:rPr>
              <w:t>系</w:t>
            </w:r>
            <w:r>
              <w:rPr>
                <w:rFonts w:hint="eastAsia" w:ascii="宋体" w:hAnsi="宋体" w:cs="微软雅黑"/>
                <w:color w:val="000000"/>
                <w:kern w:val="0"/>
                <w:sz w:val="24"/>
                <w:szCs w:val="24"/>
              </w:rPr>
              <w:t>的不同单</w:t>
            </w:r>
            <w:r>
              <w:rPr>
                <w:rFonts w:hint="eastAsia" w:ascii="宋体" w:hAnsi="宋体" w:cs="微软雅黑"/>
                <w:color w:val="000000"/>
                <w:spacing w:val="-2"/>
                <w:kern w:val="0"/>
                <w:sz w:val="24"/>
                <w:szCs w:val="24"/>
              </w:rPr>
              <w:t>位</w:t>
            </w:r>
            <w:r>
              <w:rPr>
                <w:rFonts w:hint="eastAsia" w:ascii="宋体" w:hAnsi="宋体" w:cs="微软雅黑"/>
                <w:color w:val="000000"/>
                <w:kern w:val="0"/>
                <w:sz w:val="24"/>
                <w:szCs w:val="24"/>
              </w:rPr>
              <w:t>）</w:t>
            </w:r>
          </w:p>
        </w:tc>
        <w:tc>
          <w:tcPr>
            <w:tcW w:w="6403" w:type="dxa"/>
            <w:gridSpan w:val="8"/>
            <w:tcBorders>
              <w:top w:val="single" w:color="000000" w:sz="4" w:space="0"/>
              <w:left w:val="nil"/>
              <w:bottom w:val="single" w:color="000000" w:sz="4" w:space="0"/>
              <w:right w:val="single" w:color="000000" w:sz="4" w:space="0"/>
            </w:tcBorders>
            <w:noWrap w:val="0"/>
            <w:vAlign w:val="top"/>
          </w:tcPr>
          <w:p w14:paraId="45EC1395">
            <w:pPr>
              <w:autoSpaceDE w:val="0"/>
              <w:autoSpaceDN w:val="0"/>
              <w:adjustRightInd w:val="0"/>
              <w:spacing w:line="460" w:lineRule="exact"/>
              <w:jc w:val="left"/>
              <w:rPr>
                <w:rFonts w:ascii="宋体" w:hAnsi="宋体"/>
                <w:color w:val="000000"/>
                <w:kern w:val="0"/>
                <w:sz w:val="24"/>
                <w:szCs w:val="24"/>
              </w:rPr>
            </w:pPr>
          </w:p>
        </w:tc>
      </w:tr>
      <w:tr w14:paraId="7AF6FB24">
        <w:tblPrEx>
          <w:tblCellMar>
            <w:top w:w="0" w:type="dxa"/>
            <w:left w:w="0" w:type="dxa"/>
            <w:bottom w:w="0" w:type="dxa"/>
            <w:right w:w="0" w:type="dxa"/>
          </w:tblCellMar>
        </w:tblPrEx>
        <w:trPr>
          <w:trHeight w:val="449" w:hRule="atLeast"/>
          <w:jc w:val="center"/>
        </w:trPr>
        <w:tc>
          <w:tcPr>
            <w:tcW w:w="2484" w:type="dxa"/>
            <w:tcBorders>
              <w:top w:val="single" w:color="000000" w:sz="4" w:space="0"/>
              <w:left w:val="single" w:color="000000" w:sz="4" w:space="0"/>
              <w:bottom w:val="single" w:color="000000" w:sz="4" w:space="0"/>
              <w:right w:val="single" w:color="000000" w:sz="4" w:space="0"/>
            </w:tcBorders>
            <w:noWrap w:val="0"/>
            <w:vAlign w:val="top"/>
          </w:tcPr>
          <w:p w14:paraId="39472845">
            <w:pPr>
              <w:autoSpaceDE w:val="0"/>
              <w:autoSpaceDN w:val="0"/>
              <w:adjustRightInd w:val="0"/>
              <w:spacing w:before="48" w:line="460" w:lineRule="exact"/>
              <w:ind w:left="772" w:right="747"/>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403" w:type="dxa"/>
            <w:gridSpan w:val="8"/>
            <w:tcBorders>
              <w:top w:val="single" w:color="000000" w:sz="4" w:space="0"/>
              <w:left w:val="nil"/>
              <w:bottom w:val="single" w:color="000000" w:sz="4" w:space="0"/>
              <w:right w:val="single" w:color="000000" w:sz="4" w:space="0"/>
            </w:tcBorders>
            <w:noWrap w:val="0"/>
            <w:vAlign w:val="top"/>
          </w:tcPr>
          <w:p w14:paraId="4AFB5F2E">
            <w:pPr>
              <w:autoSpaceDE w:val="0"/>
              <w:autoSpaceDN w:val="0"/>
              <w:adjustRightInd w:val="0"/>
              <w:spacing w:line="460" w:lineRule="exact"/>
              <w:jc w:val="left"/>
              <w:rPr>
                <w:rFonts w:ascii="宋体" w:hAnsi="宋体"/>
                <w:color w:val="000000"/>
                <w:kern w:val="0"/>
                <w:sz w:val="24"/>
                <w:szCs w:val="24"/>
              </w:rPr>
            </w:pPr>
          </w:p>
        </w:tc>
      </w:tr>
    </w:tbl>
    <w:p w14:paraId="29F870F3">
      <w:pPr>
        <w:spacing w:line="360" w:lineRule="auto"/>
        <w:ind w:firstLine="420"/>
        <w:rPr>
          <w:rFonts w:hint="eastAsia" w:ascii="宋体" w:hAnsi="宋体"/>
          <w:color w:val="000000"/>
        </w:rPr>
      </w:pPr>
      <w:r>
        <w:rPr>
          <w:rFonts w:hint="eastAsia" w:ascii="宋体" w:hAnsi="宋体"/>
          <w:color w:val="000000"/>
        </w:rPr>
        <w:t xml:space="preserve"> </w:t>
      </w:r>
    </w:p>
    <w:p w14:paraId="1531FF66">
      <w:pPr>
        <w:widowControl/>
        <w:adjustRightInd w:val="0"/>
        <w:spacing w:line="600" w:lineRule="exact"/>
        <w:ind w:leftChars="900"/>
        <w:jc w:val="left"/>
        <w:rPr>
          <w:rFonts w:hint="eastAsia" w:ascii="宋体" w:hAnsi="宋体"/>
          <w:color w:val="000000"/>
          <w:kern w:val="0"/>
          <w:sz w:val="24"/>
          <w:szCs w:val="24"/>
        </w:rPr>
      </w:pPr>
      <w:r>
        <w:rPr>
          <w:rFonts w:hint="eastAsia" w:ascii="宋体" w:hAnsi="宋体"/>
          <w:color w:val="000000"/>
          <w:kern w:val="0"/>
          <w:sz w:val="24"/>
          <w:szCs w:val="24"/>
        </w:rPr>
        <w:t>投 标 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（盖电子签章）</w:t>
      </w:r>
    </w:p>
    <w:p w14:paraId="16DEDC43">
      <w:pPr>
        <w:spacing w:line="600" w:lineRule="exact"/>
        <w:ind w:leftChars="900"/>
        <w:rPr>
          <w:rFonts w:ascii="宋体" w:hAnsi="宋体"/>
          <w:color w:val="000000"/>
          <w:kern w:val="0"/>
          <w:sz w:val="24"/>
          <w:szCs w:val="24"/>
        </w:rPr>
      </w:pPr>
      <w:r>
        <w:rPr>
          <w:rFonts w:hint="eastAsia" w:ascii="宋体" w:hAnsi="宋体"/>
          <w:color w:val="000000"/>
          <w:kern w:val="0"/>
          <w:sz w:val="24"/>
          <w:szCs w:val="24"/>
        </w:rPr>
        <w:t>法定代表人或其委托代理人：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（法定代表人电子签名）</w:t>
      </w:r>
    </w:p>
    <w:p w14:paraId="47723B97">
      <w:pPr>
        <w:spacing w:line="600" w:lineRule="exact"/>
        <w:ind w:leftChars="900"/>
        <w:rPr>
          <w:rFonts w:hint="eastAsia" w:ascii="宋体" w:hAnsi="宋体"/>
          <w:color w:val="000000"/>
          <w:sz w:val="24"/>
          <w:szCs w:val="24"/>
        </w:rPr>
      </w:pPr>
      <w:r>
        <w:rPr>
          <w:rFonts w:hint="eastAsia" w:ascii="宋体" w:hAnsi="宋体"/>
          <w:color w:val="000000"/>
          <w:kern w:val="0"/>
          <w:sz w:val="24"/>
          <w:szCs w:val="24"/>
        </w:rPr>
        <w:t>日     期：</w:t>
      </w:r>
      <w:r>
        <w:rPr>
          <w:rFonts w:hint="eastAsia" w:ascii="宋体" w:hAnsi="宋体"/>
          <w:color w:val="000000"/>
          <w:kern w:val="0"/>
          <w:sz w:val="24"/>
          <w:szCs w:val="24"/>
          <w:u w:val="single"/>
        </w:rPr>
        <w:t xml:space="preserve">    </w:t>
      </w:r>
      <w:r>
        <w:rPr>
          <w:rFonts w:hint="eastAsia" w:ascii="宋体" w:hAnsi="宋体"/>
          <w:color w:val="000000"/>
          <w:kern w:val="0"/>
          <w:sz w:val="24"/>
          <w:szCs w:val="24"/>
        </w:rPr>
        <w:t>年</w:t>
      </w:r>
      <w:r>
        <w:rPr>
          <w:rFonts w:hint="eastAsia" w:ascii="宋体" w:hAnsi="宋体"/>
          <w:color w:val="000000"/>
          <w:kern w:val="0"/>
          <w:sz w:val="24"/>
          <w:szCs w:val="24"/>
          <w:u w:val="single"/>
        </w:rPr>
        <w:t xml:space="preserve">    </w:t>
      </w:r>
      <w:r>
        <w:rPr>
          <w:rFonts w:hint="eastAsia" w:ascii="宋体" w:hAnsi="宋体"/>
          <w:color w:val="000000"/>
          <w:kern w:val="0"/>
          <w:sz w:val="24"/>
          <w:szCs w:val="24"/>
        </w:rPr>
        <w:t>月</w:t>
      </w:r>
      <w:r>
        <w:rPr>
          <w:rFonts w:hint="eastAsia" w:ascii="宋体" w:hAnsi="宋体"/>
          <w:color w:val="000000"/>
          <w:kern w:val="0"/>
          <w:sz w:val="24"/>
          <w:szCs w:val="24"/>
          <w:u w:val="single"/>
        </w:rPr>
        <w:t xml:space="preserve">    </w:t>
      </w:r>
      <w:r>
        <w:rPr>
          <w:rFonts w:hint="eastAsia" w:ascii="宋体" w:hAnsi="宋体"/>
          <w:color w:val="000000"/>
          <w:kern w:val="0"/>
          <w:sz w:val="24"/>
          <w:szCs w:val="24"/>
        </w:rPr>
        <w:t>日</w:t>
      </w:r>
    </w:p>
    <w:p w14:paraId="7B8DD347">
      <w:pPr>
        <w:spacing w:line="480" w:lineRule="auto"/>
        <w:ind w:leftChars="900"/>
        <w:rPr>
          <w:rFonts w:hint="eastAsia" w:ascii="宋体" w:hAnsi="宋体"/>
          <w:color w:val="000000"/>
          <w:sz w:val="24"/>
          <w:szCs w:val="24"/>
        </w:rPr>
      </w:pPr>
      <w:r>
        <w:rPr>
          <w:rFonts w:hint="eastAsia" w:ascii="宋体" w:hAnsi="宋体"/>
          <w:color w:val="000000"/>
          <w:sz w:val="24"/>
          <w:szCs w:val="24"/>
        </w:rPr>
        <w:t xml:space="preserve"> </w:t>
      </w:r>
    </w:p>
    <w:p w14:paraId="27F2AAB7">
      <w:pPr>
        <w:rPr>
          <w:rFonts w:hint="eastAsia" w:ascii="宋体" w:hAnsi="宋体" w:cs="微软雅黑"/>
          <w:color w:val="000000"/>
          <w:kern w:val="0"/>
          <w:sz w:val="24"/>
          <w:szCs w:val="24"/>
        </w:rPr>
      </w:pPr>
      <w:r>
        <w:rPr>
          <w:rFonts w:hint="eastAsia" w:ascii="宋体" w:hAnsi="宋体"/>
          <w:color w:val="000000"/>
        </w:rPr>
        <w:t xml:space="preserve"> </w:t>
      </w:r>
      <w:r>
        <w:rPr>
          <w:rFonts w:hint="eastAsia" w:ascii="宋体" w:hAnsi="宋体" w:cs="微软雅黑"/>
          <w:color w:val="000000"/>
          <w:kern w:val="0"/>
          <w:position w:val="-1"/>
          <w:sz w:val="24"/>
          <w:szCs w:val="24"/>
        </w:rPr>
        <w:t>（二）</w:t>
      </w:r>
      <w:r>
        <w:rPr>
          <w:rFonts w:hint="eastAsia" w:ascii="宋体" w:hAnsi="宋体" w:cs="微软雅黑"/>
          <w:color w:val="000000"/>
          <w:spacing w:val="-3"/>
          <w:kern w:val="0"/>
          <w:position w:val="-1"/>
          <w:sz w:val="24"/>
          <w:szCs w:val="24"/>
        </w:rPr>
        <w:t>近</w:t>
      </w:r>
      <w:r>
        <w:rPr>
          <w:rFonts w:hint="eastAsia" w:ascii="宋体" w:hAnsi="宋体" w:cs="微软雅黑"/>
          <w:color w:val="000000"/>
          <w:kern w:val="0"/>
          <w:position w:val="-1"/>
          <w:sz w:val="24"/>
          <w:szCs w:val="24"/>
        </w:rPr>
        <w:t>年发</w:t>
      </w:r>
      <w:r>
        <w:rPr>
          <w:rFonts w:hint="eastAsia" w:ascii="宋体" w:hAnsi="宋体" w:cs="微软雅黑"/>
          <w:color w:val="000000"/>
          <w:spacing w:val="-3"/>
          <w:kern w:val="0"/>
          <w:position w:val="-1"/>
          <w:sz w:val="24"/>
          <w:szCs w:val="24"/>
        </w:rPr>
        <w:t>生的</w:t>
      </w:r>
      <w:r>
        <w:rPr>
          <w:rFonts w:hint="eastAsia" w:ascii="宋体" w:hAnsi="宋体" w:cs="微软雅黑"/>
          <w:color w:val="000000"/>
          <w:kern w:val="0"/>
          <w:position w:val="-1"/>
          <w:sz w:val="24"/>
          <w:szCs w:val="24"/>
        </w:rPr>
        <w:t>诉讼及</w:t>
      </w:r>
      <w:r>
        <w:rPr>
          <w:rFonts w:hint="eastAsia" w:ascii="宋体" w:hAnsi="宋体" w:cs="微软雅黑"/>
          <w:color w:val="000000"/>
          <w:spacing w:val="-3"/>
          <w:kern w:val="0"/>
          <w:position w:val="-1"/>
          <w:sz w:val="24"/>
          <w:szCs w:val="24"/>
        </w:rPr>
        <w:t>仲</w:t>
      </w:r>
      <w:r>
        <w:rPr>
          <w:rFonts w:hint="eastAsia" w:ascii="宋体" w:hAnsi="宋体" w:cs="微软雅黑"/>
          <w:color w:val="000000"/>
          <w:kern w:val="0"/>
          <w:position w:val="-1"/>
          <w:sz w:val="24"/>
          <w:szCs w:val="24"/>
        </w:rPr>
        <w:t>裁情况</w:t>
      </w:r>
    </w:p>
    <w:p w14:paraId="6CB888C2">
      <w:pPr>
        <w:spacing w:line="460" w:lineRule="exact"/>
        <w:ind w:firstLine="566" w:firstLineChars="236"/>
        <w:rPr>
          <w:rFonts w:hint="eastAsia" w:ascii="宋体" w:hAnsi="宋体"/>
          <w:color w:val="000000"/>
          <w:sz w:val="24"/>
          <w:szCs w:val="24"/>
        </w:rPr>
      </w:pPr>
      <w:r>
        <w:rPr>
          <w:rFonts w:hint="eastAsia" w:ascii="宋体" w:hAnsi="宋体"/>
          <w:color w:val="000000"/>
          <w:sz w:val="24"/>
          <w:szCs w:val="24"/>
        </w:rPr>
        <w:t>说明：近年发生的诉讼和仲裁情况仅限于投标人败诉的，且与履行规划编制合同有关的案件，不包括调解结案以及未裁决的仲裁或未终审判决的诉讼。</w:t>
      </w:r>
    </w:p>
    <w:p w14:paraId="080DDFA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9C15E4E">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33EF87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A2EB21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1C20ED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0B578B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7951FF0">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49AF27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3D6F255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162AB14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6A9F336">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2D0B6D8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6EA1D18">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38380FA">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F704925">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A4387D">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5D5BFA94">
      <w:pPr>
        <w:rPr>
          <w:rFonts w:hint="eastAsia" w:ascii="宋体" w:hAnsi="宋体"/>
          <w:color w:val="000000"/>
        </w:rPr>
      </w:pPr>
      <w:r>
        <w:rPr>
          <w:rFonts w:hint="eastAsia" w:ascii="宋体" w:hAnsi="宋体"/>
          <w:color w:val="000000"/>
        </w:rPr>
        <w:t xml:space="preserve"> </w:t>
      </w:r>
    </w:p>
    <w:p w14:paraId="0CCAD041">
      <w:pPr>
        <w:rPr>
          <w:rFonts w:hint="eastAsia" w:ascii="宋体" w:hAnsi="宋体"/>
          <w:color w:val="000000"/>
        </w:rPr>
      </w:pPr>
      <w:r>
        <w:rPr>
          <w:rFonts w:hint="eastAsia" w:ascii="宋体" w:hAnsi="宋体"/>
          <w:color w:val="000000"/>
        </w:rPr>
        <w:t xml:space="preserve"> </w:t>
      </w:r>
    </w:p>
    <w:p w14:paraId="032FACBC">
      <w:pPr>
        <w:rPr>
          <w:rFonts w:hint="eastAsia" w:ascii="宋体" w:hAnsi="宋体"/>
          <w:color w:val="000000"/>
        </w:rPr>
      </w:pPr>
      <w:r>
        <w:rPr>
          <w:rFonts w:hint="eastAsia" w:ascii="宋体" w:hAnsi="宋体"/>
          <w:color w:val="000000"/>
        </w:rPr>
        <w:t xml:space="preserve"> </w:t>
      </w:r>
    </w:p>
    <w:p w14:paraId="7B794A8D">
      <w:pPr>
        <w:rPr>
          <w:rFonts w:hint="eastAsia" w:ascii="宋体" w:hAnsi="宋体"/>
          <w:color w:val="000000"/>
        </w:rPr>
      </w:pPr>
      <w:r>
        <w:rPr>
          <w:rFonts w:hint="eastAsia" w:ascii="宋体" w:hAnsi="宋体"/>
          <w:color w:val="000000"/>
        </w:rPr>
        <w:t xml:space="preserve"> </w:t>
      </w:r>
    </w:p>
    <w:p w14:paraId="032C9347">
      <w:pPr>
        <w:rPr>
          <w:rFonts w:hint="eastAsia" w:ascii="宋体" w:hAnsi="宋体"/>
          <w:color w:val="000000"/>
        </w:rPr>
      </w:pPr>
      <w:r>
        <w:rPr>
          <w:rFonts w:hint="eastAsia" w:ascii="宋体" w:hAnsi="宋体"/>
          <w:color w:val="000000"/>
        </w:rPr>
        <w:t xml:space="preserve"> </w:t>
      </w:r>
    </w:p>
    <w:p w14:paraId="4E52FE57">
      <w:pPr>
        <w:rPr>
          <w:rFonts w:hint="eastAsia" w:ascii="宋体" w:hAnsi="宋体"/>
          <w:color w:val="000000"/>
        </w:rPr>
      </w:pPr>
      <w:r>
        <w:rPr>
          <w:rFonts w:hint="eastAsia" w:ascii="宋体" w:hAnsi="宋体"/>
          <w:color w:val="000000"/>
        </w:rPr>
        <w:t xml:space="preserve"> </w:t>
      </w:r>
    </w:p>
    <w:p w14:paraId="04BFA7BA">
      <w:pPr>
        <w:rPr>
          <w:rFonts w:hint="eastAsia" w:ascii="宋体" w:hAnsi="宋体"/>
          <w:color w:val="000000"/>
        </w:rPr>
      </w:pPr>
      <w:r>
        <w:rPr>
          <w:rFonts w:hint="eastAsia" w:ascii="宋体" w:hAnsi="宋体"/>
          <w:color w:val="000000"/>
        </w:rPr>
        <w:t xml:space="preserve"> </w:t>
      </w:r>
    </w:p>
    <w:p w14:paraId="4FDD86F3">
      <w:pPr>
        <w:rPr>
          <w:rFonts w:hint="eastAsia" w:ascii="宋体" w:hAnsi="宋体"/>
          <w:color w:val="000000"/>
        </w:rPr>
      </w:pPr>
      <w:r>
        <w:rPr>
          <w:rFonts w:hint="eastAsia" w:ascii="宋体" w:hAnsi="宋体"/>
          <w:color w:val="000000"/>
        </w:rPr>
        <w:t xml:space="preserve"> </w:t>
      </w:r>
    </w:p>
    <w:p w14:paraId="0E6DD77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（三）</w:t>
      </w:r>
      <w:r>
        <w:rPr>
          <w:rFonts w:hint="eastAsia" w:ascii="宋体" w:hAnsi="宋体" w:cs="微软雅黑"/>
          <w:color w:val="000000"/>
          <w:spacing w:val="-3"/>
          <w:kern w:val="0"/>
          <w:sz w:val="24"/>
          <w:szCs w:val="24"/>
        </w:rPr>
        <w:t>拟</w:t>
      </w:r>
      <w:r>
        <w:rPr>
          <w:rFonts w:hint="eastAsia" w:ascii="宋体" w:hAnsi="宋体" w:cs="微软雅黑"/>
          <w:color w:val="000000"/>
          <w:kern w:val="0"/>
          <w:sz w:val="24"/>
          <w:szCs w:val="24"/>
        </w:rPr>
        <w:t>委任</w:t>
      </w:r>
      <w:r>
        <w:rPr>
          <w:rFonts w:hint="eastAsia" w:ascii="宋体" w:hAnsi="宋体" w:cs="微软雅黑"/>
          <w:color w:val="000000"/>
          <w:spacing w:val="-3"/>
          <w:kern w:val="0"/>
          <w:sz w:val="24"/>
          <w:szCs w:val="24"/>
        </w:rPr>
        <w:t>的主</w:t>
      </w:r>
      <w:r>
        <w:rPr>
          <w:rFonts w:hint="eastAsia" w:ascii="宋体" w:hAnsi="宋体" w:cs="微软雅黑"/>
          <w:color w:val="000000"/>
          <w:kern w:val="0"/>
          <w:sz w:val="24"/>
          <w:szCs w:val="24"/>
        </w:rPr>
        <w:t>要人员</w:t>
      </w:r>
      <w:r>
        <w:rPr>
          <w:rFonts w:hint="eastAsia" w:ascii="宋体" w:hAnsi="宋体" w:cs="微软雅黑"/>
          <w:color w:val="000000"/>
          <w:spacing w:val="-3"/>
          <w:kern w:val="0"/>
          <w:sz w:val="24"/>
          <w:szCs w:val="24"/>
        </w:rPr>
        <w:t>汇</w:t>
      </w:r>
      <w:r>
        <w:rPr>
          <w:rFonts w:hint="eastAsia" w:ascii="宋体" w:hAnsi="宋体" w:cs="微软雅黑"/>
          <w:color w:val="000000"/>
          <w:kern w:val="0"/>
          <w:sz w:val="24"/>
          <w:szCs w:val="24"/>
        </w:rPr>
        <w:t>总表</w:t>
      </w:r>
    </w:p>
    <w:p w14:paraId="36BDD59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605" w:type="dxa"/>
        <w:tblLayout w:type="fixed"/>
        <w:tblCellMar>
          <w:top w:w="0" w:type="dxa"/>
          <w:left w:w="0" w:type="dxa"/>
          <w:bottom w:w="0" w:type="dxa"/>
          <w:right w:w="0" w:type="dxa"/>
        </w:tblCellMar>
      </w:tblPr>
      <w:tblGrid>
        <w:gridCol w:w="735"/>
        <w:gridCol w:w="1356"/>
        <w:gridCol w:w="992"/>
        <w:gridCol w:w="604"/>
        <w:gridCol w:w="488"/>
        <w:gridCol w:w="1133"/>
        <w:gridCol w:w="710"/>
        <w:gridCol w:w="871"/>
        <w:gridCol w:w="1134"/>
      </w:tblGrid>
      <w:tr w14:paraId="2664A3F0">
        <w:tblPrEx>
          <w:tblCellMar>
            <w:top w:w="0" w:type="dxa"/>
            <w:left w:w="0" w:type="dxa"/>
            <w:bottom w:w="0" w:type="dxa"/>
            <w:right w:w="0" w:type="dxa"/>
          </w:tblCellMar>
        </w:tblPrEx>
        <w:trPr>
          <w:trHeight w:val="449" w:hRule="atLeast"/>
        </w:trPr>
        <w:tc>
          <w:tcPr>
            <w:tcW w:w="735" w:type="dxa"/>
            <w:vMerge w:val="restart"/>
            <w:tcBorders>
              <w:top w:val="single" w:color="000000" w:sz="4" w:space="0"/>
              <w:left w:val="single" w:color="000000" w:sz="4" w:space="0"/>
              <w:bottom w:val="single" w:color="000000" w:sz="4" w:space="0"/>
              <w:right w:val="single" w:color="000000" w:sz="4" w:space="0"/>
            </w:tcBorders>
            <w:noWrap w:val="0"/>
            <w:vAlign w:val="top"/>
          </w:tcPr>
          <w:p w14:paraId="7A7E0843">
            <w:pPr>
              <w:autoSpaceDE w:val="0"/>
              <w:autoSpaceDN w:val="0"/>
              <w:adjustRightInd w:val="0"/>
              <w:spacing w:before="12" w:line="260" w:lineRule="exact"/>
              <w:jc w:val="center"/>
              <w:rPr>
                <w:rFonts w:ascii="宋体" w:hAnsi="宋体"/>
                <w:color w:val="000000"/>
                <w:kern w:val="0"/>
                <w:sz w:val="24"/>
                <w:szCs w:val="24"/>
              </w:rPr>
            </w:pPr>
          </w:p>
          <w:p w14:paraId="48DB4EBE">
            <w:pPr>
              <w:autoSpaceDE w:val="0"/>
              <w:autoSpaceDN w:val="0"/>
              <w:adjustRightInd w:val="0"/>
              <w:ind w:left="191" w:right="-20"/>
              <w:jc w:val="left"/>
              <w:rPr>
                <w:rFonts w:ascii="宋体" w:hAnsi="宋体"/>
                <w:color w:val="000000"/>
                <w:kern w:val="0"/>
                <w:sz w:val="24"/>
                <w:szCs w:val="24"/>
              </w:rPr>
            </w:pPr>
            <w:r>
              <w:rPr>
                <w:rFonts w:hint="eastAsia" w:ascii="宋体" w:hAnsi="宋体" w:cs="微软雅黑"/>
                <w:color w:val="000000"/>
                <w:kern w:val="0"/>
                <w:sz w:val="24"/>
                <w:szCs w:val="24"/>
              </w:rPr>
              <w:t>序号</w:t>
            </w:r>
          </w:p>
        </w:tc>
        <w:tc>
          <w:tcPr>
            <w:tcW w:w="1356" w:type="dxa"/>
            <w:vMerge w:val="restart"/>
            <w:tcBorders>
              <w:top w:val="single" w:color="000000" w:sz="4" w:space="0"/>
              <w:left w:val="nil"/>
              <w:bottom w:val="single" w:color="000000" w:sz="4" w:space="0"/>
              <w:right w:val="single" w:color="000000" w:sz="4" w:space="0"/>
            </w:tcBorders>
            <w:noWrap w:val="0"/>
            <w:vAlign w:val="top"/>
          </w:tcPr>
          <w:p w14:paraId="115FDF2C">
            <w:pPr>
              <w:autoSpaceDE w:val="0"/>
              <w:autoSpaceDN w:val="0"/>
              <w:adjustRightInd w:val="0"/>
              <w:spacing w:before="12" w:line="260" w:lineRule="exact"/>
              <w:jc w:val="left"/>
              <w:rPr>
                <w:rFonts w:ascii="宋体" w:hAnsi="宋体"/>
                <w:color w:val="000000"/>
                <w:kern w:val="0"/>
                <w:sz w:val="24"/>
                <w:szCs w:val="24"/>
              </w:rPr>
            </w:pPr>
          </w:p>
          <w:p w14:paraId="56BB173E">
            <w:pPr>
              <w:autoSpaceDE w:val="0"/>
              <w:autoSpaceDN w:val="0"/>
              <w:adjustRightInd w:val="0"/>
              <w:ind w:left="105" w:right="-20"/>
              <w:jc w:val="left"/>
              <w:rPr>
                <w:rFonts w:ascii="宋体" w:hAnsi="宋体" w:cs="微软雅黑"/>
                <w:color w:val="000000"/>
                <w:spacing w:val="-2"/>
                <w:kern w:val="0"/>
                <w:sz w:val="24"/>
                <w:szCs w:val="24"/>
              </w:rPr>
            </w:pPr>
            <w:r>
              <w:rPr>
                <w:rFonts w:hint="eastAsia" w:ascii="宋体" w:hAnsi="宋体" w:cs="微软雅黑"/>
                <w:color w:val="000000"/>
                <w:kern w:val="0"/>
                <w:sz w:val="24"/>
                <w:szCs w:val="24"/>
              </w:rPr>
              <w:t>本项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992" w:type="dxa"/>
            <w:vMerge w:val="restart"/>
            <w:tcBorders>
              <w:top w:val="single" w:color="000000" w:sz="4" w:space="0"/>
              <w:left w:val="nil"/>
              <w:bottom w:val="single" w:color="000000" w:sz="4" w:space="0"/>
              <w:right w:val="single" w:color="000000" w:sz="4" w:space="0"/>
            </w:tcBorders>
            <w:noWrap w:val="0"/>
            <w:vAlign w:val="top"/>
          </w:tcPr>
          <w:p w14:paraId="78C0C4C6">
            <w:pPr>
              <w:autoSpaceDE w:val="0"/>
              <w:autoSpaceDN w:val="0"/>
              <w:adjustRightInd w:val="0"/>
              <w:spacing w:before="12" w:line="260" w:lineRule="exact"/>
              <w:jc w:val="left"/>
              <w:rPr>
                <w:rFonts w:ascii="宋体" w:hAnsi="宋体"/>
                <w:color w:val="000000"/>
                <w:kern w:val="0"/>
                <w:sz w:val="24"/>
                <w:szCs w:val="24"/>
              </w:rPr>
            </w:pPr>
          </w:p>
          <w:p w14:paraId="2C1A6164">
            <w:pPr>
              <w:autoSpaceDE w:val="0"/>
              <w:autoSpaceDN w:val="0"/>
              <w:adjustRightInd w:val="0"/>
              <w:ind w:left="280" w:right="-20"/>
              <w:jc w:val="left"/>
              <w:rPr>
                <w:rFonts w:ascii="宋体" w:hAnsi="宋体"/>
                <w:color w:val="000000"/>
                <w:kern w:val="0"/>
                <w:sz w:val="24"/>
                <w:szCs w:val="24"/>
              </w:rPr>
            </w:pPr>
            <w:r>
              <w:rPr>
                <w:rFonts w:hint="eastAsia" w:ascii="宋体" w:hAnsi="宋体" w:cs="微软雅黑"/>
                <w:color w:val="000000"/>
                <w:kern w:val="0"/>
                <w:sz w:val="24"/>
                <w:szCs w:val="24"/>
              </w:rPr>
              <w:t>姓名</w:t>
            </w:r>
          </w:p>
        </w:tc>
        <w:tc>
          <w:tcPr>
            <w:tcW w:w="604" w:type="dxa"/>
            <w:vMerge w:val="restart"/>
            <w:tcBorders>
              <w:top w:val="single" w:color="000000" w:sz="4" w:space="0"/>
              <w:left w:val="nil"/>
              <w:bottom w:val="single" w:color="000000" w:sz="4" w:space="0"/>
              <w:right w:val="single" w:color="000000" w:sz="4" w:space="0"/>
            </w:tcBorders>
            <w:noWrap w:val="0"/>
            <w:vAlign w:val="top"/>
          </w:tcPr>
          <w:p w14:paraId="06D4D7F3">
            <w:pPr>
              <w:autoSpaceDE w:val="0"/>
              <w:autoSpaceDN w:val="0"/>
              <w:adjustRightInd w:val="0"/>
              <w:spacing w:before="4" w:line="440" w:lineRule="exact"/>
              <w:ind w:left="189" w:right="120"/>
              <w:jc w:val="left"/>
              <w:rPr>
                <w:rFonts w:ascii="宋体" w:hAnsi="宋体"/>
                <w:color w:val="000000"/>
                <w:kern w:val="0"/>
                <w:sz w:val="24"/>
                <w:szCs w:val="24"/>
              </w:rPr>
            </w:pPr>
            <w:r>
              <w:rPr>
                <w:rFonts w:hint="eastAsia" w:ascii="宋体" w:hAnsi="宋体" w:cs="微软雅黑"/>
                <w:color w:val="000000"/>
                <w:kern w:val="0"/>
                <w:sz w:val="24"/>
                <w:szCs w:val="24"/>
              </w:rPr>
              <w:t>职 称</w:t>
            </w:r>
          </w:p>
        </w:tc>
        <w:tc>
          <w:tcPr>
            <w:tcW w:w="488" w:type="dxa"/>
            <w:vMerge w:val="restart"/>
            <w:tcBorders>
              <w:top w:val="single" w:color="000000" w:sz="4" w:space="0"/>
              <w:left w:val="nil"/>
              <w:bottom w:val="single" w:color="000000" w:sz="4" w:space="0"/>
              <w:right w:val="single" w:color="000000" w:sz="4" w:space="0"/>
            </w:tcBorders>
            <w:noWrap w:val="0"/>
            <w:vAlign w:val="top"/>
          </w:tcPr>
          <w:p w14:paraId="53987615">
            <w:pPr>
              <w:autoSpaceDE w:val="0"/>
              <w:autoSpaceDN w:val="0"/>
              <w:adjustRightInd w:val="0"/>
              <w:spacing w:before="4" w:line="440" w:lineRule="exact"/>
              <w:ind w:left="131" w:right="60"/>
              <w:jc w:val="left"/>
              <w:rPr>
                <w:rFonts w:ascii="宋体" w:hAnsi="宋体"/>
                <w:color w:val="000000"/>
                <w:kern w:val="0"/>
                <w:sz w:val="24"/>
                <w:szCs w:val="24"/>
              </w:rPr>
            </w:pPr>
            <w:r>
              <w:rPr>
                <w:rFonts w:hint="eastAsia" w:ascii="宋体" w:hAnsi="宋体" w:cs="微软雅黑"/>
                <w:color w:val="000000"/>
                <w:kern w:val="0"/>
                <w:sz w:val="24"/>
                <w:szCs w:val="24"/>
              </w:rPr>
              <w:t>专 业</w:t>
            </w:r>
          </w:p>
        </w:tc>
        <w:tc>
          <w:tcPr>
            <w:tcW w:w="2714" w:type="dxa"/>
            <w:gridSpan w:val="3"/>
            <w:tcBorders>
              <w:top w:val="single" w:color="000000" w:sz="4" w:space="0"/>
              <w:left w:val="nil"/>
              <w:bottom w:val="single" w:color="000000" w:sz="4" w:space="0"/>
              <w:right w:val="single" w:color="000000" w:sz="4" w:space="0"/>
            </w:tcBorders>
            <w:noWrap w:val="0"/>
            <w:vAlign w:val="top"/>
          </w:tcPr>
          <w:p w14:paraId="555C56BF">
            <w:pPr>
              <w:autoSpaceDE w:val="0"/>
              <w:autoSpaceDN w:val="0"/>
              <w:adjustRightInd w:val="0"/>
              <w:spacing w:before="48"/>
              <w:ind w:left="405" w:right="-20"/>
              <w:jc w:val="left"/>
              <w:rPr>
                <w:rFonts w:ascii="宋体" w:hAnsi="宋体"/>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或</w:t>
            </w:r>
            <w:r>
              <w:rPr>
                <w:rFonts w:hint="eastAsia" w:ascii="宋体" w:hAnsi="宋体" w:cs="微软雅黑"/>
                <w:color w:val="000000"/>
                <w:kern w:val="0"/>
                <w:sz w:val="24"/>
                <w:szCs w:val="24"/>
              </w:rPr>
              <w:t>职</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资</w:t>
            </w:r>
            <w:r>
              <w:rPr>
                <w:rFonts w:hint="eastAsia" w:ascii="宋体" w:hAnsi="宋体" w:cs="微软雅黑"/>
                <w:color w:val="000000"/>
                <w:spacing w:val="-2"/>
                <w:kern w:val="0"/>
                <w:sz w:val="24"/>
                <w:szCs w:val="24"/>
              </w:rPr>
              <w:t>格</w:t>
            </w:r>
            <w:r>
              <w:rPr>
                <w:rFonts w:hint="eastAsia" w:ascii="宋体" w:hAnsi="宋体" w:cs="微软雅黑"/>
                <w:color w:val="000000"/>
                <w:kern w:val="0"/>
                <w:sz w:val="24"/>
                <w:szCs w:val="24"/>
              </w:rPr>
              <w:t>证明</w:t>
            </w:r>
          </w:p>
        </w:tc>
        <w:tc>
          <w:tcPr>
            <w:tcW w:w="1134" w:type="dxa"/>
            <w:tcBorders>
              <w:top w:val="single" w:color="000000" w:sz="4" w:space="0"/>
              <w:left w:val="nil"/>
              <w:bottom w:val="single" w:color="000000" w:sz="4" w:space="0"/>
              <w:right w:val="single" w:color="000000" w:sz="4" w:space="0"/>
            </w:tcBorders>
            <w:noWrap w:val="0"/>
            <w:vAlign w:val="top"/>
          </w:tcPr>
          <w:p w14:paraId="4698D4F7">
            <w:pPr>
              <w:autoSpaceDE w:val="0"/>
              <w:autoSpaceDN w:val="0"/>
              <w:adjustRightInd w:val="0"/>
              <w:spacing w:before="48"/>
              <w:ind w:left="349" w:right="-20"/>
              <w:jc w:val="left"/>
              <w:rPr>
                <w:rFonts w:ascii="宋体" w:hAnsi="宋体"/>
                <w:color w:val="000000"/>
                <w:kern w:val="0"/>
                <w:sz w:val="24"/>
                <w:szCs w:val="24"/>
              </w:rPr>
            </w:pPr>
            <w:r>
              <w:rPr>
                <w:rFonts w:hint="eastAsia" w:ascii="宋体" w:hAnsi="宋体" w:cs="微软雅黑"/>
                <w:color w:val="000000"/>
                <w:kern w:val="0"/>
                <w:sz w:val="24"/>
                <w:szCs w:val="24"/>
              </w:rPr>
              <w:t>备注</w:t>
            </w:r>
          </w:p>
        </w:tc>
      </w:tr>
      <w:tr w14:paraId="37BFEAD9">
        <w:tblPrEx>
          <w:tblCellMar>
            <w:top w:w="0" w:type="dxa"/>
            <w:left w:w="0" w:type="dxa"/>
            <w:bottom w:w="0" w:type="dxa"/>
            <w:right w:w="0" w:type="dxa"/>
          </w:tblCellMar>
        </w:tblPrEx>
        <w:trPr>
          <w:trHeight w:val="45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BE4E">
            <w:pPr>
              <w:widowControl/>
              <w:jc w:val="left"/>
              <w:rPr>
                <w:rFonts w:ascii="宋体" w:hAnsi="宋体"/>
                <w:color w:val="000000"/>
                <w:kern w:val="0"/>
                <w:sz w:val="24"/>
                <w:szCs w:val="24"/>
              </w:rPr>
            </w:pPr>
          </w:p>
        </w:tc>
        <w:tc>
          <w:tcPr>
            <w:tcW w:w="1356" w:type="dxa"/>
            <w:vMerge w:val="continue"/>
            <w:tcBorders>
              <w:top w:val="single" w:color="000000" w:sz="4" w:space="0"/>
              <w:left w:val="nil"/>
              <w:bottom w:val="single" w:color="000000" w:sz="4" w:space="0"/>
              <w:right w:val="single" w:color="000000" w:sz="4" w:space="0"/>
            </w:tcBorders>
            <w:noWrap w:val="0"/>
            <w:vAlign w:val="center"/>
          </w:tcPr>
          <w:p w14:paraId="41802FB3">
            <w:pPr>
              <w:widowControl/>
              <w:jc w:val="left"/>
              <w:rPr>
                <w:rFonts w:ascii="宋体" w:hAnsi="宋体" w:cs="微软雅黑"/>
                <w:color w:val="000000"/>
                <w:spacing w:val="-2"/>
                <w:kern w:val="0"/>
                <w:sz w:val="24"/>
                <w:szCs w:val="24"/>
              </w:rPr>
            </w:pPr>
          </w:p>
        </w:tc>
        <w:tc>
          <w:tcPr>
            <w:tcW w:w="992" w:type="dxa"/>
            <w:vMerge w:val="continue"/>
            <w:tcBorders>
              <w:top w:val="single" w:color="000000" w:sz="4" w:space="0"/>
              <w:left w:val="nil"/>
              <w:bottom w:val="single" w:color="000000" w:sz="4" w:space="0"/>
              <w:right w:val="single" w:color="000000" w:sz="4" w:space="0"/>
            </w:tcBorders>
            <w:noWrap w:val="0"/>
            <w:vAlign w:val="center"/>
          </w:tcPr>
          <w:p w14:paraId="489DEC1A">
            <w:pPr>
              <w:widowControl/>
              <w:jc w:val="left"/>
              <w:rPr>
                <w:rFonts w:ascii="宋体" w:hAnsi="宋体"/>
                <w:color w:val="000000"/>
                <w:kern w:val="0"/>
                <w:sz w:val="24"/>
                <w:szCs w:val="24"/>
              </w:rPr>
            </w:pPr>
          </w:p>
        </w:tc>
        <w:tc>
          <w:tcPr>
            <w:tcW w:w="604" w:type="dxa"/>
            <w:vMerge w:val="continue"/>
            <w:tcBorders>
              <w:top w:val="single" w:color="000000" w:sz="4" w:space="0"/>
              <w:left w:val="nil"/>
              <w:bottom w:val="single" w:color="000000" w:sz="4" w:space="0"/>
              <w:right w:val="single" w:color="000000" w:sz="4" w:space="0"/>
            </w:tcBorders>
            <w:noWrap w:val="0"/>
            <w:vAlign w:val="center"/>
          </w:tcPr>
          <w:p w14:paraId="605CA29F">
            <w:pPr>
              <w:widowControl/>
              <w:jc w:val="left"/>
              <w:rPr>
                <w:rFonts w:ascii="宋体" w:hAnsi="宋体"/>
                <w:color w:val="000000"/>
                <w:kern w:val="0"/>
                <w:sz w:val="24"/>
                <w:szCs w:val="24"/>
              </w:rPr>
            </w:pPr>
          </w:p>
        </w:tc>
        <w:tc>
          <w:tcPr>
            <w:tcW w:w="488" w:type="dxa"/>
            <w:vMerge w:val="continue"/>
            <w:tcBorders>
              <w:top w:val="single" w:color="000000" w:sz="4" w:space="0"/>
              <w:left w:val="nil"/>
              <w:bottom w:val="single" w:color="000000" w:sz="4" w:space="0"/>
              <w:right w:val="single" w:color="000000" w:sz="4" w:space="0"/>
            </w:tcBorders>
            <w:noWrap w:val="0"/>
            <w:vAlign w:val="center"/>
          </w:tcPr>
          <w:p w14:paraId="20775D59">
            <w:pPr>
              <w:widowControl/>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41AFBC">
            <w:pPr>
              <w:autoSpaceDE w:val="0"/>
              <w:autoSpaceDN w:val="0"/>
              <w:adjustRightInd w:val="0"/>
              <w:spacing w:before="48"/>
              <w:ind w:left="141" w:right="-20"/>
              <w:jc w:val="left"/>
              <w:rPr>
                <w:rFonts w:ascii="宋体" w:hAnsi="宋体"/>
                <w:color w:val="000000"/>
                <w:kern w:val="0"/>
                <w:sz w:val="24"/>
                <w:szCs w:val="24"/>
              </w:rPr>
            </w:pPr>
            <w:r>
              <w:rPr>
                <w:rFonts w:hint="eastAsia" w:ascii="宋体" w:hAnsi="宋体" w:cs="微软雅黑"/>
                <w:color w:val="000000"/>
                <w:kern w:val="0"/>
                <w:sz w:val="24"/>
                <w:szCs w:val="24"/>
              </w:rPr>
              <w:t>证书</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710" w:type="dxa"/>
            <w:tcBorders>
              <w:top w:val="single" w:color="000000" w:sz="4" w:space="0"/>
              <w:left w:val="nil"/>
              <w:bottom w:val="single" w:color="000000" w:sz="4" w:space="0"/>
              <w:right w:val="single" w:color="000000" w:sz="4" w:space="0"/>
            </w:tcBorders>
            <w:noWrap w:val="0"/>
            <w:vAlign w:val="top"/>
          </w:tcPr>
          <w:p w14:paraId="28E20601">
            <w:pPr>
              <w:autoSpaceDE w:val="0"/>
              <w:autoSpaceDN w:val="0"/>
              <w:adjustRightInd w:val="0"/>
              <w:spacing w:before="48"/>
              <w:ind w:left="138" w:right="-20"/>
              <w:jc w:val="left"/>
              <w:rPr>
                <w:rFonts w:ascii="宋体" w:hAnsi="宋体"/>
                <w:color w:val="000000"/>
                <w:kern w:val="0"/>
                <w:sz w:val="24"/>
                <w:szCs w:val="24"/>
              </w:rPr>
            </w:pPr>
            <w:r>
              <w:rPr>
                <w:rFonts w:hint="eastAsia" w:ascii="宋体" w:hAnsi="宋体" w:cs="微软雅黑"/>
                <w:color w:val="000000"/>
                <w:kern w:val="0"/>
                <w:sz w:val="24"/>
                <w:szCs w:val="24"/>
              </w:rPr>
              <w:t>级别</w:t>
            </w:r>
          </w:p>
        </w:tc>
        <w:tc>
          <w:tcPr>
            <w:tcW w:w="871" w:type="dxa"/>
            <w:tcBorders>
              <w:top w:val="single" w:color="000000" w:sz="4" w:space="0"/>
              <w:left w:val="nil"/>
              <w:bottom w:val="single" w:color="000000" w:sz="4" w:space="0"/>
              <w:right w:val="single" w:color="000000" w:sz="4" w:space="0"/>
            </w:tcBorders>
            <w:noWrap w:val="0"/>
            <w:vAlign w:val="top"/>
          </w:tcPr>
          <w:p w14:paraId="080BA7DB">
            <w:pPr>
              <w:autoSpaceDE w:val="0"/>
              <w:autoSpaceDN w:val="0"/>
              <w:adjustRightInd w:val="0"/>
              <w:spacing w:before="48"/>
              <w:ind w:left="220" w:right="-20"/>
              <w:jc w:val="left"/>
              <w:rPr>
                <w:rFonts w:ascii="宋体" w:hAnsi="宋体"/>
                <w:color w:val="000000"/>
                <w:kern w:val="0"/>
                <w:sz w:val="24"/>
                <w:szCs w:val="24"/>
              </w:rPr>
            </w:pPr>
            <w:r>
              <w:rPr>
                <w:rFonts w:hint="eastAsia" w:ascii="宋体" w:hAnsi="宋体" w:cs="微软雅黑"/>
                <w:color w:val="000000"/>
                <w:kern w:val="0"/>
                <w:sz w:val="24"/>
                <w:szCs w:val="24"/>
              </w:rPr>
              <w:t>证号</w:t>
            </w:r>
          </w:p>
        </w:tc>
        <w:tc>
          <w:tcPr>
            <w:tcW w:w="1134" w:type="dxa"/>
            <w:tcBorders>
              <w:top w:val="single" w:color="000000" w:sz="4" w:space="0"/>
              <w:left w:val="nil"/>
              <w:bottom w:val="single" w:color="000000" w:sz="4" w:space="0"/>
              <w:right w:val="single" w:color="000000" w:sz="4" w:space="0"/>
            </w:tcBorders>
            <w:noWrap w:val="0"/>
            <w:vAlign w:val="top"/>
          </w:tcPr>
          <w:p w14:paraId="07C96DC2">
            <w:pPr>
              <w:autoSpaceDE w:val="0"/>
              <w:autoSpaceDN w:val="0"/>
              <w:adjustRightInd w:val="0"/>
              <w:jc w:val="left"/>
              <w:rPr>
                <w:rFonts w:ascii="宋体" w:hAnsi="宋体"/>
                <w:color w:val="000000"/>
                <w:kern w:val="0"/>
                <w:sz w:val="24"/>
                <w:szCs w:val="24"/>
              </w:rPr>
            </w:pPr>
          </w:p>
        </w:tc>
      </w:tr>
      <w:tr w14:paraId="5BAFCF9E">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221D5E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2A5F92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36195">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2E0515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F1E7E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313912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572CB8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AFD5FD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B6E001C">
            <w:pPr>
              <w:autoSpaceDE w:val="0"/>
              <w:autoSpaceDN w:val="0"/>
              <w:adjustRightInd w:val="0"/>
              <w:jc w:val="left"/>
              <w:rPr>
                <w:rFonts w:ascii="宋体" w:hAnsi="宋体"/>
                <w:color w:val="000000"/>
                <w:kern w:val="0"/>
                <w:sz w:val="24"/>
                <w:szCs w:val="24"/>
              </w:rPr>
            </w:pPr>
          </w:p>
        </w:tc>
      </w:tr>
      <w:tr w14:paraId="33A7A8B8">
        <w:tblPrEx>
          <w:tblCellMar>
            <w:top w:w="0" w:type="dxa"/>
            <w:left w:w="0" w:type="dxa"/>
            <w:bottom w:w="0" w:type="dxa"/>
            <w:right w:w="0" w:type="dxa"/>
          </w:tblCellMar>
        </w:tblPrEx>
        <w:trPr>
          <w:trHeight w:val="452"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1EC633A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62271F9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9512D2">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A16C21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8CC9F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F62326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5B010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388094D">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1767F3B">
            <w:pPr>
              <w:autoSpaceDE w:val="0"/>
              <w:autoSpaceDN w:val="0"/>
              <w:adjustRightInd w:val="0"/>
              <w:jc w:val="left"/>
              <w:rPr>
                <w:rFonts w:ascii="宋体" w:hAnsi="宋体"/>
                <w:color w:val="000000"/>
                <w:kern w:val="0"/>
                <w:sz w:val="24"/>
                <w:szCs w:val="24"/>
              </w:rPr>
            </w:pPr>
          </w:p>
        </w:tc>
      </w:tr>
      <w:tr w14:paraId="525580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3A542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379E8C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4A41B47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5599C53">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5945901">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36F33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B87743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3662F95">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7EA39354">
            <w:pPr>
              <w:autoSpaceDE w:val="0"/>
              <w:autoSpaceDN w:val="0"/>
              <w:adjustRightInd w:val="0"/>
              <w:jc w:val="left"/>
              <w:rPr>
                <w:rFonts w:ascii="宋体" w:hAnsi="宋体"/>
                <w:color w:val="000000"/>
                <w:kern w:val="0"/>
                <w:sz w:val="24"/>
                <w:szCs w:val="24"/>
              </w:rPr>
            </w:pPr>
          </w:p>
        </w:tc>
      </w:tr>
      <w:tr w14:paraId="702B61E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08AA1A9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656D9D3">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3E399513">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0FCD8FA">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7649C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31BC6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00A95D6">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97968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CEE1D86">
            <w:pPr>
              <w:autoSpaceDE w:val="0"/>
              <w:autoSpaceDN w:val="0"/>
              <w:adjustRightInd w:val="0"/>
              <w:jc w:val="left"/>
              <w:rPr>
                <w:rFonts w:ascii="宋体" w:hAnsi="宋体"/>
                <w:color w:val="000000"/>
                <w:kern w:val="0"/>
                <w:sz w:val="24"/>
                <w:szCs w:val="24"/>
              </w:rPr>
            </w:pPr>
          </w:p>
        </w:tc>
      </w:tr>
      <w:tr w14:paraId="2B7EC38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B1E2A20">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43ED56">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6DC5C6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2D967D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80976A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FEAFC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4CFBFFE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24F048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F33A72B">
            <w:pPr>
              <w:autoSpaceDE w:val="0"/>
              <w:autoSpaceDN w:val="0"/>
              <w:adjustRightInd w:val="0"/>
              <w:jc w:val="left"/>
              <w:rPr>
                <w:rFonts w:ascii="宋体" w:hAnsi="宋体"/>
                <w:color w:val="000000"/>
                <w:kern w:val="0"/>
                <w:sz w:val="24"/>
                <w:szCs w:val="24"/>
              </w:rPr>
            </w:pPr>
          </w:p>
        </w:tc>
      </w:tr>
      <w:tr w14:paraId="4E22B5F6">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EBAADBC">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98719E">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39C46A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66C7A55">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0ACE6B7">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85FE43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2CB22F6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4A731B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99D2E40">
            <w:pPr>
              <w:autoSpaceDE w:val="0"/>
              <w:autoSpaceDN w:val="0"/>
              <w:adjustRightInd w:val="0"/>
              <w:jc w:val="left"/>
              <w:rPr>
                <w:rFonts w:ascii="宋体" w:hAnsi="宋体"/>
                <w:color w:val="000000"/>
                <w:kern w:val="0"/>
                <w:sz w:val="24"/>
                <w:szCs w:val="24"/>
              </w:rPr>
            </w:pPr>
          </w:p>
        </w:tc>
      </w:tr>
      <w:tr w14:paraId="198C57CC">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3D5C55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989D6F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A3C2624">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AF94F2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F14CB8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273EBA4">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D22F42B">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422ECD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5B4D6A4">
            <w:pPr>
              <w:autoSpaceDE w:val="0"/>
              <w:autoSpaceDN w:val="0"/>
              <w:adjustRightInd w:val="0"/>
              <w:jc w:val="left"/>
              <w:rPr>
                <w:rFonts w:ascii="宋体" w:hAnsi="宋体"/>
                <w:color w:val="000000"/>
                <w:kern w:val="0"/>
                <w:sz w:val="24"/>
                <w:szCs w:val="24"/>
              </w:rPr>
            </w:pPr>
          </w:p>
        </w:tc>
      </w:tr>
      <w:tr w14:paraId="14B5BCF7">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F7EB9E3">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015CFF9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D41E72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27E47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9F45676">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01D6C6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ED57BF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0FA5D880">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2215368F">
            <w:pPr>
              <w:autoSpaceDE w:val="0"/>
              <w:autoSpaceDN w:val="0"/>
              <w:adjustRightInd w:val="0"/>
              <w:jc w:val="left"/>
              <w:rPr>
                <w:rFonts w:ascii="宋体" w:hAnsi="宋体"/>
                <w:color w:val="000000"/>
                <w:kern w:val="0"/>
                <w:sz w:val="24"/>
                <w:szCs w:val="24"/>
              </w:rPr>
            </w:pPr>
          </w:p>
        </w:tc>
      </w:tr>
      <w:tr w14:paraId="4D89F20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F1B64C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A43188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520EBE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6630068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B9C92AA">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269C202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3FAFFF2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4844D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A585AE6">
            <w:pPr>
              <w:autoSpaceDE w:val="0"/>
              <w:autoSpaceDN w:val="0"/>
              <w:adjustRightInd w:val="0"/>
              <w:jc w:val="left"/>
              <w:rPr>
                <w:rFonts w:ascii="宋体" w:hAnsi="宋体"/>
                <w:color w:val="000000"/>
                <w:kern w:val="0"/>
                <w:sz w:val="24"/>
                <w:szCs w:val="24"/>
              </w:rPr>
            </w:pPr>
          </w:p>
        </w:tc>
      </w:tr>
      <w:tr w14:paraId="0A42D098">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6E82EB3F">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E8C478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6A0CE13A">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DF7305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819E6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3A68BAA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53E3164">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62FFD34">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CA147C5">
            <w:pPr>
              <w:autoSpaceDE w:val="0"/>
              <w:autoSpaceDN w:val="0"/>
              <w:adjustRightInd w:val="0"/>
              <w:jc w:val="left"/>
              <w:rPr>
                <w:rFonts w:ascii="宋体" w:hAnsi="宋体"/>
                <w:color w:val="000000"/>
                <w:kern w:val="0"/>
                <w:sz w:val="24"/>
                <w:szCs w:val="24"/>
              </w:rPr>
            </w:pPr>
          </w:p>
        </w:tc>
      </w:tr>
      <w:tr w14:paraId="43245F30">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7AAD7D3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8FFF4D0">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C18BFB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893BE44">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CD908BB">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637B6E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7D9D7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75B14F1">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DA18214">
            <w:pPr>
              <w:autoSpaceDE w:val="0"/>
              <w:autoSpaceDN w:val="0"/>
              <w:adjustRightInd w:val="0"/>
              <w:jc w:val="left"/>
              <w:rPr>
                <w:rFonts w:ascii="宋体" w:hAnsi="宋体"/>
                <w:color w:val="000000"/>
                <w:kern w:val="0"/>
                <w:sz w:val="24"/>
                <w:szCs w:val="24"/>
              </w:rPr>
            </w:pPr>
          </w:p>
        </w:tc>
      </w:tr>
      <w:tr w14:paraId="31F12CBB">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E523D41">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A0721D1">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2BF95CE">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2AADBB0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4AEF56B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6A7A21BD">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E30C2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E95F12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610F87AF">
            <w:pPr>
              <w:autoSpaceDE w:val="0"/>
              <w:autoSpaceDN w:val="0"/>
              <w:adjustRightInd w:val="0"/>
              <w:jc w:val="left"/>
              <w:rPr>
                <w:rFonts w:ascii="宋体" w:hAnsi="宋体"/>
                <w:color w:val="000000"/>
                <w:kern w:val="0"/>
                <w:sz w:val="24"/>
                <w:szCs w:val="24"/>
              </w:rPr>
            </w:pPr>
          </w:p>
        </w:tc>
      </w:tr>
      <w:tr w14:paraId="6BA4E12F">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C08EF4">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CE5C8C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A72A32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9616BB2">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053DD41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2CF7205">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BEE62AC">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6798746">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68B5D26">
            <w:pPr>
              <w:autoSpaceDE w:val="0"/>
              <w:autoSpaceDN w:val="0"/>
              <w:adjustRightInd w:val="0"/>
              <w:jc w:val="left"/>
              <w:rPr>
                <w:rFonts w:ascii="宋体" w:hAnsi="宋体"/>
                <w:color w:val="000000"/>
                <w:kern w:val="0"/>
                <w:sz w:val="24"/>
                <w:szCs w:val="24"/>
              </w:rPr>
            </w:pPr>
          </w:p>
        </w:tc>
      </w:tr>
      <w:tr w14:paraId="003087D5">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6BC03B2">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B10589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A7602B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8301D5C">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F10D1F0">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1BE080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FDFE0A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36FCE97B">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05B01E06">
            <w:pPr>
              <w:autoSpaceDE w:val="0"/>
              <w:autoSpaceDN w:val="0"/>
              <w:adjustRightInd w:val="0"/>
              <w:jc w:val="left"/>
              <w:rPr>
                <w:rFonts w:ascii="宋体" w:hAnsi="宋体"/>
                <w:color w:val="000000"/>
                <w:kern w:val="0"/>
                <w:sz w:val="24"/>
                <w:szCs w:val="24"/>
              </w:rPr>
            </w:pPr>
          </w:p>
        </w:tc>
      </w:tr>
      <w:tr w14:paraId="42FE4545">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79458CA">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3C9EA2A">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99D91C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1568104B">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7CA43673">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73F11ADF">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4D03ACA">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5FB914E">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276687C">
            <w:pPr>
              <w:autoSpaceDE w:val="0"/>
              <w:autoSpaceDN w:val="0"/>
              <w:adjustRightInd w:val="0"/>
              <w:jc w:val="left"/>
              <w:rPr>
                <w:rFonts w:ascii="宋体" w:hAnsi="宋体"/>
                <w:color w:val="000000"/>
                <w:kern w:val="0"/>
                <w:sz w:val="24"/>
                <w:szCs w:val="24"/>
              </w:rPr>
            </w:pPr>
          </w:p>
        </w:tc>
      </w:tr>
      <w:tr w14:paraId="6BF2352E">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44A3AA8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5F9072D">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915149D">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14759FF">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137A5125">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2E7E70">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111D99">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CDF3138">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A8A872">
            <w:pPr>
              <w:autoSpaceDE w:val="0"/>
              <w:autoSpaceDN w:val="0"/>
              <w:adjustRightInd w:val="0"/>
              <w:jc w:val="left"/>
              <w:rPr>
                <w:rFonts w:ascii="宋体" w:hAnsi="宋体"/>
                <w:color w:val="000000"/>
                <w:kern w:val="0"/>
                <w:sz w:val="24"/>
                <w:szCs w:val="24"/>
              </w:rPr>
            </w:pPr>
          </w:p>
        </w:tc>
      </w:tr>
      <w:tr w14:paraId="05B30D4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310ABA35">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4E4BA5B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0B0F4ACC">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5E0BAD0E">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566FA3DF">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B25EAD3">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79E381DF">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4F35C892">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6C0E191">
            <w:pPr>
              <w:autoSpaceDE w:val="0"/>
              <w:autoSpaceDN w:val="0"/>
              <w:adjustRightInd w:val="0"/>
              <w:jc w:val="left"/>
              <w:rPr>
                <w:rFonts w:ascii="宋体" w:hAnsi="宋体"/>
                <w:color w:val="000000"/>
                <w:kern w:val="0"/>
                <w:sz w:val="24"/>
                <w:szCs w:val="24"/>
              </w:rPr>
            </w:pPr>
          </w:p>
        </w:tc>
      </w:tr>
      <w:tr w14:paraId="19542AED">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5C431C1D">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720E7B24">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2D09BC3F">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40D7F9B7">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668F7774">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11A61031">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5C916E57">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6F46BACF">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25BEA6F">
            <w:pPr>
              <w:autoSpaceDE w:val="0"/>
              <w:autoSpaceDN w:val="0"/>
              <w:adjustRightInd w:val="0"/>
              <w:jc w:val="left"/>
              <w:rPr>
                <w:rFonts w:ascii="宋体" w:hAnsi="宋体"/>
                <w:color w:val="000000"/>
                <w:kern w:val="0"/>
                <w:sz w:val="24"/>
                <w:szCs w:val="24"/>
              </w:rPr>
            </w:pPr>
          </w:p>
        </w:tc>
      </w:tr>
      <w:tr w14:paraId="08A7EB92">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17EF787">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56E3DFB5">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5373BD56">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7222B8CD">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348EBBD">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75CBFB7">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629BA9A8">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06BFF5A">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4F4D270A">
            <w:pPr>
              <w:autoSpaceDE w:val="0"/>
              <w:autoSpaceDN w:val="0"/>
              <w:adjustRightInd w:val="0"/>
              <w:jc w:val="left"/>
              <w:rPr>
                <w:rFonts w:ascii="宋体" w:hAnsi="宋体"/>
                <w:color w:val="000000"/>
                <w:kern w:val="0"/>
                <w:sz w:val="24"/>
                <w:szCs w:val="24"/>
              </w:rPr>
            </w:pPr>
          </w:p>
        </w:tc>
      </w:tr>
      <w:tr w14:paraId="671A0540">
        <w:tblPrEx>
          <w:tblCellMar>
            <w:top w:w="0" w:type="dxa"/>
            <w:left w:w="0" w:type="dxa"/>
            <w:bottom w:w="0" w:type="dxa"/>
            <w:right w:w="0" w:type="dxa"/>
          </w:tblCellMar>
        </w:tblPrEx>
        <w:trPr>
          <w:trHeight w:val="451"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832C26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1242D1D2">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1C052CEB">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330C2AA6">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363E2802">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027F2589">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097C8F9E">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71AEEB37">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39E14436">
            <w:pPr>
              <w:autoSpaceDE w:val="0"/>
              <w:autoSpaceDN w:val="0"/>
              <w:adjustRightInd w:val="0"/>
              <w:jc w:val="left"/>
              <w:rPr>
                <w:rFonts w:ascii="宋体" w:hAnsi="宋体"/>
                <w:color w:val="000000"/>
                <w:kern w:val="0"/>
                <w:sz w:val="24"/>
                <w:szCs w:val="24"/>
              </w:rPr>
            </w:pPr>
          </w:p>
        </w:tc>
      </w:tr>
      <w:tr w14:paraId="7A02F938">
        <w:tblPrEx>
          <w:tblCellMar>
            <w:top w:w="0" w:type="dxa"/>
            <w:left w:w="0" w:type="dxa"/>
            <w:bottom w:w="0" w:type="dxa"/>
            <w:right w:w="0" w:type="dxa"/>
          </w:tblCellMar>
        </w:tblPrEx>
        <w:trPr>
          <w:trHeight w:val="449" w:hRule="atLeast"/>
        </w:trPr>
        <w:tc>
          <w:tcPr>
            <w:tcW w:w="735" w:type="dxa"/>
            <w:tcBorders>
              <w:top w:val="single" w:color="000000" w:sz="4" w:space="0"/>
              <w:left w:val="single" w:color="000000" w:sz="4" w:space="0"/>
              <w:bottom w:val="single" w:color="000000" w:sz="4" w:space="0"/>
              <w:right w:val="single" w:color="000000" w:sz="4" w:space="0"/>
            </w:tcBorders>
            <w:noWrap w:val="0"/>
            <w:vAlign w:val="top"/>
          </w:tcPr>
          <w:p w14:paraId="25C45A16">
            <w:pPr>
              <w:autoSpaceDE w:val="0"/>
              <w:autoSpaceDN w:val="0"/>
              <w:adjustRightInd w:val="0"/>
              <w:jc w:val="left"/>
              <w:rPr>
                <w:rFonts w:ascii="宋体" w:hAnsi="宋体"/>
                <w:color w:val="000000"/>
                <w:kern w:val="0"/>
                <w:sz w:val="24"/>
                <w:szCs w:val="24"/>
              </w:rPr>
            </w:pPr>
          </w:p>
        </w:tc>
        <w:tc>
          <w:tcPr>
            <w:tcW w:w="1356" w:type="dxa"/>
            <w:tcBorders>
              <w:top w:val="single" w:color="000000" w:sz="4" w:space="0"/>
              <w:left w:val="nil"/>
              <w:bottom w:val="single" w:color="000000" w:sz="4" w:space="0"/>
              <w:right w:val="single" w:color="000000" w:sz="4" w:space="0"/>
            </w:tcBorders>
            <w:noWrap w:val="0"/>
            <w:vAlign w:val="top"/>
          </w:tcPr>
          <w:p w14:paraId="2C841719">
            <w:pPr>
              <w:autoSpaceDE w:val="0"/>
              <w:autoSpaceDN w:val="0"/>
              <w:adjustRightInd w:val="0"/>
              <w:jc w:val="left"/>
              <w:rPr>
                <w:rFonts w:ascii="宋体" w:hAnsi="宋体"/>
                <w:color w:val="000000"/>
                <w:kern w:val="0"/>
                <w:sz w:val="24"/>
                <w:szCs w:val="24"/>
              </w:rPr>
            </w:pPr>
          </w:p>
        </w:tc>
        <w:tc>
          <w:tcPr>
            <w:tcW w:w="992" w:type="dxa"/>
            <w:tcBorders>
              <w:top w:val="single" w:color="000000" w:sz="4" w:space="0"/>
              <w:left w:val="nil"/>
              <w:bottom w:val="single" w:color="000000" w:sz="4" w:space="0"/>
              <w:right w:val="single" w:color="000000" w:sz="4" w:space="0"/>
            </w:tcBorders>
            <w:noWrap w:val="0"/>
            <w:vAlign w:val="top"/>
          </w:tcPr>
          <w:p w14:paraId="762DDFA1">
            <w:pPr>
              <w:autoSpaceDE w:val="0"/>
              <w:autoSpaceDN w:val="0"/>
              <w:adjustRightInd w:val="0"/>
              <w:jc w:val="left"/>
              <w:rPr>
                <w:rFonts w:ascii="宋体" w:hAnsi="宋体"/>
                <w:color w:val="000000"/>
                <w:kern w:val="0"/>
                <w:sz w:val="24"/>
                <w:szCs w:val="24"/>
              </w:rPr>
            </w:pPr>
          </w:p>
        </w:tc>
        <w:tc>
          <w:tcPr>
            <w:tcW w:w="604" w:type="dxa"/>
            <w:tcBorders>
              <w:top w:val="single" w:color="000000" w:sz="4" w:space="0"/>
              <w:left w:val="nil"/>
              <w:bottom w:val="single" w:color="000000" w:sz="4" w:space="0"/>
              <w:right w:val="single" w:color="000000" w:sz="4" w:space="0"/>
            </w:tcBorders>
            <w:noWrap w:val="0"/>
            <w:vAlign w:val="top"/>
          </w:tcPr>
          <w:p w14:paraId="0D842C00">
            <w:pPr>
              <w:autoSpaceDE w:val="0"/>
              <w:autoSpaceDN w:val="0"/>
              <w:adjustRightInd w:val="0"/>
              <w:jc w:val="left"/>
              <w:rPr>
                <w:rFonts w:ascii="宋体" w:hAnsi="宋体"/>
                <w:color w:val="000000"/>
                <w:kern w:val="0"/>
                <w:sz w:val="24"/>
                <w:szCs w:val="24"/>
              </w:rPr>
            </w:pPr>
          </w:p>
        </w:tc>
        <w:tc>
          <w:tcPr>
            <w:tcW w:w="488" w:type="dxa"/>
            <w:tcBorders>
              <w:top w:val="single" w:color="000000" w:sz="4" w:space="0"/>
              <w:left w:val="nil"/>
              <w:bottom w:val="single" w:color="000000" w:sz="4" w:space="0"/>
              <w:right w:val="single" w:color="000000" w:sz="4" w:space="0"/>
            </w:tcBorders>
            <w:noWrap w:val="0"/>
            <w:vAlign w:val="top"/>
          </w:tcPr>
          <w:p w14:paraId="2D22B709">
            <w:pPr>
              <w:autoSpaceDE w:val="0"/>
              <w:autoSpaceDN w:val="0"/>
              <w:adjustRightInd w:val="0"/>
              <w:jc w:val="left"/>
              <w:rPr>
                <w:rFonts w:ascii="宋体" w:hAnsi="宋体"/>
                <w:color w:val="000000"/>
                <w:kern w:val="0"/>
                <w:sz w:val="24"/>
                <w:szCs w:val="24"/>
              </w:rPr>
            </w:pPr>
          </w:p>
        </w:tc>
        <w:tc>
          <w:tcPr>
            <w:tcW w:w="1133" w:type="dxa"/>
            <w:tcBorders>
              <w:top w:val="single" w:color="000000" w:sz="4" w:space="0"/>
              <w:left w:val="nil"/>
              <w:bottom w:val="single" w:color="000000" w:sz="4" w:space="0"/>
              <w:right w:val="single" w:color="000000" w:sz="4" w:space="0"/>
            </w:tcBorders>
            <w:noWrap w:val="0"/>
            <w:vAlign w:val="top"/>
          </w:tcPr>
          <w:p w14:paraId="5F1B3756">
            <w:pPr>
              <w:autoSpaceDE w:val="0"/>
              <w:autoSpaceDN w:val="0"/>
              <w:adjustRightInd w:val="0"/>
              <w:jc w:val="left"/>
              <w:rPr>
                <w:rFonts w:ascii="宋体" w:hAnsi="宋体"/>
                <w:color w:val="000000"/>
                <w:kern w:val="0"/>
                <w:sz w:val="24"/>
                <w:szCs w:val="24"/>
              </w:rPr>
            </w:pPr>
          </w:p>
        </w:tc>
        <w:tc>
          <w:tcPr>
            <w:tcW w:w="710" w:type="dxa"/>
            <w:tcBorders>
              <w:top w:val="single" w:color="000000" w:sz="4" w:space="0"/>
              <w:left w:val="nil"/>
              <w:bottom w:val="single" w:color="000000" w:sz="4" w:space="0"/>
              <w:right w:val="single" w:color="000000" w:sz="4" w:space="0"/>
            </w:tcBorders>
            <w:noWrap w:val="0"/>
            <w:vAlign w:val="top"/>
          </w:tcPr>
          <w:p w14:paraId="11BC59D2">
            <w:pPr>
              <w:autoSpaceDE w:val="0"/>
              <w:autoSpaceDN w:val="0"/>
              <w:adjustRightInd w:val="0"/>
              <w:jc w:val="left"/>
              <w:rPr>
                <w:rFonts w:ascii="宋体" w:hAnsi="宋体"/>
                <w:color w:val="000000"/>
                <w:kern w:val="0"/>
                <w:sz w:val="24"/>
                <w:szCs w:val="24"/>
              </w:rPr>
            </w:pPr>
          </w:p>
        </w:tc>
        <w:tc>
          <w:tcPr>
            <w:tcW w:w="871" w:type="dxa"/>
            <w:tcBorders>
              <w:top w:val="single" w:color="000000" w:sz="4" w:space="0"/>
              <w:left w:val="nil"/>
              <w:bottom w:val="single" w:color="000000" w:sz="4" w:space="0"/>
              <w:right w:val="single" w:color="000000" w:sz="4" w:space="0"/>
            </w:tcBorders>
            <w:noWrap w:val="0"/>
            <w:vAlign w:val="top"/>
          </w:tcPr>
          <w:p w14:paraId="5D53366C">
            <w:pPr>
              <w:autoSpaceDE w:val="0"/>
              <w:autoSpaceDN w:val="0"/>
              <w:adjustRightInd w:val="0"/>
              <w:jc w:val="left"/>
              <w:rPr>
                <w:rFonts w:ascii="宋体" w:hAnsi="宋体"/>
                <w:color w:val="000000"/>
                <w:kern w:val="0"/>
                <w:sz w:val="24"/>
                <w:szCs w:val="24"/>
              </w:rPr>
            </w:pPr>
          </w:p>
        </w:tc>
        <w:tc>
          <w:tcPr>
            <w:tcW w:w="1134" w:type="dxa"/>
            <w:tcBorders>
              <w:top w:val="single" w:color="000000" w:sz="4" w:space="0"/>
              <w:left w:val="nil"/>
              <w:bottom w:val="single" w:color="000000" w:sz="4" w:space="0"/>
              <w:right w:val="single" w:color="000000" w:sz="4" w:space="0"/>
            </w:tcBorders>
            <w:noWrap w:val="0"/>
            <w:vAlign w:val="top"/>
          </w:tcPr>
          <w:p w14:paraId="158DBE4D">
            <w:pPr>
              <w:autoSpaceDE w:val="0"/>
              <w:autoSpaceDN w:val="0"/>
              <w:adjustRightInd w:val="0"/>
              <w:jc w:val="left"/>
              <w:rPr>
                <w:rFonts w:ascii="宋体" w:hAnsi="宋体"/>
                <w:color w:val="000000"/>
                <w:kern w:val="0"/>
                <w:sz w:val="24"/>
                <w:szCs w:val="24"/>
              </w:rPr>
            </w:pPr>
          </w:p>
        </w:tc>
      </w:tr>
    </w:tbl>
    <w:p w14:paraId="1193FA67">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728A53F">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C6A75D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556D5F1">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2DE0E02">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0AAA3CC1">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（四）主要人员简历表</w:t>
      </w:r>
    </w:p>
    <w:p w14:paraId="7613B76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6E8FC54A">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967EBC9">
            <w:pPr>
              <w:autoSpaceDE w:val="0"/>
              <w:autoSpaceDN w:val="0"/>
              <w:adjustRightInd w:val="0"/>
              <w:spacing w:before="9" w:line="260" w:lineRule="exact"/>
              <w:jc w:val="center"/>
              <w:rPr>
                <w:rFonts w:ascii="宋体" w:hAnsi="宋体"/>
                <w:color w:val="000000"/>
                <w:kern w:val="0"/>
                <w:sz w:val="24"/>
                <w:szCs w:val="24"/>
              </w:rPr>
            </w:pPr>
          </w:p>
          <w:p w14:paraId="4E277303">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姓名</w:t>
            </w:r>
          </w:p>
        </w:tc>
        <w:tc>
          <w:tcPr>
            <w:tcW w:w="1050" w:type="dxa"/>
            <w:gridSpan w:val="2"/>
            <w:tcBorders>
              <w:top w:val="single" w:color="000000" w:sz="4" w:space="0"/>
              <w:left w:val="nil"/>
              <w:bottom w:val="single" w:color="000000" w:sz="4" w:space="0"/>
              <w:right w:val="single" w:color="000000" w:sz="4" w:space="0"/>
            </w:tcBorders>
            <w:noWrap w:val="0"/>
            <w:vAlign w:val="center"/>
          </w:tcPr>
          <w:p w14:paraId="02F1F3D7">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76D0E402">
            <w:pPr>
              <w:autoSpaceDE w:val="0"/>
              <w:autoSpaceDN w:val="0"/>
              <w:adjustRightInd w:val="0"/>
              <w:spacing w:before="9" w:line="260" w:lineRule="exact"/>
              <w:jc w:val="center"/>
              <w:rPr>
                <w:rFonts w:ascii="宋体" w:hAnsi="宋体"/>
                <w:color w:val="000000"/>
                <w:kern w:val="0"/>
                <w:sz w:val="24"/>
                <w:szCs w:val="24"/>
              </w:rPr>
            </w:pPr>
          </w:p>
          <w:p w14:paraId="441459FE">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年龄</w:t>
            </w:r>
          </w:p>
        </w:tc>
        <w:tc>
          <w:tcPr>
            <w:tcW w:w="1066" w:type="dxa"/>
            <w:tcBorders>
              <w:top w:val="single" w:color="000000" w:sz="4" w:space="0"/>
              <w:left w:val="nil"/>
              <w:bottom w:val="single" w:color="000000" w:sz="4" w:space="0"/>
              <w:right w:val="single" w:color="000000" w:sz="4" w:space="0"/>
            </w:tcBorders>
            <w:noWrap w:val="0"/>
            <w:vAlign w:val="center"/>
          </w:tcPr>
          <w:p w14:paraId="6CD8E60C">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7746C846">
            <w:pPr>
              <w:autoSpaceDE w:val="0"/>
              <w:autoSpaceDN w:val="0"/>
              <w:adjustRightInd w:val="0"/>
              <w:spacing w:before="2" w:line="440" w:lineRule="exact"/>
              <w:ind w:left="652" w:right="50" w:hanging="523"/>
              <w:jc w:val="center"/>
              <w:rPr>
                <w:rFonts w:ascii="宋体" w:hAnsi="宋体" w:cs="微软雅黑"/>
                <w:color w:val="000000"/>
                <w:kern w:val="0"/>
                <w:sz w:val="24"/>
                <w:szCs w:val="24"/>
              </w:rPr>
            </w:pPr>
            <w:r>
              <w:rPr>
                <w:rFonts w:hint="eastAsia" w:ascii="宋体" w:hAnsi="宋体" w:cs="微软雅黑"/>
                <w:color w:val="000000"/>
                <w:kern w:val="0"/>
                <w:sz w:val="24"/>
                <w:szCs w:val="24"/>
              </w:rPr>
              <w:t>执业</w:t>
            </w:r>
            <w:r>
              <w:rPr>
                <w:rFonts w:hint="eastAsia" w:ascii="宋体" w:hAnsi="宋体" w:cs="微软雅黑"/>
                <w:color w:val="000000"/>
                <w:spacing w:val="-2"/>
                <w:kern w:val="0"/>
                <w:sz w:val="24"/>
                <w:szCs w:val="24"/>
              </w:rPr>
              <w:t>资</w:t>
            </w:r>
            <w:r>
              <w:rPr>
                <w:rFonts w:hint="eastAsia" w:ascii="宋体" w:hAnsi="宋体" w:cs="微软雅黑"/>
                <w:color w:val="000000"/>
                <w:kern w:val="0"/>
                <w:sz w:val="24"/>
                <w:szCs w:val="24"/>
              </w:rPr>
              <w:t>格</w:t>
            </w:r>
            <w:r>
              <w:rPr>
                <w:rFonts w:hint="eastAsia" w:ascii="宋体" w:hAnsi="宋体" w:cs="微软雅黑"/>
                <w:color w:val="000000"/>
                <w:spacing w:val="-2"/>
                <w:kern w:val="0"/>
                <w:sz w:val="24"/>
                <w:szCs w:val="24"/>
              </w:rPr>
              <w:t>证</w:t>
            </w:r>
            <w:r>
              <w:rPr>
                <w:rFonts w:hint="eastAsia" w:ascii="宋体" w:hAnsi="宋体" w:cs="微软雅黑"/>
                <w:color w:val="000000"/>
                <w:kern w:val="0"/>
                <w:sz w:val="24"/>
                <w:szCs w:val="24"/>
              </w:rPr>
              <w:t>书</w:t>
            </w:r>
          </w:p>
          <w:p w14:paraId="41E59F24">
            <w:pPr>
              <w:autoSpaceDE w:val="0"/>
              <w:autoSpaceDN w:val="0"/>
              <w:adjustRightInd w:val="0"/>
              <w:spacing w:before="2" w:line="440" w:lineRule="exact"/>
              <w:ind w:left="652" w:right="50" w:hanging="523"/>
              <w:jc w:val="center"/>
              <w:rPr>
                <w:rFonts w:ascii="宋体" w:hAnsi="宋体"/>
                <w:color w:val="000000"/>
                <w:kern w:val="0"/>
                <w:sz w:val="24"/>
                <w:szCs w:val="24"/>
              </w:rPr>
            </w:pP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或</w:t>
            </w:r>
            <w:r>
              <w:rPr>
                <w:rFonts w:hint="eastAsia" w:ascii="宋体" w:hAnsi="宋体" w:cs="微软雅黑"/>
                <w:color w:val="000000"/>
                <w:spacing w:val="-2"/>
                <w:kern w:val="0"/>
                <w:sz w:val="24"/>
                <w:szCs w:val="24"/>
              </w:rPr>
              <w:t>上</w:t>
            </w:r>
            <w:r>
              <w:rPr>
                <w:rFonts w:hint="eastAsia" w:ascii="宋体" w:hAnsi="宋体" w:cs="微软雅黑"/>
                <w:color w:val="000000"/>
                <w:kern w:val="0"/>
                <w:sz w:val="24"/>
                <w:szCs w:val="24"/>
              </w:rPr>
              <w:t>岗证书</w:t>
            </w:r>
            <w:r>
              <w:rPr>
                <w:rFonts w:hint="eastAsia" w:ascii="宋体" w:hAnsi="宋体" w:cs="微软雅黑"/>
                <w:color w:val="000000"/>
                <w:spacing w:val="-2"/>
                <w:kern w:val="0"/>
                <w:sz w:val="24"/>
                <w:szCs w:val="24"/>
              </w:rPr>
              <w:t>）</w:t>
            </w:r>
            <w:r>
              <w:rPr>
                <w:rFonts w:hint="eastAsia" w:ascii="宋体" w:hAnsi="宋体" w:cs="微软雅黑"/>
                <w:color w:val="000000"/>
                <w:kern w:val="0"/>
                <w:sz w:val="24"/>
                <w:szCs w:val="24"/>
              </w:rPr>
              <w:t>名称</w:t>
            </w:r>
          </w:p>
        </w:tc>
        <w:tc>
          <w:tcPr>
            <w:tcW w:w="1896" w:type="dxa"/>
            <w:tcBorders>
              <w:top w:val="single" w:color="000000" w:sz="4" w:space="0"/>
              <w:left w:val="nil"/>
              <w:bottom w:val="single" w:color="000000" w:sz="4" w:space="0"/>
              <w:right w:val="single" w:color="000000" w:sz="4" w:space="0"/>
            </w:tcBorders>
            <w:noWrap w:val="0"/>
            <w:vAlign w:val="center"/>
          </w:tcPr>
          <w:p w14:paraId="1089C36F">
            <w:pPr>
              <w:autoSpaceDE w:val="0"/>
              <w:autoSpaceDN w:val="0"/>
              <w:adjustRightInd w:val="0"/>
              <w:jc w:val="center"/>
              <w:rPr>
                <w:rFonts w:ascii="宋体" w:hAnsi="宋体"/>
                <w:color w:val="000000"/>
                <w:kern w:val="0"/>
                <w:sz w:val="24"/>
                <w:szCs w:val="24"/>
              </w:rPr>
            </w:pPr>
          </w:p>
        </w:tc>
      </w:tr>
      <w:tr w14:paraId="3E977F09">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313192">
            <w:pPr>
              <w:autoSpaceDE w:val="0"/>
              <w:autoSpaceDN w:val="0"/>
              <w:adjustRightInd w:val="0"/>
              <w:spacing w:before="3" w:line="170" w:lineRule="exact"/>
              <w:jc w:val="center"/>
              <w:rPr>
                <w:rFonts w:ascii="宋体" w:hAnsi="宋体"/>
                <w:color w:val="000000"/>
                <w:kern w:val="0"/>
                <w:sz w:val="24"/>
                <w:szCs w:val="24"/>
              </w:rPr>
            </w:pPr>
          </w:p>
          <w:p w14:paraId="1CEFFAE7">
            <w:pPr>
              <w:autoSpaceDE w:val="0"/>
              <w:autoSpaceDN w:val="0"/>
              <w:adjustRightInd w:val="0"/>
              <w:ind w:left="273" w:right="-20"/>
              <w:jc w:val="center"/>
              <w:rPr>
                <w:rFonts w:ascii="宋体" w:hAnsi="宋体"/>
                <w:color w:val="000000"/>
                <w:kern w:val="0"/>
                <w:sz w:val="24"/>
                <w:szCs w:val="24"/>
              </w:rPr>
            </w:pPr>
            <w:r>
              <w:rPr>
                <w:rFonts w:hint="eastAsia" w:ascii="宋体" w:hAnsi="宋体" w:cs="微软雅黑"/>
                <w:color w:val="000000"/>
                <w:kern w:val="0"/>
                <w:sz w:val="24"/>
                <w:szCs w:val="24"/>
              </w:rPr>
              <w:t>职称</w:t>
            </w:r>
          </w:p>
        </w:tc>
        <w:tc>
          <w:tcPr>
            <w:tcW w:w="1050" w:type="dxa"/>
            <w:gridSpan w:val="2"/>
            <w:tcBorders>
              <w:top w:val="single" w:color="000000" w:sz="4" w:space="0"/>
              <w:left w:val="nil"/>
              <w:bottom w:val="single" w:color="000000" w:sz="4" w:space="0"/>
              <w:right w:val="single" w:color="000000" w:sz="4" w:space="0"/>
            </w:tcBorders>
            <w:noWrap w:val="0"/>
            <w:vAlign w:val="center"/>
          </w:tcPr>
          <w:p w14:paraId="6DE1D9AE">
            <w:pPr>
              <w:autoSpaceDE w:val="0"/>
              <w:autoSpaceDN w:val="0"/>
              <w:adjustRightInd w:val="0"/>
              <w:jc w:val="center"/>
              <w:rPr>
                <w:rFonts w:ascii="宋体" w:hAnsi="宋体"/>
                <w:color w:val="000000"/>
                <w:kern w:val="0"/>
                <w:sz w:val="24"/>
                <w:szCs w:val="24"/>
              </w:rPr>
            </w:pPr>
          </w:p>
        </w:tc>
        <w:tc>
          <w:tcPr>
            <w:tcW w:w="957" w:type="dxa"/>
            <w:tcBorders>
              <w:top w:val="single" w:color="000000" w:sz="4" w:space="0"/>
              <w:left w:val="nil"/>
              <w:bottom w:val="single" w:color="000000" w:sz="4" w:space="0"/>
              <w:right w:val="single" w:color="000000" w:sz="4" w:space="0"/>
            </w:tcBorders>
            <w:noWrap w:val="0"/>
            <w:vAlign w:val="center"/>
          </w:tcPr>
          <w:p w14:paraId="196065F2">
            <w:pPr>
              <w:autoSpaceDE w:val="0"/>
              <w:autoSpaceDN w:val="0"/>
              <w:adjustRightInd w:val="0"/>
              <w:spacing w:before="3" w:line="170" w:lineRule="exact"/>
              <w:jc w:val="center"/>
              <w:rPr>
                <w:rFonts w:ascii="宋体" w:hAnsi="宋体"/>
                <w:color w:val="000000"/>
                <w:kern w:val="0"/>
                <w:sz w:val="24"/>
                <w:szCs w:val="24"/>
              </w:rPr>
            </w:pPr>
          </w:p>
          <w:p w14:paraId="7FD79281">
            <w:pPr>
              <w:autoSpaceDE w:val="0"/>
              <w:autoSpaceDN w:val="0"/>
              <w:adjustRightInd w:val="0"/>
              <w:ind w:left="263" w:right="-20"/>
              <w:jc w:val="center"/>
              <w:rPr>
                <w:rFonts w:ascii="宋体" w:hAnsi="宋体"/>
                <w:color w:val="000000"/>
                <w:kern w:val="0"/>
                <w:sz w:val="24"/>
                <w:szCs w:val="24"/>
              </w:rPr>
            </w:pPr>
            <w:r>
              <w:rPr>
                <w:rFonts w:hint="eastAsia" w:ascii="宋体" w:hAnsi="宋体" w:cs="微软雅黑"/>
                <w:color w:val="000000"/>
                <w:kern w:val="0"/>
                <w:sz w:val="24"/>
                <w:szCs w:val="24"/>
              </w:rPr>
              <w:t>学历</w:t>
            </w:r>
          </w:p>
        </w:tc>
        <w:tc>
          <w:tcPr>
            <w:tcW w:w="1066" w:type="dxa"/>
            <w:tcBorders>
              <w:top w:val="single" w:color="000000" w:sz="4" w:space="0"/>
              <w:left w:val="nil"/>
              <w:bottom w:val="single" w:color="000000" w:sz="4" w:space="0"/>
              <w:right w:val="single" w:color="000000" w:sz="4" w:space="0"/>
            </w:tcBorders>
            <w:noWrap w:val="0"/>
            <w:vAlign w:val="center"/>
          </w:tcPr>
          <w:p w14:paraId="05CF7E04">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58BDBE44">
            <w:pPr>
              <w:autoSpaceDE w:val="0"/>
              <w:autoSpaceDN w:val="0"/>
              <w:adjustRightInd w:val="0"/>
              <w:spacing w:before="3" w:line="170" w:lineRule="exact"/>
              <w:jc w:val="center"/>
              <w:rPr>
                <w:rFonts w:ascii="宋体" w:hAnsi="宋体"/>
                <w:color w:val="000000"/>
                <w:kern w:val="0"/>
                <w:sz w:val="24"/>
                <w:szCs w:val="24"/>
              </w:rPr>
            </w:pPr>
          </w:p>
          <w:p w14:paraId="57EFB98D">
            <w:pPr>
              <w:autoSpaceDE w:val="0"/>
              <w:autoSpaceDN w:val="0"/>
              <w:adjustRightInd w:val="0"/>
              <w:ind w:left="443" w:right="-20"/>
              <w:jc w:val="center"/>
              <w:rPr>
                <w:rFonts w:ascii="宋体" w:hAnsi="宋体"/>
                <w:color w:val="000000"/>
                <w:kern w:val="0"/>
                <w:sz w:val="24"/>
                <w:szCs w:val="24"/>
              </w:rPr>
            </w:pPr>
            <w:r>
              <w:rPr>
                <w:rFonts w:hint="eastAsia" w:ascii="宋体" w:hAnsi="宋体" w:cs="微软雅黑"/>
                <w:color w:val="000000"/>
                <w:kern w:val="0"/>
                <w:sz w:val="24"/>
                <w:szCs w:val="24"/>
              </w:rPr>
              <w:t>拟在</w:t>
            </w:r>
            <w:r>
              <w:rPr>
                <w:rFonts w:hint="eastAsia" w:ascii="宋体" w:hAnsi="宋体" w:cs="微软雅黑"/>
                <w:color w:val="000000"/>
                <w:spacing w:val="-2"/>
                <w:kern w:val="0"/>
                <w:sz w:val="24"/>
                <w:szCs w:val="24"/>
              </w:rPr>
              <w:t>本</w:t>
            </w:r>
            <w:r>
              <w:rPr>
                <w:rFonts w:hint="eastAsia" w:ascii="宋体" w:hAnsi="宋体" w:cs="微软雅黑"/>
                <w:color w:val="000000"/>
                <w:kern w:val="0"/>
                <w:sz w:val="24"/>
                <w:szCs w:val="24"/>
              </w:rPr>
              <w:t>项</w:t>
            </w:r>
            <w:r>
              <w:rPr>
                <w:rFonts w:hint="eastAsia" w:ascii="宋体" w:hAnsi="宋体" w:cs="微软雅黑"/>
                <w:color w:val="000000"/>
                <w:spacing w:val="-2"/>
                <w:kern w:val="0"/>
                <w:sz w:val="24"/>
                <w:szCs w:val="24"/>
              </w:rPr>
              <w:t>目</w:t>
            </w:r>
            <w:r>
              <w:rPr>
                <w:rFonts w:hint="eastAsia" w:ascii="宋体" w:hAnsi="宋体" w:cs="微软雅黑"/>
                <w:color w:val="000000"/>
                <w:kern w:val="0"/>
                <w:sz w:val="24"/>
                <w:szCs w:val="24"/>
              </w:rPr>
              <w:t>任职</w:t>
            </w:r>
          </w:p>
        </w:tc>
        <w:tc>
          <w:tcPr>
            <w:tcW w:w="1896" w:type="dxa"/>
            <w:tcBorders>
              <w:top w:val="single" w:color="000000" w:sz="4" w:space="0"/>
              <w:left w:val="nil"/>
              <w:bottom w:val="single" w:color="000000" w:sz="4" w:space="0"/>
              <w:right w:val="single" w:color="000000" w:sz="4" w:space="0"/>
            </w:tcBorders>
            <w:noWrap w:val="0"/>
            <w:vAlign w:val="center"/>
          </w:tcPr>
          <w:p w14:paraId="73DFC8EE">
            <w:pPr>
              <w:autoSpaceDE w:val="0"/>
              <w:autoSpaceDN w:val="0"/>
              <w:adjustRightInd w:val="0"/>
              <w:jc w:val="center"/>
              <w:rPr>
                <w:rFonts w:ascii="宋体" w:hAnsi="宋体"/>
                <w:color w:val="000000"/>
                <w:kern w:val="0"/>
                <w:sz w:val="24"/>
                <w:szCs w:val="24"/>
              </w:rPr>
            </w:pPr>
          </w:p>
        </w:tc>
      </w:tr>
      <w:tr w14:paraId="23D18AC7">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D098E6">
            <w:pPr>
              <w:autoSpaceDE w:val="0"/>
              <w:autoSpaceDN w:val="0"/>
              <w:adjustRightInd w:val="0"/>
              <w:spacing w:before="6" w:line="170" w:lineRule="exact"/>
              <w:jc w:val="center"/>
              <w:rPr>
                <w:rFonts w:ascii="宋体" w:hAnsi="宋体"/>
                <w:color w:val="000000"/>
                <w:kern w:val="0"/>
                <w:sz w:val="24"/>
                <w:szCs w:val="24"/>
              </w:rPr>
            </w:pPr>
          </w:p>
          <w:p w14:paraId="727B354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工作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3073" w:type="dxa"/>
            <w:gridSpan w:val="4"/>
            <w:tcBorders>
              <w:top w:val="single" w:color="000000" w:sz="4" w:space="0"/>
              <w:left w:val="nil"/>
              <w:bottom w:val="single" w:color="000000" w:sz="4" w:space="0"/>
              <w:right w:val="single" w:color="000000" w:sz="4" w:space="0"/>
            </w:tcBorders>
            <w:noWrap w:val="0"/>
            <w:vAlign w:val="center"/>
          </w:tcPr>
          <w:p w14:paraId="1756C433">
            <w:pPr>
              <w:autoSpaceDE w:val="0"/>
              <w:autoSpaceDN w:val="0"/>
              <w:adjustRightInd w:val="0"/>
              <w:jc w:val="center"/>
              <w:rPr>
                <w:rFonts w:ascii="宋体" w:hAnsi="宋体"/>
                <w:color w:val="000000"/>
                <w:kern w:val="0"/>
                <w:sz w:val="24"/>
                <w:szCs w:val="24"/>
              </w:rPr>
            </w:pPr>
          </w:p>
        </w:tc>
        <w:tc>
          <w:tcPr>
            <w:tcW w:w="2367" w:type="dxa"/>
            <w:gridSpan w:val="3"/>
            <w:tcBorders>
              <w:top w:val="single" w:color="000000" w:sz="4" w:space="0"/>
              <w:left w:val="nil"/>
              <w:bottom w:val="single" w:color="000000" w:sz="4" w:space="0"/>
              <w:right w:val="single" w:color="000000" w:sz="4" w:space="0"/>
            </w:tcBorders>
            <w:noWrap w:val="0"/>
            <w:vAlign w:val="center"/>
          </w:tcPr>
          <w:p w14:paraId="3911DEF7">
            <w:pPr>
              <w:autoSpaceDE w:val="0"/>
              <w:autoSpaceDN w:val="0"/>
              <w:adjustRightInd w:val="0"/>
              <w:spacing w:before="6" w:line="170" w:lineRule="exact"/>
              <w:jc w:val="center"/>
              <w:rPr>
                <w:rFonts w:ascii="宋体" w:hAnsi="宋体"/>
                <w:color w:val="000000"/>
                <w:kern w:val="0"/>
                <w:sz w:val="24"/>
                <w:szCs w:val="24"/>
              </w:rPr>
            </w:pPr>
          </w:p>
          <w:p w14:paraId="6CD0BD1F">
            <w:pPr>
              <w:autoSpaceDE w:val="0"/>
              <w:autoSpaceDN w:val="0"/>
              <w:adjustRightInd w:val="0"/>
              <w:ind w:left="337" w:right="-20"/>
              <w:jc w:val="center"/>
              <w:rPr>
                <w:rFonts w:ascii="宋体" w:hAnsi="宋体"/>
                <w:color w:val="000000"/>
                <w:kern w:val="0"/>
                <w:sz w:val="24"/>
                <w:szCs w:val="24"/>
              </w:rPr>
            </w:pPr>
            <w:r>
              <w:rPr>
                <w:rFonts w:hint="eastAsia" w:ascii="宋体" w:hAnsi="宋体" w:cs="微软雅黑"/>
                <w:color w:val="000000"/>
                <w:kern w:val="0"/>
                <w:sz w:val="24"/>
                <w:szCs w:val="24"/>
              </w:rPr>
              <w:t>从事</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年</w:t>
            </w:r>
            <w:r>
              <w:rPr>
                <w:rFonts w:hint="eastAsia" w:ascii="宋体" w:hAnsi="宋体" w:cs="微软雅黑"/>
                <w:color w:val="000000"/>
                <w:kern w:val="0"/>
                <w:sz w:val="24"/>
                <w:szCs w:val="24"/>
              </w:rPr>
              <w:t>限</w:t>
            </w:r>
          </w:p>
        </w:tc>
        <w:tc>
          <w:tcPr>
            <w:tcW w:w="1896" w:type="dxa"/>
            <w:tcBorders>
              <w:top w:val="single" w:color="000000" w:sz="4" w:space="0"/>
              <w:left w:val="nil"/>
              <w:bottom w:val="single" w:color="000000" w:sz="4" w:space="0"/>
              <w:right w:val="single" w:color="000000" w:sz="4" w:space="0"/>
            </w:tcBorders>
            <w:noWrap w:val="0"/>
            <w:vAlign w:val="center"/>
          </w:tcPr>
          <w:p w14:paraId="7CF21E79">
            <w:pPr>
              <w:autoSpaceDE w:val="0"/>
              <w:autoSpaceDN w:val="0"/>
              <w:adjustRightInd w:val="0"/>
              <w:jc w:val="center"/>
              <w:rPr>
                <w:rFonts w:ascii="宋体" w:hAnsi="宋体"/>
                <w:color w:val="000000"/>
                <w:kern w:val="0"/>
                <w:sz w:val="24"/>
                <w:szCs w:val="24"/>
              </w:rPr>
            </w:pPr>
          </w:p>
        </w:tc>
      </w:tr>
      <w:tr w14:paraId="280D85A1">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7996A5">
            <w:pPr>
              <w:autoSpaceDE w:val="0"/>
              <w:autoSpaceDN w:val="0"/>
              <w:adjustRightInd w:val="0"/>
              <w:spacing w:before="8" w:line="170" w:lineRule="exact"/>
              <w:jc w:val="center"/>
              <w:rPr>
                <w:rFonts w:ascii="宋体" w:hAnsi="宋体"/>
                <w:color w:val="000000"/>
                <w:kern w:val="0"/>
                <w:sz w:val="24"/>
                <w:szCs w:val="24"/>
              </w:rPr>
            </w:pPr>
          </w:p>
          <w:p w14:paraId="1681820B">
            <w:pPr>
              <w:autoSpaceDE w:val="0"/>
              <w:autoSpaceDN w:val="0"/>
              <w:adjustRightInd w:val="0"/>
              <w:ind w:left="167" w:right="-20"/>
              <w:jc w:val="center"/>
              <w:rPr>
                <w:rFonts w:ascii="宋体" w:hAnsi="宋体"/>
                <w:color w:val="000000"/>
                <w:kern w:val="0"/>
                <w:sz w:val="24"/>
                <w:szCs w:val="24"/>
              </w:rPr>
            </w:pPr>
            <w:r>
              <w:rPr>
                <w:rFonts w:hint="eastAsia" w:ascii="宋体" w:hAnsi="宋体" w:cs="微软雅黑"/>
                <w:color w:val="000000"/>
                <w:kern w:val="0"/>
                <w:sz w:val="24"/>
                <w:szCs w:val="24"/>
              </w:rPr>
              <w:t>毕业</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p>
        </w:tc>
        <w:tc>
          <w:tcPr>
            <w:tcW w:w="7336" w:type="dxa"/>
            <w:gridSpan w:val="8"/>
            <w:tcBorders>
              <w:top w:val="single" w:color="000000" w:sz="4" w:space="0"/>
              <w:left w:val="nil"/>
              <w:bottom w:val="single" w:color="000000" w:sz="4" w:space="0"/>
              <w:right w:val="single" w:color="000000" w:sz="4" w:space="0"/>
            </w:tcBorders>
            <w:noWrap w:val="0"/>
            <w:vAlign w:val="center"/>
          </w:tcPr>
          <w:p w14:paraId="32D300E6">
            <w:pPr>
              <w:autoSpaceDE w:val="0"/>
              <w:autoSpaceDN w:val="0"/>
              <w:adjustRightInd w:val="0"/>
              <w:spacing w:before="8" w:line="170" w:lineRule="exact"/>
              <w:jc w:val="center"/>
              <w:rPr>
                <w:rFonts w:ascii="宋体" w:hAnsi="宋体"/>
                <w:color w:val="000000"/>
                <w:kern w:val="0"/>
                <w:sz w:val="24"/>
                <w:szCs w:val="24"/>
              </w:rPr>
            </w:pPr>
          </w:p>
          <w:p w14:paraId="7AD97D78">
            <w:pPr>
              <w:autoSpaceDE w:val="0"/>
              <w:autoSpaceDN w:val="0"/>
              <w:adjustRightInd w:val="0"/>
              <w:ind w:left="1257" w:right="-20"/>
              <w:jc w:val="both"/>
              <w:rPr>
                <w:rFonts w:ascii="宋体" w:hAnsi="宋体"/>
                <w:color w:val="000000"/>
                <w:kern w:val="0"/>
                <w:sz w:val="24"/>
                <w:szCs w:val="24"/>
              </w:rPr>
            </w:pPr>
            <w:r>
              <w:rPr>
                <w:rFonts w:hint="eastAsia" w:ascii="宋体" w:hAnsi="宋体" w:cs="微软雅黑"/>
                <w:color w:val="000000"/>
                <w:kern w:val="0"/>
                <w:sz w:val="24"/>
                <w:szCs w:val="24"/>
              </w:rPr>
              <w:t>年毕</w:t>
            </w:r>
            <w:r>
              <w:rPr>
                <w:rFonts w:hint="eastAsia" w:ascii="宋体" w:hAnsi="宋体" w:cs="微软雅黑"/>
                <w:color w:val="000000"/>
                <w:spacing w:val="-2"/>
                <w:kern w:val="0"/>
                <w:sz w:val="24"/>
                <w:szCs w:val="24"/>
              </w:rPr>
              <w:t>业</w:t>
            </w:r>
            <w:r>
              <w:rPr>
                <w:rFonts w:hint="eastAsia" w:ascii="宋体" w:hAnsi="宋体" w:cs="微软雅黑"/>
                <w:color w:val="000000"/>
                <w:kern w:val="0"/>
                <w:sz w:val="24"/>
                <w:szCs w:val="24"/>
              </w:rPr>
              <w:t>于</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spacing w:val="-2"/>
                <w:kern w:val="0"/>
                <w:sz w:val="24"/>
                <w:szCs w:val="24"/>
              </w:rPr>
              <w:t>学</w:t>
            </w:r>
            <w:r>
              <w:rPr>
                <w:rFonts w:hint="eastAsia" w:ascii="宋体" w:hAnsi="宋体" w:cs="微软雅黑"/>
                <w:color w:val="000000"/>
                <w:kern w:val="0"/>
                <w:sz w:val="24"/>
                <w:szCs w:val="24"/>
              </w:rPr>
              <w:t>校</w:t>
            </w:r>
            <w:r>
              <w:rPr>
                <w:rFonts w:hint="eastAsia" w:ascii="宋体" w:hAnsi="宋体" w:cs="微软雅黑"/>
                <w:color w:val="000000"/>
                <w:kern w:val="0"/>
                <w:sz w:val="24"/>
                <w:szCs w:val="24"/>
              </w:rPr>
              <w:tab/>
            </w:r>
            <w:r>
              <w:rPr>
                <w:rFonts w:hint="eastAsia" w:ascii="宋体" w:hAnsi="宋体" w:cs="微软雅黑"/>
                <w:color w:val="000000"/>
                <w:kern w:val="0"/>
                <w:sz w:val="24"/>
                <w:szCs w:val="24"/>
                <w:lang w:val="en-US" w:eastAsia="zh-CN"/>
              </w:rPr>
              <w:t xml:space="preserve">    </w:t>
            </w:r>
            <w:r>
              <w:rPr>
                <w:rFonts w:hint="eastAsia" w:ascii="宋体" w:hAnsi="宋体" w:cs="微软雅黑"/>
                <w:color w:val="000000"/>
                <w:kern w:val="0"/>
                <w:sz w:val="24"/>
                <w:szCs w:val="24"/>
              </w:rPr>
              <w:t>专业</w:t>
            </w:r>
          </w:p>
        </w:tc>
      </w:tr>
      <w:tr w14:paraId="5877B2CB">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noWrap w:val="0"/>
            <w:vAlign w:val="center"/>
          </w:tcPr>
          <w:p w14:paraId="13AD7FB2">
            <w:pPr>
              <w:autoSpaceDE w:val="0"/>
              <w:autoSpaceDN w:val="0"/>
              <w:adjustRightInd w:val="0"/>
              <w:spacing w:before="1" w:line="170" w:lineRule="exact"/>
              <w:jc w:val="center"/>
              <w:rPr>
                <w:rFonts w:ascii="宋体" w:hAnsi="宋体"/>
                <w:color w:val="000000"/>
                <w:kern w:val="0"/>
                <w:sz w:val="24"/>
                <w:szCs w:val="24"/>
              </w:rPr>
            </w:pPr>
          </w:p>
          <w:p w14:paraId="416F3C62">
            <w:pPr>
              <w:autoSpaceDE w:val="0"/>
              <w:autoSpaceDN w:val="0"/>
              <w:adjustRightInd w:val="0"/>
              <w:ind w:left="102" w:right="-20"/>
              <w:jc w:val="center"/>
              <w:rPr>
                <w:rFonts w:ascii="宋体" w:hAnsi="宋体"/>
                <w:color w:val="000000"/>
                <w:kern w:val="0"/>
                <w:sz w:val="24"/>
                <w:szCs w:val="24"/>
              </w:rPr>
            </w:pPr>
            <w:r>
              <w:rPr>
                <w:rFonts w:hint="eastAsia" w:ascii="宋体" w:hAnsi="宋体" w:cs="微软雅黑"/>
                <w:color w:val="000000"/>
                <w:kern w:val="0"/>
                <w:sz w:val="24"/>
                <w:szCs w:val="24"/>
              </w:rPr>
              <w:t>主要</w:t>
            </w:r>
            <w:r>
              <w:rPr>
                <w:rFonts w:hint="eastAsia" w:ascii="宋体" w:hAnsi="宋体" w:cs="微软雅黑"/>
                <w:color w:val="000000"/>
                <w:spacing w:val="-2"/>
                <w:kern w:val="0"/>
                <w:sz w:val="24"/>
                <w:szCs w:val="24"/>
              </w:rPr>
              <w:t>工</w:t>
            </w:r>
            <w:r>
              <w:rPr>
                <w:rFonts w:hint="eastAsia" w:ascii="宋体" w:hAnsi="宋体" w:cs="微软雅黑"/>
                <w:color w:val="000000"/>
                <w:kern w:val="0"/>
                <w:sz w:val="24"/>
                <w:szCs w:val="24"/>
              </w:rPr>
              <w:t>作</w:t>
            </w:r>
            <w:r>
              <w:rPr>
                <w:rFonts w:hint="eastAsia" w:ascii="宋体" w:hAnsi="宋体" w:cs="微软雅黑"/>
                <w:color w:val="000000"/>
                <w:spacing w:val="-2"/>
                <w:kern w:val="0"/>
                <w:sz w:val="24"/>
                <w:szCs w:val="24"/>
              </w:rPr>
              <w:t>经</w:t>
            </w:r>
            <w:r>
              <w:rPr>
                <w:rFonts w:hint="eastAsia" w:ascii="宋体" w:hAnsi="宋体" w:cs="微软雅黑"/>
                <w:color w:val="000000"/>
                <w:kern w:val="0"/>
                <w:sz w:val="24"/>
                <w:szCs w:val="24"/>
              </w:rPr>
              <w:t>历</w:t>
            </w:r>
          </w:p>
        </w:tc>
      </w:tr>
      <w:tr w14:paraId="30CD497E">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4E29F4A7">
            <w:pPr>
              <w:autoSpaceDE w:val="0"/>
              <w:autoSpaceDN w:val="0"/>
              <w:adjustRightInd w:val="0"/>
              <w:spacing w:before="3" w:line="180" w:lineRule="exact"/>
              <w:rPr>
                <w:rFonts w:ascii="宋体" w:hAnsi="宋体"/>
                <w:color w:val="000000"/>
                <w:kern w:val="0"/>
                <w:sz w:val="24"/>
                <w:szCs w:val="24"/>
              </w:rPr>
            </w:pPr>
          </w:p>
          <w:p w14:paraId="7E45EC73">
            <w:pPr>
              <w:autoSpaceDE w:val="0"/>
              <w:autoSpaceDN w:val="0"/>
              <w:adjustRightInd w:val="0"/>
              <w:ind w:left="450" w:right="-20"/>
              <w:rPr>
                <w:rFonts w:ascii="宋体" w:hAnsi="宋体"/>
                <w:color w:val="000000"/>
                <w:kern w:val="0"/>
                <w:sz w:val="24"/>
                <w:szCs w:val="24"/>
              </w:rPr>
            </w:pPr>
            <w:r>
              <w:rPr>
                <w:rFonts w:hint="eastAsia" w:ascii="宋体" w:hAnsi="宋体" w:cs="微软雅黑"/>
                <w:color w:val="000000"/>
                <w:kern w:val="0"/>
                <w:sz w:val="24"/>
                <w:szCs w:val="24"/>
              </w:rPr>
              <w:t>时</w:t>
            </w:r>
            <w:r>
              <w:rPr>
                <w:rFonts w:hint="eastAsia" w:ascii="宋体" w:hAnsi="宋体" w:cs="微软雅黑"/>
                <w:color w:val="000000"/>
                <w:kern w:val="0"/>
                <w:sz w:val="24"/>
                <w:szCs w:val="24"/>
              </w:rPr>
              <w:tab/>
            </w:r>
            <w:r>
              <w:rPr>
                <w:rFonts w:hint="eastAsia" w:ascii="宋体" w:hAnsi="宋体" w:cs="微软雅黑"/>
                <w:color w:val="000000"/>
                <w:kern w:val="0"/>
                <w:sz w:val="24"/>
                <w:szCs w:val="24"/>
              </w:rPr>
              <w:t>间</w:t>
            </w:r>
          </w:p>
        </w:tc>
        <w:tc>
          <w:tcPr>
            <w:tcW w:w="3421" w:type="dxa"/>
            <w:gridSpan w:val="4"/>
            <w:tcBorders>
              <w:top w:val="single" w:color="000000" w:sz="4" w:space="0"/>
              <w:left w:val="nil"/>
              <w:bottom w:val="single" w:color="000000" w:sz="4" w:space="0"/>
              <w:right w:val="single" w:color="000000" w:sz="4" w:space="0"/>
            </w:tcBorders>
            <w:noWrap w:val="0"/>
            <w:vAlign w:val="center"/>
          </w:tcPr>
          <w:p w14:paraId="437C8E7B">
            <w:pPr>
              <w:autoSpaceDE w:val="0"/>
              <w:autoSpaceDN w:val="0"/>
              <w:adjustRightInd w:val="0"/>
              <w:spacing w:before="3" w:line="180" w:lineRule="exact"/>
              <w:rPr>
                <w:rFonts w:ascii="宋体" w:hAnsi="宋体"/>
                <w:color w:val="000000"/>
                <w:kern w:val="0"/>
                <w:sz w:val="24"/>
                <w:szCs w:val="24"/>
              </w:rPr>
            </w:pPr>
          </w:p>
          <w:p w14:paraId="5328180E">
            <w:pPr>
              <w:autoSpaceDE w:val="0"/>
              <w:autoSpaceDN w:val="0"/>
              <w:adjustRightInd w:val="0"/>
              <w:ind w:left="864" w:right="-20"/>
              <w:rPr>
                <w:rFonts w:ascii="宋体" w:hAnsi="宋体"/>
                <w:color w:val="000000"/>
                <w:kern w:val="0"/>
                <w:sz w:val="24"/>
                <w:szCs w:val="24"/>
              </w:rPr>
            </w:pPr>
            <w:r>
              <w:rPr>
                <w:rFonts w:hint="eastAsia" w:ascii="宋体" w:hAnsi="宋体" w:cs="微软雅黑"/>
                <w:color w:val="000000"/>
                <w:kern w:val="0"/>
                <w:sz w:val="24"/>
                <w:szCs w:val="24"/>
              </w:rPr>
              <w:t>参加</w:t>
            </w:r>
            <w:r>
              <w:rPr>
                <w:rFonts w:hint="eastAsia" w:ascii="宋体" w:hAnsi="宋体" w:cs="微软雅黑"/>
                <w:color w:val="000000"/>
                <w:spacing w:val="-2"/>
                <w:kern w:val="0"/>
                <w:sz w:val="24"/>
                <w:szCs w:val="24"/>
              </w:rPr>
              <w:t>过</w:t>
            </w:r>
            <w:r>
              <w:rPr>
                <w:rFonts w:hint="eastAsia" w:ascii="宋体" w:hAnsi="宋体" w:cs="微软雅黑"/>
                <w:color w:val="000000"/>
                <w:kern w:val="0"/>
                <w:sz w:val="24"/>
                <w:szCs w:val="24"/>
              </w:rPr>
              <w:t>的</w:t>
            </w:r>
            <w:r>
              <w:rPr>
                <w:rFonts w:hint="eastAsia" w:ascii="宋体" w:hAnsi="宋体" w:cs="微软雅黑"/>
                <w:color w:val="000000"/>
                <w:spacing w:val="-2"/>
                <w:kern w:val="0"/>
                <w:sz w:val="24"/>
                <w:szCs w:val="24"/>
              </w:rPr>
              <w:t>类</w:t>
            </w:r>
            <w:r>
              <w:rPr>
                <w:rFonts w:hint="eastAsia" w:ascii="宋体" w:hAnsi="宋体" w:cs="微软雅黑"/>
                <w:color w:val="000000"/>
                <w:kern w:val="0"/>
                <w:sz w:val="24"/>
                <w:szCs w:val="24"/>
              </w:rPr>
              <w:t>似</w:t>
            </w:r>
            <w:r>
              <w:rPr>
                <w:rFonts w:hint="eastAsia" w:ascii="宋体" w:hAnsi="宋体" w:cs="微软雅黑"/>
                <w:color w:val="000000"/>
                <w:spacing w:val="-2"/>
                <w:kern w:val="0"/>
                <w:sz w:val="24"/>
                <w:szCs w:val="24"/>
              </w:rPr>
              <w:t>项</w:t>
            </w:r>
            <w:r>
              <w:rPr>
                <w:rFonts w:hint="eastAsia" w:ascii="宋体" w:hAnsi="宋体" w:cs="微软雅黑"/>
                <w:color w:val="000000"/>
                <w:kern w:val="0"/>
                <w:sz w:val="24"/>
                <w:szCs w:val="24"/>
              </w:rPr>
              <w:t>目</w:t>
            </w:r>
          </w:p>
        </w:tc>
        <w:tc>
          <w:tcPr>
            <w:tcW w:w="1260" w:type="dxa"/>
            <w:tcBorders>
              <w:top w:val="single" w:color="000000" w:sz="4" w:space="0"/>
              <w:left w:val="nil"/>
              <w:bottom w:val="single" w:color="000000" w:sz="4" w:space="0"/>
              <w:right w:val="single" w:color="000000" w:sz="4" w:space="0"/>
            </w:tcBorders>
            <w:noWrap w:val="0"/>
            <w:vAlign w:val="center"/>
          </w:tcPr>
          <w:p w14:paraId="43E88B82">
            <w:pPr>
              <w:autoSpaceDE w:val="0"/>
              <w:autoSpaceDN w:val="0"/>
              <w:adjustRightInd w:val="0"/>
              <w:spacing w:before="3" w:line="180" w:lineRule="exact"/>
              <w:rPr>
                <w:rFonts w:ascii="宋体" w:hAnsi="宋体"/>
                <w:color w:val="000000"/>
                <w:kern w:val="0"/>
                <w:sz w:val="24"/>
                <w:szCs w:val="24"/>
              </w:rPr>
            </w:pPr>
          </w:p>
          <w:p w14:paraId="7BC3DFD2">
            <w:pPr>
              <w:autoSpaceDE w:val="0"/>
              <w:autoSpaceDN w:val="0"/>
              <w:adjustRightInd w:val="0"/>
              <w:ind w:left="203" w:right="-20"/>
              <w:rPr>
                <w:rFonts w:ascii="宋体" w:hAnsi="宋体"/>
                <w:color w:val="000000"/>
                <w:kern w:val="0"/>
                <w:sz w:val="24"/>
                <w:szCs w:val="24"/>
              </w:rPr>
            </w:pPr>
            <w:r>
              <w:rPr>
                <w:rFonts w:hint="eastAsia" w:ascii="宋体" w:hAnsi="宋体" w:cs="微软雅黑"/>
                <w:color w:val="000000"/>
                <w:kern w:val="0"/>
                <w:sz w:val="24"/>
                <w:szCs w:val="24"/>
              </w:rPr>
              <w:t>担任</w:t>
            </w:r>
            <w:r>
              <w:rPr>
                <w:rFonts w:hint="eastAsia" w:ascii="宋体" w:hAnsi="宋体" w:cs="微软雅黑"/>
                <w:color w:val="000000"/>
                <w:spacing w:val="-2"/>
                <w:kern w:val="0"/>
                <w:sz w:val="24"/>
                <w:szCs w:val="24"/>
              </w:rPr>
              <w:t>职</w:t>
            </w:r>
            <w:r>
              <w:rPr>
                <w:rFonts w:hint="eastAsia" w:ascii="宋体" w:hAnsi="宋体" w:cs="微软雅黑"/>
                <w:color w:val="000000"/>
                <w:kern w:val="0"/>
                <w:sz w:val="24"/>
                <w:szCs w:val="24"/>
              </w:rPr>
              <w:t>务</w:t>
            </w:r>
          </w:p>
        </w:tc>
        <w:tc>
          <w:tcPr>
            <w:tcW w:w="2297" w:type="dxa"/>
            <w:gridSpan w:val="2"/>
            <w:tcBorders>
              <w:top w:val="single" w:color="000000" w:sz="4" w:space="0"/>
              <w:left w:val="nil"/>
              <w:bottom w:val="single" w:color="000000" w:sz="4" w:space="0"/>
              <w:right w:val="single" w:color="000000" w:sz="4" w:space="0"/>
            </w:tcBorders>
            <w:noWrap w:val="0"/>
            <w:vAlign w:val="center"/>
          </w:tcPr>
          <w:p w14:paraId="46773A1B">
            <w:pPr>
              <w:autoSpaceDE w:val="0"/>
              <w:autoSpaceDN w:val="0"/>
              <w:adjustRightInd w:val="0"/>
              <w:spacing w:before="3" w:line="180" w:lineRule="exact"/>
              <w:rPr>
                <w:rFonts w:ascii="宋体" w:hAnsi="宋体"/>
                <w:color w:val="000000"/>
                <w:kern w:val="0"/>
                <w:sz w:val="24"/>
                <w:szCs w:val="24"/>
              </w:rPr>
            </w:pPr>
          </w:p>
          <w:p w14:paraId="0FF10B23">
            <w:pPr>
              <w:autoSpaceDE w:val="0"/>
              <w:autoSpaceDN w:val="0"/>
              <w:adjustRightInd w:val="0"/>
              <w:ind w:left="3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及</w:t>
            </w:r>
            <w:r>
              <w:rPr>
                <w:rFonts w:hint="eastAsia" w:ascii="宋体" w:hAnsi="宋体" w:cs="微软雅黑"/>
                <w:color w:val="000000"/>
                <w:spacing w:val="-2"/>
                <w:kern w:val="0"/>
                <w:sz w:val="24"/>
                <w:szCs w:val="24"/>
              </w:rPr>
              <w:t>联</w:t>
            </w:r>
            <w:r>
              <w:rPr>
                <w:rFonts w:hint="eastAsia" w:ascii="宋体" w:hAnsi="宋体" w:cs="微软雅黑"/>
                <w:color w:val="000000"/>
                <w:kern w:val="0"/>
                <w:sz w:val="24"/>
                <w:szCs w:val="24"/>
              </w:rPr>
              <w:t>系</w:t>
            </w:r>
            <w:r>
              <w:rPr>
                <w:rFonts w:hint="eastAsia" w:ascii="宋体" w:hAnsi="宋体" w:cs="微软雅黑"/>
                <w:color w:val="000000"/>
                <w:spacing w:val="-2"/>
                <w:kern w:val="0"/>
                <w:sz w:val="24"/>
                <w:szCs w:val="24"/>
              </w:rPr>
              <w:t>电</w:t>
            </w:r>
            <w:r>
              <w:rPr>
                <w:rFonts w:hint="eastAsia" w:ascii="宋体" w:hAnsi="宋体" w:cs="微软雅黑"/>
                <w:color w:val="000000"/>
                <w:kern w:val="0"/>
                <w:sz w:val="24"/>
                <w:szCs w:val="24"/>
              </w:rPr>
              <w:t>话</w:t>
            </w:r>
          </w:p>
        </w:tc>
      </w:tr>
      <w:tr w14:paraId="4A884907">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FC0E85F">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39C6C45F">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13F5F1B">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10CBCA7A">
            <w:pPr>
              <w:autoSpaceDE w:val="0"/>
              <w:autoSpaceDN w:val="0"/>
              <w:adjustRightInd w:val="0"/>
              <w:jc w:val="center"/>
              <w:rPr>
                <w:rFonts w:ascii="宋体" w:hAnsi="宋体"/>
                <w:color w:val="000000"/>
                <w:kern w:val="0"/>
                <w:sz w:val="24"/>
                <w:szCs w:val="24"/>
              </w:rPr>
            </w:pPr>
          </w:p>
        </w:tc>
      </w:tr>
      <w:tr w14:paraId="6BFE1DDF">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AA0B823">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80CF0B4">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C9B3FD2">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0C01D888">
            <w:pPr>
              <w:autoSpaceDE w:val="0"/>
              <w:autoSpaceDN w:val="0"/>
              <w:adjustRightInd w:val="0"/>
              <w:jc w:val="center"/>
              <w:rPr>
                <w:rFonts w:ascii="宋体" w:hAnsi="宋体"/>
                <w:color w:val="000000"/>
                <w:kern w:val="0"/>
                <w:sz w:val="24"/>
                <w:szCs w:val="24"/>
              </w:rPr>
            </w:pPr>
          </w:p>
        </w:tc>
      </w:tr>
      <w:tr w14:paraId="4950E6D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792CC24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0883DB7">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E10A04C">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5CC05B7E">
            <w:pPr>
              <w:autoSpaceDE w:val="0"/>
              <w:autoSpaceDN w:val="0"/>
              <w:adjustRightInd w:val="0"/>
              <w:jc w:val="center"/>
              <w:rPr>
                <w:rFonts w:ascii="宋体" w:hAnsi="宋体"/>
                <w:color w:val="000000"/>
                <w:kern w:val="0"/>
                <w:sz w:val="24"/>
                <w:szCs w:val="24"/>
              </w:rPr>
            </w:pPr>
          </w:p>
        </w:tc>
      </w:tr>
      <w:tr w14:paraId="2B794B84">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01C22609">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175F3FC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1CA779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37EC33DB">
            <w:pPr>
              <w:autoSpaceDE w:val="0"/>
              <w:autoSpaceDN w:val="0"/>
              <w:adjustRightInd w:val="0"/>
              <w:jc w:val="center"/>
              <w:rPr>
                <w:rFonts w:ascii="宋体" w:hAnsi="宋体"/>
                <w:color w:val="000000"/>
                <w:kern w:val="0"/>
                <w:sz w:val="24"/>
                <w:szCs w:val="24"/>
              </w:rPr>
            </w:pPr>
          </w:p>
        </w:tc>
      </w:tr>
      <w:tr w14:paraId="2C1334A6">
        <w:tblPrEx>
          <w:tblCellMar>
            <w:top w:w="0" w:type="dxa"/>
            <w:left w:w="0" w:type="dxa"/>
            <w:bottom w:w="0" w:type="dxa"/>
            <w:right w:w="0" w:type="dxa"/>
          </w:tblCellMar>
        </w:tblPrEx>
        <w:trPr>
          <w:trHeight w:val="699"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10DA1B61">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63A00EB0">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6D9946C1">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4A797A7A">
            <w:pPr>
              <w:autoSpaceDE w:val="0"/>
              <w:autoSpaceDN w:val="0"/>
              <w:adjustRightInd w:val="0"/>
              <w:jc w:val="center"/>
              <w:rPr>
                <w:rFonts w:ascii="宋体" w:hAnsi="宋体"/>
                <w:color w:val="000000"/>
                <w:kern w:val="0"/>
                <w:sz w:val="24"/>
                <w:szCs w:val="24"/>
              </w:rPr>
            </w:pPr>
          </w:p>
        </w:tc>
      </w:tr>
      <w:tr w14:paraId="154FCBB5">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5B6FE697">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2C763659">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4683739D">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2FA1B6BF">
            <w:pPr>
              <w:autoSpaceDE w:val="0"/>
              <w:autoSpaceDN w:val="0"/>
              <w:adjustRightInd w:val="0"/>
              <w:jc w:val="center"/>
              <w:rPr>
                <w:rFonts w:ascii="宋体" w:hAnsi="宋体"/>
                <w:color w:val="000000"/>
                <w:kern w:val="0"/>
                <w:sz w:val="24"/>
                <w:szCs w:val="24"/>
              </w:rPr>
            </w:pPr>
          </w:p>
        </w:tc>
      </w:tr>
      <w:tr w14:paraId="1723535F">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noWrap w:val="0"/>
            <w:vAlign w:val="center"/>
          </w:tcPr>
          <w:p w14:paraId="69C1D64C">
            <w:pPr>
              <w:autoSpaceDE w:val="0"/>
              <w:autoSpaceDN w:val="0"/>
              <w:adjustRightInd w:val="0"/>
              <w:jc w:val="center"/>
              <w:rPr>
                <w:rFonts w:ascii="宋体" w:hAnsi="宋体"/>
                <w:color w:val="000000"/>
                <w:kern w:val="0"/>
                <w:sz w:val="24"/>
                <w:szCs w:val="24"/>
              </w:rPr>
            </w:pPr>
          </w:p>
        </w:tc>
        <w:tc>
          <w:tcPr>
            <w:tcW w:w="3421" w:type="dxa"/>
            <w:gridSpan w:val="4"/>
            <w:tcBorders>
              <w:top w:val="single" w:color="000000" w:sz="4" w:space="0"/>
              <w:left w:val="nil"/>
              <w:bottom w:val="single" w:color="000000" w:sz="4" w:space="0"/>
              <w:right w:val="single" w:color="000000" w:sz="4" w:space="0"/>
            </w:tcBorders>
            <w:noWrap w:val="0"/>
            <w:vAlign w:val="center"/>
          </w:tcPr>
          <w:p w14:paraId="0D164DB1">
            <w:pPr>
              <w:autoSpaceDE w:val="0"/>
              <w:autoSpaceDN w:val="0"/>
              <w:adjustRightInd w:val="0"/>
              <w:jc w:val="center"/>
              <w:rPr>
                <w:rFonts w:ascii="宋体" w:hAnsi="宋体"/>
                <w:color w:val="000000"/>
                <w:kern w:val="0"/>
                <w:sz w:val="24"/>
                <w:szCs w:val="24"/>
              </w:rPr>
            </w:pPr>
          </w:p>
        </w:tc>
        <w:tc>
          <w:tcPr>
            <w:tcW w:w="1260" w:type="dxa"/>
            <w:tcBorders>
              <w:top w:val="single" w:color="000000" w:sz="4" w:space="0"/>
              <w:left w:val="nil"/>
              <w:bottom w:val="single" w:color="000000" w:sz="4" w:space="0"/>
              <w:right w:val="single" w:color="000000" w:sz="4" w:space="0"/>
            </w:tcBorders>
            <w:noWrap w:val="0"/>
            <w:vAlign w:val="center"/>
          </w:tcPr>
          <w:p w14:paraId="04428DA5">
            <w:pPr>
              <w:autoSpaceDE w:val="0"/>
              <w:autoSpaceDN w:val="0"/>
              <w:adjustRightInd w:val="0"/>
              <w:jc w:val="center"/>
              <w:rPr>
                <w:rFonts w:ascii="宋体" w:hAnsi="宋体"/>
                <w:color w:val="000000"/>
                <w:kern w:val="0"/>
                <w:sz w:val="24"/>
                <w:szCs w:val="24"/>
              </w:rPr>
            </w:pPr>
          </w:p>
        </w:tc>
        <w:tc>
          <w:tcPr>
            <w:tcW w:w="2297" w:type="dxa"/>
            <w:gridSpan w:val="2"/>
            <w:tcBorders>
              <w:top w:val="single" w:color="000000" w:sz="4" w:space="0"/>
              <w:left w:val="nil"/>
              <w:bottom w:val="single" w:color="000000" w:sz="4" w:space="0"/>
              <w:right w:val="single" w:color="000000" w:sz="4" w:space="0"/>
            </w:tcBorders>
            <w:noWrap w:val="0"/>
            <w:vAlign w:val="center"/>
          </w:tcPr>
          <w:p w14:paraId="6D999064">
            <w:pPr>
              <w:autoSpaceDE w:val="0"/>
              <w:autoSpaceDN w:val="0"/>
              <w:adjustRightInd w:val="0"/>
              <w:jc w:val="center"/>
              <w:rPr>
                <w:rFonts w:ascii="宋体" w:hAnsi="宋体"/>
                <w:color w:val="000000"/>
                <w:kern w:val="0"/>
                <w:sz w:val="24"/>
                <w:szCs w:val="24"/>
              </w:rPr>
            </w:pPr>
          </w:p>
        </w:tc>
      </w:tr>
    </w:tbl>
    <w:p w14:paraId="1A960B56">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注：后附人员相关证件复印件。</w:t>
      </w:r>
    </w:p>
    <w:p w14:paraId="3151EC5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26340C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CD4C1E">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3EA1D4D2">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113781D">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65CA6BC9">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51480FC0">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3FBA0A53">
      <w:pPr>
        <w:autoSpaceDE w:val="0"/>
        <w:autoSpaceDN w:val="0"/>
        <w:adjustRightInd w:val="0"/>
        <w:spacing w:line="375" w:lineRule="exact"/>
        <w:ind w:left="100" w:right="-20"/>
        <w:jc w:val="left"/>
        <w:rPr>
          <w:rFonts w:hint="eastAsia" w:ascii="宋体" w:hAnsi="宋体" w:cs="微软雅黑"/>
          <w:color w:val="000000"/>
          <w:kern w:val="0"/>
          <w:sz w:val="24"/>
          <w:szCs w:val="24"/>
        </w:rPr>
      </w:pPr>
    </w:p>
    <w:p w14:paraId="510BD680">
      <w:pPr>
        <w:autoSpaceDE w:val="0"/>
        <w:autoSpaceDN w:val="0"/>
        <w:adjustRightInd w:val="0"/>
        <w:spacing w:line="375" w:lineRule="exact"/>
        <w:ind w:left="100"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p w14:paraId="10B1905D">
      <w:pPr>
        <w:autoSpaceDE w:val="0"/>
        <w:autoSpaceDN w:val="0"/>
        <w:adjustRightInd w:val="0"/>
        <w:spacing w:line="360" w:lineRule="auto"/>
        <w:ind w:left="237" w:right="-20"/>
        <w:jc w:val="left"/>
        <w:rPr>
          <w:rFonts w:hint="eastAsia" w:ascii="宋体" w:hAnsi="宋体" w:cs="微软雅黑"/>
          <w:color w:val="000000"/>
          <w:kern w:val="0"/>
          <w:sz w:val="24"/>
          <w:szCs w:val="24"/>
        </w:rPr>
      </w:pPr>
      <w:r>
        <w:rPr>
          <w:rFonts w:hint="eastAsia" w:ascii="宋体" w:hAnsi="宋体" w:cs="微软雅黑"/>
          <w:color w:val="000000"/>
          <w:kern w:val="0"/>
          <w:position w:val="-4"/>
          <w:sz w:val="24"/>
          <w:szCs w:val="24"/>
        </w:rPr>
        <w:t>（五）</w:t>
      </w:r>
      <w:r>
        <w:rPr>
          <w:rFonts w:hint="eastAsia" w:ascii="宋体" w:hAnsi="宋体" w:cs="微软雅黑"/>
          <w:color w:val="000000"/>
          <w:spacing w:val="-3"/>
          <w:kern w:val="0"/>
          <w:position w:val="-4"/>
          <w:sz w:val="24"/>
          <w:szCs w:val="24"/>
        </w:rPr>
        <w:t>近</w:t>
      </w:r>
      <w:r>
        <w:rPr>
          <w:rFonts w:hint="eastAsia" w:ascii="宋体" w:hAnsi="宋体" w:cs="微软雅黑"/>
          <w:color w:val="000000"/>
          <w:kern w:val="0"/>
          <w:position w:val="-4"/>
          <w:sz w:val="24"/>
          <w:szCs w:val="24"/>
        </w:rPr>
        <w:t>年完</w:t>
      </w:r>
      <w:r>
        <w:rPr>
          <w:rFonts w:hint="eastAsia" w:ascii="宋体" w:hAnsi="宋体" w:cs="微软雅黑"/>
          <w:color w:val="000000"/>
          <w:spacing w:val="-3"/>
          <w:kern w:val="0"/>
          <w:position w:val="-4"/>
          <w:sz w:val="24"/>
          <w:szCs w:val="24"/>
        </w:rPr>
        <w:t>成的</w:t>
      </w:r>
      <w:r>
        <w:rPr>
          <w:rFonts w:hint="eastAsia" w:ascii="宋体" w:hAnsi="宋体" w:cs="微软雅黑"/>
          <w:color w:val="000000"/>
          <w:kern w:val="0"/>
          <w:position w:val="-4"/>
          <w:sz w:val="24"/>
          <w:szCs w:val="24"/>
        </w:rPr>
        <w:t>类似项</w:t>
      </w:r>
      <w:r>
        <w:rPr>
          <w:rFonts w:hint="eastAsia" w:ascii="宋体" w:hAnsi="宋体" w:cs="微软雅黑"/>
          <w:color w:val="000000"/>
          <w:spacing w:val="-3"/>
          <w:kern w:val="0"/>
          <w:position w:val="-4"/>
          <w:sz w:val="24"/>
          <w:szCs w:val="24"/>
        </w:rPr>
        <w:t>目</w:t>
      </w:r>
      <w:r>
        <w:rPr>
          <w:rFonts w:hint="eastAsia" w:ascii="宋体" w:hAnsi="宋体" w:cs="微软雅黑"/>
          <w:color w:val="000000"/>
          <w:kern w:val="0"/>
          <w:position w:val="-4"/>
          <w:sz w:val="24"/>
          <w:szCs w:val="24"/>
        </w:rPr>
        <w:t>情况表</w:t>
      </w:r>
    </w:p>
    <w:p w14:paraId="63C24D54">
      <w:pPr>
        <w:autoSpaceDE w:val="0"/>
        <w:autoSpaceDN w:val="0"/>
        <w:adjustRightInd w:val="0"/>
        <w:spacing w:line="200" w:lineRule="exact"/>
        <w:jc w:val="left"/>
        <w:rPr>
          <w:rFonts w:hint="eastAsia" w:ascii="宋体" w:hAnsi="宋体"/>
          <w:color w:val="000000"/>
          <w:kern w:val="0"/>
          <w:sz w:val="20"/>
          <w:szCs w:val="20"/>
        </w:rPr>
      </w:pPr>
      <w:r>
        <w:rPr>
          <w:rFonts w:hint="eastAsia" w:ascii="宋体" w:hAnsi="宋体"/>
          <w:color w:val="000000"/>
          <w:kern w:val="0"/>
          <w:sz w:val="20"/>
          <w:szCs w:val="20"/>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6BA35E1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09918BC">
            <w:pPr>
              <w:autoSpaceDE w:val="0"/>
              <w:autoSpaceDN w:val="0"/>
              <w:adjustRightInd w:val="0"/>
              <w:spacing w:before="4" w:line="160" w:lineRule="exact"/>
              <w:jc w:val="left"/>
              <w:rPr>
                <w:rFonts w:ascii="宋体" w:hAnsi="宋体"/>
                <w:color w:val="000000"/>
                <w:kern w:val="0"/>
                <w:sz w:val="24"/>
                <w:szCs w:val="24"/>
              </w:rPr>
            </w:pPr>
          </w:p>
          <w:p w14:paraId="734CD72B">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top"/>
          </w:tcPr>
          <w:p w14:paraId="15B70E81">
            <w:pPr>
              <w:autoSpaceDE w:val="0"/>
              <w:autoSpaceDN w:val="0"/>
              <w:adjustRightInd w:val="0"/>
              <w:jc w:val="left"/>
              <w:rPr>
                <w:rFonts w:ascii="宋体" w:hAnsi="宋体"/>
                <w:color w:val="000000"/>
                <w:kern w:val="0"/>
                <w:sz w:val="24"/>
                <w:szCs w:val="24"/>
              </w:rPr>
            </w:pPr>
          </w:p>
        </w:tc>
      </w:tr>
      <w:tr w14:paraId="60B5B3DE">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6C2B5559">
            <w:pPr>
              <w:autoSpaceDE w:val="0"/>
              <w:autoSpaceDN w:val="0"/>
              <w:adjustRightInd w:val="0"/>
              <w:spacing w:before="4" w:line="160" w:lineRule="exact"/>
              <w:jc w:val="left"/>
              <w:rPr>
                <w:rFonts w:ascii="宋体" w:hAnsi="宋体"/>
                <w:color w:val="000000"/>
                <w:kern w:val="0"/>
                <w:sz w:val="24"/>
                <w:szCs w:val="24"/>
              </w:rPr>
            </w:pPr>
          </w:p>
          <w:p w14:paraId="0337A8A0">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top"/>
          </w:tcPr>
          <w:p w14:paraId="13712A15">
            <w:pPr>
              <w:autoSpaceDE w:val="0"/>
              <w:autoSpaceDN w:val="0"/>
              <w:adjustRightInd w:val="0"/>
              <w:jc w:val="left"/>
              <w:rPr>
                <w:rFonts w:ascii="宋体" w:hAnsi="宋体"/>
                <w:color w:val="000000"/>
                <w:kern w:val="0"/>
                <w:sz w:val="24"/>
                <w:szCs w:val="24"/>
              </w:rPr>
            </w:pPr>
          </w:p>
        </w:tc>
      </w:tr>
      <w:tr w14:paraId="1E3A78D6">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2E385D39">
            <w:pPr>
              <w:autoSpaceDE w:val="0"/>
              <w:autoSpaceDN w:val="0"/>
              <w:adjustRightInd w:val="0"/>
              <w:spacing w:before="4" w:line="160" w:lineRule="exact"/>
              <w:jc w:val="left"/>
              <w:rPr>
                <w:rFonts w:ascii="宋体" w:hAnsi="宋体"/>
                <w:color w:val="000000"/>
                <w:kern w:val="0"/>
                <w:sz w:val="24"/>
                <w:szCs w:val="24"/>
              </w:rPr>
            </w:pPr>
          </w:p>
          <w:p w14:paraId="188D906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top"/>
          </w:tcPr>
          <w:p w14:paraId="247B6BC4">
            <w:pPr>
              <w:autoSpaceDE w:val="0"/>
              <w:autoSpaceDN w:val="0"/>
              <w:adjustRightInd w:val="0"/>
              <w:jc w:val="left"/>
              <w:rPr>
                <w:rFonts w:ascii="宋体" w:hAnsi="宋体"/>
                <w:color w:val="000000"/>
                <w:kern w:val="0"/>
                <w:sz w:val="24"/>
                <w:szCs w:val="24"/>
              </w:rPr>
            </w:pPr>
          </w:p>
        </w:tc>
      </w:tr>
      <w:tr w14:paraId="0ADA50AE">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7E602D3">
            <w:pPr>
              <w:autoSpaceDE w:val="0"/>
              <w:autoSpaceDN w:val="0"/>
              <w:adjustRightInd w:val="0"/>
              <w:spacing w:before="4" w:line="160" w:lineRule="exact"/>
              <w:jc w:val="left"/>
              <w:rPr>
                <w:rFonts w:ascii="宋体" w:hAnsi="宋体"/>
                <w:color w:val="000000"/>
                <w:kern w:val="0"/>
                <w:sz w:val="24"/>
                <w:szCs w:val="24"/>
              </w:rPr>
            </w:pPr>
          </w:p>
          <w:p w14:paraId="54398CA1">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top"/>
          </w:tcPr>
          <w:p w14:paraId="668498E3">
            <w:pPr>
              <w:autoSpaceDE w:val="0"/>
              <w:autoSpaceDN w:val="0"/>
              <w:adjustRightInd w:val="0"/>
              <w:jc w:val="left"/>
              <w:rPr>
                <w:rFonts w:ascii="宋体" w:hAnsi="宋体"/>
                <w:color w:val="000000"/>
                <w:kern w:val="0"/>
                <w:sz w:val="24"/>
                <w:szCs w:val="24"/>
              </w:rPr>
            </w:pPr>
          </w:p>
        </w:tc>
      </w:tr>
      <w:tr w14:paraId="5CEFD11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E69FC9D">
            <w:pPr>
              <w:autoSpaceDE w:val="0"/>
              <w:autoSpaceDN w:val="0"/>
              <w:adjustRightInd w:val="0"/>
              <w:spacing w:before="4" w:line="160" w:lineRule="exact"/>
              <w:jc w:val="left"/>
              <w:rPr>
                <w:rFonts w:ascii="宋体" w:hAnsi="宋体"/>
                <w:color w:val="000000"/>
                <w:kern w:val="0"/>
                <w:sz w:val="24"/>
                <w:szCs w:val="24"/>
              </w:rPr>
            </w:pPr>
          </w:p>
          <w:p w14:paraId="5673EA9B">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top"/>
          </w:tcPr>
          <w:p w14:paraId="2B5FE2C6">
            <w:pPr>
              <w:autoSpaceDE w:val="0"/>
              <w:autoSpaceDN w:val="0"/>
              <w:adjustRightInd w:val="0"/>
              <w:jc w:val="left"/>
              <w:rPr>
                <w:rFonts w:ascii="宋体" w:hAnsi="宋体"/>
                <w:color w:val="000000"/>
                <w:kern w:val="0"/>
                <w:sz w:val="24"/>
                <w:szCs w:val="24"/>
              </w:rPr>
            </w:pPr>
          </w:p>
        </w:tc>
      </w:tr>
      <w:tr w14:paraId="7408B5A3">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45C1A3BD">
            <w:pPr>
              <w:autoSpaceDE w:val="0"/>
              <w:autoSpaceDN w:val="0"/>
              <w:adjustRightInd w:val="0"/>
              <w:spacing w:before="4" w:line="160" w:lineRule="exact"/>
              <w:jc w:val="left"/>
              <w:rPr>
                <w:rFonts w:ascii="宋体" w:hAnsi="宋体"/>
                <w:color w:val="000000"/>
                <w:kern w:val="0"/>
                <w:sz w:val="24"/>
                <w:szCs w:val="24"/>
              </w:rPr>
            </w:pPr>
          </w:p>
          <w:p w14:paraId="3CE5E57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合同</w:t>
            </w:r>
            <w:r>
              <w:rPr>
                <w:rFonts w:hint="eastAsia" w:ascii="宋体" w:hAnsi="宋体" w:cs="微软雅黑"/>
                <w:color w:val="000000"/>
                <w:spacing w:val="-2"/>
                <w:kern w:val="0"/>
                <w:sz w:val="24"/>
                <w:szCs w:val="24"/>
              </w:rPr>
              <w:t>价</w:t>
            </w:r>
            <w:r>
              <w:rPr>
                <w:rFonts w:hint="eastAsia" w:ascii="宋体" w:hAnsi="宋体" w:cs="微软雅黑"/>
                <w:color w:val="000000"/>
                <w:kern w:val="0"/>
                <w:sz w:val="24"/>
                <w:szCs w:val="24"/>
              </w:rPr>
              <w:t>格</w:t>
            </w:r>
          </w:p>
        </w:tc>
        <w:tc>
          <w:tcPr>
            <w:tcW w:w="6253" w:type="dxa"/>
            <w:tcBorders>
              <w:top w:val="single" w:color="000000" w:sz="4" w:space="0"/>
              <w:left w:val="nil"/>
              <w:bottom w:val="single" w:color="000000" w:sz="4" w:space="0"/>
              <w:right w:val="single" w:color="000000" w:sz="4" w:space="0"/>
            </w:tcBorders>
            <w:noWrap w:val="0"/>
            <w:vAlign w:val="top"/>
          </w:tcPr>
          <w:p w14:paraId="25DFC200">
            <w:pPr>
              <w:autoSpaceDE w:val="0"/>
              <w:autoSpaceDN w:val="0"/>
              <w:adjustRightInd w:val="0"/>
              <w:jc w:val="left"/>
              <w:rPr>
                <w:rFonts w:ascii="宋体" w:hAnsi="宋体"/>
                <w:color w:val="000000"/>
                <w:kern w:val="0"/>
                <w:sz w:val="24"/>
                <w:szCs w:val="24"/>
              </w:rPr>
            </w:pPr>
          </w:p>
        </w:tc>
      </w:tr>
      <w:tr w14:paraId="099F165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198B6E4">
            <w:pPr>
              <w:autoSpaceDE w:val="0"/>
              <w:autoSpaceDN w:val="0"/>
              <w:adjustRightInd w:val="0"/>
              <w:spacing w:before="4" w:line="160" w:lineRule="exact"/>
              <w:jc w:val="left"/>
              <w:rPr>
                <w:rFonts w:ascii="宋体" w:hAnsi="宋体"/>
                <w:color w:val="000000"/>
                <w:kern w:val="0"/>
                <w:sz w:val="24"/>
                <w:szCs w:val="24"/>
              </w:rPr>
            </w:pPr>
          </w:p>
          <w:p w14:paraId="05323F49">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top"/>
          </w:tcPr>
          <w:p w14:paraId="72257D3F">
            <w:pPr>
              <w:autoSpaceDE w:val="0"/>
              <w:autoSpaceDN w:val="0"/>
              <w:adjustRightInd w:val="0"/>
              <w:jc w:val="left"/>
              <w:rPr>
                <w:rFonts w:ascii="宋体" w:hAnsi="宋体"/>
                <w:color w:val="000000"/>
                <w:kern w:val="0"/>
                <w:sz w:val="24"/>
                <w:szCs w:val="24"/>
              </w:rPr>
            </w:pPr>
          </w:p>
        </w:tc>
      </w:tr>
      <w:tr w14:paraId="719B6C01">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ADD5706">
            <w:pPr>
              <w:autoSpaceDE w:val="0"/>
              <w:autoSpaceDN w:val="0"/>
              <w:adjustRightInd w:val="0"/>
              <w:spacing w:before="4" w:line="160" w:lineRule="exact"/>
              <w:jc w:val="left"/>
              <w:rPr>
                <w:rFonts w:ascii="宋体" w:hAnsi="宋体"/>
                <w:color w:val="000000"/>
                <w:kern w:val="0"/>
                <w:sz w:val="24"/>
                <w:szCs w:val="24"/>
              </w:rPr>
            </w:pPr>
          </w:p>
          <w:p w14:paraId="0AC13377">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spacing w:val="-2"/>
                <w:kern w:val="0"/>
                <w:sz w:val="24"/>
                <w:szCs w:val="24"/>
              </w:rPr>
              <w:t>服务内容</w:t>
            </w:r>
          </w:p>
        </w:tc>
        <w:tc>
          <w:tcPr>
            <w:tcW w:w="6253" w:type="dxa"/>
            <w:tcBorders>
              <w:top w:val="single" w:color="000000" w:sz="4" w:space="0"/>
              <w:left w:val="nil"/>
              <w:bottom w:val="single" w:color="000000" w:sz="4" w:space="0"/>
              <w:right w:val="single" w:color="000000" w:sz="4" w:space="0"/>
            </w:tcBorders>
            <w:noWrap w:val="0"/>
            <w:vAlign w:val="top"/>
          </w:tcPr>
          <w:p w14:paraId="435616D4">
            <w:pPr>
              <w:autoSpaceDE w:val="0"/>
              <w:autoSpaceDN w:val="0"/>
              <w:adjustRightInd w:val="0"/>
              <w:jc w:val="left"/>
              <w:rPr>
                <w:rFonts w:ascii="宋体" w:hAnsi="宋体"/>
                <w:color w:val="000000"/>
                <w:kern w:val="0"/>
                <w:sz w:val="24"/>
                <w:szCs w:val="24"/>
              </w:rPr>
            </w:pPr>
          </w:p>
        </w:tc>
      </w:tr>
      <w:tr w14:paraId="32F0E17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740705F7">
            <w:pPr>
              <w:autoSpaceDE w:val="0"/>
              <w:autoSpaceDN w:val="0"/>
              <w:adjustRightInd w:val="0"/>
              <w:spacing w:before="4" w:line="160" w:lineRule="exact"/>
              <w:jc w:val="left"/>
              <w:rPr>
                <w:rFonts w:ascii="宋体" w:hAnsi="宋体"/>
                <w:color w:val="000000"/>
                <w:kern w:val="0"/>
                <w:sz w:val="24"/>
                <w:szCs w:val="24"/>
              </w:rPr>
            </w:pPr>
          </w:p>
          <w:p w14:paraId="5C44B81F">
            <w:pPr>
              <w:autoSpaceDE w:val="0"/>
              <w:autoSpaceDN w:val="0"/>
              <w:adjustRightInd w:val="0"/>
              <w:ind w:left="601"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top"/>
          </w:tcPr>
          <w:p w14:paraId="51E28565">
            <w:pPr>
              <w:autoSpaceDE w:val="0"/>
              <w:autoSpaceDN w:val="0"/>
              <w:adjustRightInd w:val="0"/>
              <w:jc w:val="left"/>
              <w:rPr>
                <w:rFonts w:ascii="宋体" w:hAnsi="宋体"/>
                <w:color w:val="000000"/>
                <w:kern w:val="0"/>
                <w:sz w:val="24"/>
                <w:szCs w:val="24"/>
              </w:rPr>
            </w:pPr>
          </w:p>
        </w:tc>
      </w:tr>
      <w:tr w14:paraId="108F537F">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1335EF2E">
            <w:pPr>
              <w:autoSpaceDE w:val="0"/>
              <w:autoSpaceDN w:val="0"/>
              <w:adjustRightInd w:val="0"/>
              <w:spacing w:before="8" w:line="160" w:lineRule="exact"/>
              <w:jc w:val="left"/>
              <w:rPr>
                <w:rFonts w:ascii="宋体" w:hAnsi="宋体"/>
                <w:color w:val="000000"/>
                <w:kern w:val="0"/>
                <w:sz w:val="24"/>
                <w:szCs w:val="24"/>
              </w:rPr>
            </w:pPr>
          </w:p>
          <w:p w14:paraId="0DB7D496">
            <w:pPr>
              <w:autoSpaceDE w:val="0"/>
              <w:autoSpaceDN w:val="0"/>
              <w:adjustRightInd w:val="0"/>
              <w:spacing w:line="200" w:lineRule="exact"/>
              <w:jc w:val="left"/>
              <w:rPr>
                <w:rFonts w:hint="eastAsia" w:ascii="宋体" w:hAnsi="宋体"/>
                <w:color w:val="000000"/>
                <w:kern w:val="0"/>
                <w:sz w:val="24"/>
                <w:szCs w:val="24"/>
              </w:rPr>
            </w:pPr>
          </w:p>
          <w:p w14:paraId="53E10722">
            <w:pPr>
              <w:autoSpaceDE w:val="0"/>
              <w:autoSpaceDN w:val="0"/>
              <w:adjustRightInd w:val="0"/>
              <w:spacing w:line="200" w:lineRule="exact"/>
              <w:jc w:val="left"/>
              <w:rPr>
                <w:rFonts w:hint="eastAsia" w:ascii="宋体" w:hAnsi="宋体"/>
                <w:color w:val="000000"/>
                <w:kern w:val="0"/>
                <w:sz w:val="24"/>
                <w:szCs w:val="24"/>
              </w:rPr>
            </w:pPr>
          </w:p>
          <w:p w14:paraId="38C7F561">
            <w:pPr>
              <w:autoSpaceDE w:val="0"/>
              <w:autoSpaceDN w:val="0"/>
              <w:adjustRightInd w:val="0"/>
              <w:spacing w:line="200" w:lineRule="exact"/>
              <w:jc w:val="left"/>
              <w:rPr>
                <w:rFonts w:hint="eastAsia" w:ascii="宋体" w:hAnsi="宋体"/>
                <w:color w:val="000000"/>
                <w:kern w:val="0"/>
                <w:sz w:val="24"/>
                <w:szCs w:val="24"/>
              </w:rPr>
            </w:pPr>
          </w:p>
          <w:p w14:paraId="1BB93EB9">
            <w:pPr>
              <w:autoSpaceDE w:val="0"/>
              <w:autoSpaceDN w:val="0"/>
              <w:adjustRightInd w:val="0"/>
              <w:spacing w:line="200" w:lineRule="exact"/>
              <w:jc w:val="left"/>
              <w:rPr>
                <w:rFonts w:hint="eastAsia" w:ascii="宋体" w:hAnsi="宋体"/>
                <w:color w:val="000000"/>
                <w:kern w:val="0"/>
                <w:sz w:val="24"/>
                <w:szCs w:val="24"/>
              </w:rPr>
            </w:pPr>
          </w:p>
          <w:p w14:paraId="677A15C4">
            <w:pPr>
              <w:autoSpaceDE w:val="0"/>
              <w:autoSpaceDN w:val="0"/>
              <w:adjustRightInd w:val="0"/>
              <w:spacing w:line="200" w:lineRule="exact"/>
              <w:jc w:val="left"/>
              <w:rPr>
                <w:rFonts w:hint="eastAsia" w:ascii="宋体" w:hAnsi="宋体"/>
                <w:color w:val="000000"/>
                <w:kern w:val="0"/>
                <w:sz w:val="24"/>
                <w:szCs w:val="24"/>
              </w:rPr>
            </w:pPr>
          </w:p>
          <w:p w14:paraId="4B3257BF">
            <w:pPr>
              <w:autoSpaceDE w:val="0"/>
              <w:autoSpaceDN w:val="0"/>
              <w:adjustRightInd w:val="0"/>
              <w:spacing w:line="200" w:lineRule="exact"/>
              <w:jc w:val="left"/>
              <w:rPr>
                <w:rFonts w:hint="eastAsia" w:ascii="宋体" w:hAnsi="宋体"/>
                <w:color w:val="000000"/>
                <w:kern w:val="0"/>
                <w:sz w:val="24"/>
                <w:szCs w:val="24"/>
              </w:rPr>
            </w:pPr>
          </w:p>
          <w:p w14:paraId="63D9F43F">
            <w:pPr>
              <w:autoSpaceDE w:val="0"/>
              <w:autoSpaceDN w:val="0"/>
              <w:adjustRightInd w:val="0"/>
              <w:ind w:left="707" w:right="-20"/>
              <w:jc w:val="left"/>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top"/>
          </w:tcPr>
          <w:p w14:paraId="06787A9A">
            <w:pPr>
              <w:autoSpaceDE w:val="0"/>
              <w:autoSpaceDN w:val="0"/>
              <w:adjustRightInd w:val="0"/>
              <w:jc w:val="left"/>
              <w:rPr>
                <w:rFonts w:ascii="宋体" w:hAnsi="宋体"/>
                <w:color w:val="000000"/>
                <w:kern w:val="0"/>
                <w:sz w:val="24"/>
                <w:szCs w:val="24"/>
              </w:rPr>
            </w:pPr>
          </w:p>
        </w:tc>
      </w:tr>
      <w:tr w14:paraId="355D1851">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top"/>
          </w:tcPr>
          <w:p w14:paraId="0F4160B9">
            <w:pPr>
              <w:autoSpaceDE w:val="0"/>
              <w:autoSpaceDN w:val="0"/>
              <w:adjustRightInd w:val="0"/>
              <w:spacing w:before="4" w:line="160" w:lineRule="exact"/>
              <w:jc w:val="left"/>
              <w:rPr>
                <w:rFonts w:ascii="宋体" w:hAnsi="宋体"/>
                <w:color w:val="000000"/>
                <w:kern w:val="0"/>
                <w:sz w:val="24"/>
                <w:szCs w:val="24"/>
              </w:rPr>
            </w:pPr>
          </w:p>
          <w:p w14:paraId="1BB17F7E">
            <w:pPr>
              <w:autoSpaceDE w:val="0"/>
              <w:autoSpaceDN w:val="0"/>
              <w:adjustRightInd w:val="0"/>
              <w:ind w:left="882" w:right="861"/>
              <w:jc w:val="center"/>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top"/>
          </w:tcPr>
          <w:p w14:paraId="334D793C">
            <w:pPr>
              <w:autoSpaceDE w:val="0"/>
              <w:autoSpaceDN w:val="0"/>
              <w:adjustRightInd w:val="0"/>
              <w:jc w:val="left"/>
              <w:rPr>
                <w:rFonts w:ascii="宋体" w:hAnsi="宋体"/>
                <w:color w:val="000000"/>
                <w:kern w:val="0"/>
                <w:sz w:val="24"/>
                <w:szCs w:val="24"/>
              </w:rPr>
            </w:pPr>
          </w:p>
        </w:tc>
      </w:tr>
    </w:tbl>
    <w:p w14:paraId="41280226">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备注：本表后附中标通知书或合同协议书的复印件，具体年份要求见投标人须知前附表。每张表格只填写一个项目，并标明序号。</w:t>
      </w:r>
    </w:p>
    <w:p w14:paraId="68363F34">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BD5CD97">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4B2AAE59">
      <w:pPr>
        <w:spacing w:line="480" w:lineRule="auto"/>
        <w:ind w:left="1260" w:leftChars="600" w:firstLine="2707" w:firstLineChars="1128"/>
        <w:rPr>
          <w:rFonts w:hint="eastAsia" w:ascii="宋体" w:hAnsi="宋体"/>
          <w:color w:val="000000"/>
          <w:sz w:val="24"/>
          <w:szCs w:val="24"/>
        </w:rPr>
      </w:pPr>
      <w:r>
        <w:rPr>
          <w:rFonts w:hint="eastAsia" w:ascii="宋体" w:hAnsi="宋体"/>
          <w:color w:val="000000"/>
          <w:sz w:val="24"/>
          <w:szCs w:val="24"/>
        </w:rPr>
        <w:t xml:space="preserve"> </w:t>
      </w:r>
    </w:p>
    <w:p w14:paraId="7A92E407">
      <w:pPr>
        <w:autoSpaceDE w:val="0"/>
        <w:autoSpaceDN w:val="0"/>
        <w:adjustRightInd w:val="0"/>
        <w:spacing w:line="276" w:lineRule="auto"/>
        <w:ind w:left="237" w:right="-20"/>
        <w:jc w:val="left"/>
        <w:rPr>
          <w:rFonts w:hint="eastAsia" w:ascii="宋体" w:hAnsi="宋体" w:cs="微软雅黑"/>
          <w:color w:val="000000"/>
          <w:kern w:val="0"/>
          <w:position w:val="-4"/>
          <w:sz w:val="24"/>
          <w:szCs w:val="24"/>
        </w:rPr>
      </w:pPr>
      <w:r>
        <w:rPr>
          <w:rFonts w:hint="eastAsia" w:ascii="宋体" w:hAnsi="宋体" w:cs="微软雅黑"/>
          <w:color w:val="000000"/>
          <w:kern w:val="0"/>
          <w:position w:val="-4"/>
          <w:sz w:val="24"/>
          <w:szCs w:val="24"/>
        </w:rPr>
        <w:t>（六）</w:t>
      </w:r>
      <w:r>
        <w:rPr>
          <w:rFonts w:hint="eastAsia" w:ascii="宋体" w:hAnsi="宋体" w:cs="微软雅黑"/>
          <w:color w:val="000000"/>
          <w:spacing w:val="-3"/>
          <w:kern w:val="0"/>
          <w:position w:val="-4"/>
          <w:sz w:val="24"/>
          <w:szCs w:val="24"/>
        </w:rPr>
        <w:t>正</w:t>
      </w:r>
      <w:r>
        <w:rPr>
          <w:rFonts w:hint="eastAsia" w:ascii="宋体" w:hAnsi="宋体" w:cs="微软雅黑"/>
          <w:color w:val="000000"/>
          <w:kern w:val="0"/>
          <w:position w:val="-4"/>
          <w:sz w:val="24"/>
          <w:szCs w:val="24"/>
        </w:rPr>
        <w:t>在服务</w:t>
      </w:r>
      <w:r>
        <w:rPr>
          <w:rFonts w:hint="eastAsia" w:ascii="宋体" w:hAnsi="宋体" w:cs="微软雅黑"/>
          <w:color w:val="000000"/>
          <w:spacing w:val="-3"/>
          <w:kern w:val="0"/>
          <w:position w:val="-4"/>
          <w:sz w:val="24"/>
          <w:szCs w:val="24"/>
        </w:rPr>
        <w:t>和</w:t>
      </w:r>
      <w:r>
        <w:rPr>
          <w:rFonts w:hint="eastAsia" w:ascii="宋体" w:hAnsi="宋体" w:cs="微软雅黑"/>
          <w:color w:val="000000"/>
          <w:kern w:val="0"/>
          <w:position w:val="-4"/>
          <w:sz w:val="24"/>
          <w:szCs w:val="24"/>
        </w:rPr>
        <w:t>新承接</w:t>
      </w:r>
      <w:r>
        <w:rPr>
          <w:rFonts w:hint="eastAsia" w:ascii="宋体" w:hAnsi="宋体" w:cs="微软雅黑"/>
          <w:color w:val="000000"/>
          <w:spacing w:val="-3"/>
          <w:kern w:val="0"/>
          <w:position w:val="-4"/>
          <w:sz w:val="24"/>
          <w:szCs w:val="24"/>
        </w:rPr>
        <w:t>的</w:t>
      </w:r>
      <w:r>
        <w:rPr>
          <w:rFonts w:hint="eastAsia" w:ascii="宋体" w:hAnsi="宋体" w:cs="微软雅黑"/>
          <w:color w:val="000000"/>
          <w:kern w:val="0"/>
          <w:position w:val="-4"/>
          <w:sz w:val="24"/>
          <w:szCs w:val="24"/>
        </w:rPr>
        <w:t>项目</w:t>
      </w:r>
      <w:r>
        <w:rPr>
          <w:rFonts w:hint="eastAsia" w:ascii="宋体" w:hAnsi="宋体" w:cs="微软雅黑"/>
          <w:color w:val="000000"/>
          <w:spacing w:val="-3"/>
          <w:kern w:val="0"/>
          <w:position w:val="-4"/>
          <w:sz w:val="24"/>
          <w:szCs w:val="24"/>
        </w:rPr>
        <w:t>情况</w:t>
      </w:r>
      <w:r>
        <w:rPr>
          <w:rFonts w:hint="eastAsia" w:ascii="宋体" w:hAnsi="宋体" w:cs="微软雅黑"/>
          <w:color w:val="000000"/>
          <w:kern w:val="0"/>
          <w:position w:val="-4"/>
          <w:sz w:val="24"/>
          <w:szCs w:val="24"/>
        </w:rPr>
        <w:t>表</w:t>
      </w:r>
    </w:p>
    <w:p w14:paraId="053EDD7C">
      <w:pPr>
        <w:autoSpaceDE w:val="0"/>
        <w:autoSpaceDN w:val="0"/>
        <w:adjustRightInd w:val="0"/>
        <w:spacing w:line="383" w:lineRule="exact"/>
        <w:ind w:left="237" w:right="-20"/>
        <w:jc w:val="left"/>
        <w:rPr>
          <w:rFonts w:hint="eastAsia" w:ascii="宋体" w:hAnsi="宋体" w:cs="微软雅黑"/>
          <w:color w:val="000000"/>
          <w:kern w:val="0"/>
          <w:sz w:val="24"/>
          <w:szCs w:val="24"/>
        </w:rPr>
      </w:pPr>
      <w:r>
        <w:rPr>
          <w:rFonts w:hint="eastAsia" w:ascii="宋体" w:hAnsi="宋体" w:cs="微软雅黑"/>
          <w:color w:val="000000"/>
          <w:kern w:val="0"/>
          <w:sz w:val="24"/>
          <w:szCs w:val="24"/>
        </w:rPr>
        <w:t xml:space="preserve"> </w:t>
      </w:r>
    </w:p>
    <w:tbl>
      <w:tblPr>
        <w:tblStyle w:val="19"/>
        <w:tblW w:w="0" w:type="auto"/>
        <w:tblInd w:w="356" w:type="dxa"/>
        <w:tblLayout w:type="fixed"/>
        <w:tblCellMar>
          <w:top w:w="0" w:type="dxa"/>
          <w:left w:w="0" w:type="dxa"/>
          <w:bottom w:w="0" w:type="dxa"/>
          <w:right w:w="0" w:type="dxa"/>
        </w:tblCellMar>
      </w:tblPr>
      <w:tblGrid>
        <w:gridCol w:w="2268"/>
        <w:gridCol w:w="6253"/>
      </w:tblGrid>
      <w:tr w14:paraId="1A564D4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F0FCF3">
            <w:pPr>
              <w:autoSpaceDE w:val="0"/>
              <w:autoSpaceDN w:val="0"/>
              <w:adjustRightInd w:val="0"/>
              <w:spacing w:before="4" w:line="160" w:lineRule="exact"/>
              <w:rPr>
                <w:rFonts w:ascii="宋体" w:hAnsi="宋体"/>
                <w:color w:val="000000"/>
                <w:kern w:val="0"/>
                <w:sz w:val="24"/>
                <w:szCs w:val="24"/>
              </w:rPr>
            </w:pPr>
          </w:p>
          <w:p w14:paraId="5F1A06CF">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名</w:t>
            </w:r>
            <w:r>
              <w:rPr>
                <w:rFonts w:hint="eastAsia" w:ascii="宋体" w:hAnsi="宋体" w:cs="微软雅黑"/>
                <w:color w:val="000000"/>
                <w:kern w:val="0"/>
                <w:sz w:val="24"/>
                <w:szCs w:val="24"/>
              </w:rPr>
              <w:t>称</w:t>
            </w:r>
          </w:p>
        </w:tc>
        <w:tc>
          <w:tcPr>
            <w:tcW w:w="6253" w:type="dxa"/>
            <w:tcBorders>
              <w:top w:val="single" w:color="000000" w:sz="4" w:space="0"/>
              <w:left w:val="nil"/>
              <w:bottom w:val="single" w:color="000000" w:sz="4" w:space="0"/>
              <w:right w:val="single" w:color="000000" w:sz="4" w:space="0"/>
            </w:tcBorders>
            <w:noWrap w:val="0"/>
            <w:vAlign w:val="center"/>
          </w:tcPr>
          <w:p w14:paraId="1868CDCE">
            <w:pPr>
              <w:autoSpaceDE w:val="0"/>
              <w:autoSpaceDN w:val="0"/>
              <w:adjustRightInd w:val="0"/>
              <w:rPr>
                <w:rFonts w:ascii="宋体" w:hAnsi="宋体"/>
                <w:color w:val="000000"/>
                <w:kern w:val="0"/>
                <w:sz w:val="24"/>
                <w:szCs w:val="24"/>
              </w:rPr>
            </w:pPr>
          </w:p>
        </w:tc>
      </w:tr>
      <w:tr w14:paraId="5DDD3D6F">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1CC7B8">
            <w:pPr>
              <w:autoSpaceDE w:val="0"/>
              <w:autoSpaceDN w:val="0"/>
              <w:adjustRightInd w:val="0"/>
              <w:spacing w:before="4" w:line="160" w:lineRule="exact"/>
              <w:rPr>
                <w:rFonts w:ascii="宋体" w:hAnsi="宋体"/>
                <w:color w:val="000000"/>
                <w:kern w:val="0"/>
                <w:sz w:val="24"/>
                <w:szCs w:val="24"/>
              </w:rPr>
            </w:pPr>
          </w:p>
          <w:p w14:paraId="3D20ADC8">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所</w:t>
            </w:r>
            <w:r>
              <w:rPr>
                <w:rFonts w:hint="eastAsia" w:ascii="宋体" w:hAnsi="宋体" w:cs="微软雅黑"/>
                <w:color w:val="000000"/>
                <w:kern w:val="0"/>
                <w:sz w:val="24"/>
                <w:szCs w:val="24"/>
              </w:rPr>
              <w:t>在地</w:t>
            </w:r>
          </w:p>
        </w:tc>
        <w:tc>
          <w:tcPr>
            <w:tcW w:w="6253" w:type="dxa"/>
            <w:tcBorders>
              <w:top w:val="single" w:color="000000" w:sz="4" w:space="0"/>
              <w:left w:val="nil"/>
              <w:bottom w:val="single" w:color="000000" w:sz="4" w:space="0"/>
              <w:right w:val="single" w:color="000000" w:sz="4" w:space="0"/>
            </w:tcBorders>
            <w:noWrap w:val="0"/>
            <w:vAlign w:val="center"/>
          </w:tcPr>
          <w:p w14:paraId="537CD8EC">
            <w:pPr>
              <w:autoSpaceDE w:val="0"/>
              <w:autoSpaceDN w:val="0"/>
              <w:adjustRightInd w:val="0"/>
              <w:rPr>
                <w:rFonts w:ascii="宋体" w:hAnsi="宋体"/>
                <w:color w:val="000000"/>
                <w:kern w:val="0"/>
                <w:sz w:val="24"/>
                <w:szCs w:val="24"/>
              </w:rPr>
            </w:pPr>
          </w:p>
        </w:tc>
      </w:tr>
      <w:tr w14:paraId="3FA07442">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F259DE">
            <w:pPr>
              <w:autoSpaceDE w:val="0"/>
              <w:autoSpaceDN w:val="0"/>
              <w:adjustRightInd w:val="0"/>
              <w:spacing w:before="4" w:line="160" w:lineRule="exact"/>
              <w:rPr>
                <w:rFonts w:ascii="宋体" w:hAnsi="宋体"/>
                <w:color w:val="000000"/>
                <w:kern w:val="0"/>
                <w:sz w:val="24"/>
                <w:szCs w:val="24"/>
              </w:rPr>
            </w:pPr>
          </w:p>
          <w:p w14:paraId="1D658A9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名称</w:t>
            </w:r>
          </w:p>
        </w:tc>
        <w:tc>
          <w:tcPr>
            <w:tcW w:w="6253" w:type="dxa"/>
            <w:tcBorders>
              <w:top w:val="single" w:color="000000" w:sz="4" w:space="0"/>
              <w:left w:val="nil"/>
              <w:bottom w:val="single" w:color="000000" w:sz="4" w:space="0"/>
              <w:right w:val="single" w:color="000000" w:sz="4" w:space="0"/>
            </w:tcBorders>
            <w:noWrap w:val="0"/>
            <w:vAlign w:val="center"/>
          </w:tcPr>
          <w:p w14:paraId="07805CBB">
            <w:pPr>
              <w:autoSpaceDE w:val="0"/>
              <w:autoSpaceDN w:val="0"/>
              <w:adjustRightInd w:val="0"/>
              <w:rPr>
                <w:rFonts w:ascii="宋体" w:hAnsi="宋体"/>
                <w:color w:val="000000"/>
                <w:kern w:val="0"/>
                <w:sz w:val="24"/>
                <w:szCs w:val="24"/>
              </w:rPr>
            </w:pPr>
          </w:p>
        </w:tc>
      </w:tr>
      <w:tr w14:paraId="78919C35">
        <w:tblPrEx>
          <w:tblCellMar>
            <w:top w:w="0" w:type="dxa"/>
            <w:left w:w="0" w:type="dxa"/>
            <w:bottom w:w="0" w:type="dxa"/>
            <w:right w:w="0" w:type="dxa"/>
          </w:tblCellMar>
        </w:tblPrEx>
        <w:trPr>
          <w:trHeight w:val="680"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FF190B6">
            <w:pPr>
              <w:autoSpaceDE w:val="0"/>
              <w:autoSpaceDN w:val="0"/>
              <w:adjustRightInd w:val="0"/>
              <w:spacing w:before="4" w:line="160" w:lineRule="exact"/>
              <w:rPr>
                <w:rFonts w:ascii="宋体" w:hAnsi="宋体"/>
                <w:color w:val="000000"/>
                <w:kern w:val="0"/>
                <w:sz w:val="24"/>
                <w:szCs w:val="24"/>
              </w:rPr>
            </w:pPr>
          </w:p>
          <w:p w14:paraId="74A9323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地址</w:t>
            </w:r>
          </w:p>
        </w:tc>
        <w:tc>
          <w:tcPr>
            <w:tcW w:w="6253" w:type="dxa"/>
            <w:tcBorders>
              <w:top w:val="single" w:color="000000" w:sz="4" w:space="0"/>
              <w:left w:val="nil"/>
              <w:bottom w:val="single" w:color="000000" w:sz="4" w:space="0"/>
              <w:right w:val="single" w:color="000000" w:sz="4" w:space="0"/>
            </w:tcBorders>
            <w:noWrap w:val="0"/>
            <w:vAlign w:val="center"/>
          </w:tcPr>
          <w:p w14:paraId="30AC10F9">
            <w:pPr>
              <w:autoSpaceDE w:val="0"/>
              <w:autoSpaceDN w:val="0"/>
              <w:adjustRightInd w:val="0"/>
              <w:rPr>
                <w:rFonts w:ascii="宋体" w:hAnsi="宋体"/>
                <w:color w:val="000000"/>
                <w:kern w:val="0"/>
                <w:sz w:val="24"/>
                <w:szCs w:val="24"/>
              </w:rPr>
            </w:pPr>
          </w:p>
        </w:tc>
      </w:tr>
      <w:tr w14:paraId="7D40216D">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C249CA1">
            <w:pPr>
              <w:autoSpaceDE w:val="0"/>
              <w:autoSpaceDN w:val="0"/>
              <w:adjustRightInd w:val="0"/>
              <w:spacing w:before="4" w:line="160" w:lineRule="exact"/>
              <w:rPr>
                <w:rFonts w:ascii="宋体" w:hAnsi="宋体"/>
                <w:color w:val="000000"/>
                <w:kern w:val="0"/>
                <w:sz w:val="24"/>
                <w:szCs w:val="24"/>
              </w:rPr>
            </w:pPr>
          </w:p>
          <w:p w14:paraId="50A5ADB5">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发包</w:t>
            </w:r>
            <w:r>
              <w:rPr>
                <w:rFonts w:hint="eastAsia" w:ascii="宋体" w:hAnsi="宋体" w:cs="微软雅黑"/>
                <w:color w:val="000000"/>
                <w:spacing w:val="-2"/>
                <w:kern w:val="0"/>
                <w:sz w:val="24"/>
                <w:szCs w:val="24"/>
              </w:rPr>
              <w:t>人</w:t>
            </w:r>
            <w:r>
              <w:rPr>
                <w:rFonts w:hint="eastAsia" w:ascii="宋体" w:hAnsi="宋体" w:cs="微软雅黑"/>
                <w:color w:val="000000"/>
                <w:kern w:val="0"/>
                <w:sz w:val="24"/>
                <w:szCs w:val="24"/>
              </w:rPr>
              <w:t>电话</w:t>
            </w:r>
          </w:p>
        </w:tc>
        <w:tc>
          <w:tcPr>
            <w:tcW w:w="6253" w:type="dxa"/>
            <w:tcBorders>
              <w:top w:val="single" w:color="000000" w:sz="4" w:space="0"/>
              <w:left w:val="nil"/>
              <w:bottom w:val="single" w:color="000000" w:sz="4" w:space="0"/>
              <w:right w:val="single" w:color="000000" w:sz="4" w:space="0"/>
            </w:tcBorders>
            <w:noWrap w:val="0"/>
            <w:vAlign w:val="center"/>
          </w:tcPr>
          <w:p w14:paraId="2F3D528D">
            <w:pPr>
              <w:autoSpaceDE w:val="0"/>
              <w:autoSpaceDN w:val="0"/>
              <w:adjustRightInd w:val="0"/>
              <w:rPr>
                <w:rFonts w:ascii="宋体" w:hAnsi="宋体"/>
                <w:color w:val="000000"/>
                <w:kern w:val="0"/>
                <w:sz w:val="24"/>
                <w:szCs w:val="24"/>
              </w:rPr>
            </w:pPr>
          </w:p>
        </w:tc>
      </w:tr>
      <w:tr w14:paraId="3F4322BA">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FECA532">
            <w:pPr>
              <w:autoSpaceDE w:val="0"/>
              <w:autoSpaceDN w:val="0"/>
              <w:adjustRightInd w:val="0"/>
              <w:spacing w:before="4" w:line="160" w:lineRule="exact"/>
              <w:rPr>
                <w:rFonts w:ascii="宋体" w:hAnsi="宋体"/>
                <w:color w:val="000000"/>
                <w:kern w:val="0"/>
                <w:sz w:val="24"/>
                <w:szCs w:val="24"/>
              </w:rPr>
            </w:pPr>
          </w:p>
          <w:p w14:paraId="18F3F729">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签约</w:t>
            </w:r>
            <w:r>
              <w:rPr>
                <w:rFonts w:hint="eastAsia" w:ascii="宋体" w:hAnsi="宋体" w:cs="微软雅黑"/>
                <w:color w:val="000000"/>
                <w:spacing w:val="-2"/>
                <w:kern w:val="0"/>
                <w:sz w:val="24"/>
                <w:szCs w:val="24"/>
              </w:rPr>
              <w:t>合</w:t>
            </w:r>
            <w:r>
              <w:rPr>
                <w:rFonts w:hint="eastAsia" w:ascii="宋体" w:hAnsi="宋体" w:cs="微软雅黑"/>
                <w:color w:val="000000"/>
                <w:kern w:val="0"/>
                <w:sz w:val="24"/>
                <w:szCs w:val="24"/>
              </w:rPr>
              <w:t>同价</w:t>
            </w:r>
          </w:p>
        </w:tc>
        <w:tc>
          <w:tcPr>
            <w:tcW w:w="6253" w:type="dxa"/>
            <w:tcBorders>
              <w:top w:val="single" w:color="000000" w:sz="4" w:space="0"/>
              <w:left w:val="nil"/>
              <w:bottom w:val="single" w:color="000000" w:sz="4" w:space="0"/>
              <w:right w:val="single" w:color="000000" w:sz="4" w:space="0"/>
            </w:tcBorders>
            <w:noWrap w:val="0"/>
            <w:vAlign w:val="center"/>
          </w:tcPr>
          <w:p w14:paraId="2B92EB89">
            <w:pPr>
              <w:autoSpaceDE w:val="0"/>
              <w:autoSpaceDN w:val="0"/>
              <w:adjustRightInd w:val="0"/>
              <w:rPr>
                <w:rFonts w:ascii="宋体" w:hAnsi="宋体"/>
                <w:color w:val="000000"/>
                <w:kern w:val="0"/>
                <w:sz w:val="24"/>
                <w:szCs w:val="24"/>
              </w:rPr>
            </w:pPr>
          </w:p>
        </w:tc>
      </w:tr>
      <w:tr w14:paraId="22E710B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56C92CF">
            <w:pPr>
              <w:autoSpaceDE w:val="0"/>
              <w:autoSpaceDN w:val="0"/>
              <w:adjustRightInd w:val="0"/>
              <w:spacing w:before="4" w:line="160" w:lineRule="exact"/>
              <w:rPr>
                <w:rFonts w:ascii="宋体" w:hAnsi="宋体"/>
                <w:color w:val="000000"/>
                <w:kern w:val="0"/>
                <w:sz w:val="24"/>
                <w:szCs w:val="24"/>
              </w:rPr>
            </w:pPr>
          </w:p>
          <w:p w14:paraId="6373F6A4">
            <w:pPr>
              <w:autoSpaceDE w:val="0"/>
              <w:autoSpaceDN w:val="0"/>
              <w:adjustRightInd w:val="0"/>
              <w:ind w:right="-20"/>
              <w:jc w:val="center"/>
              <w:rPr>
                <w:rFonts w:ascii="宋体" w:hAnsi="宋体"/>
                <w:color w:val="000000"/>
                <w:kern w:val="0"/>
                <w:sz w:val="24"/>
                <w:szCs w:val="24"/>
              </w:rPr>
            </w:pPr>
            <w:r>
              <w:rPr>
                <w:rFonts w:hint="eastAsia" w:ascii="宋体" w:hAnsi="宋体" w:cs="微软雅黑"/>
                <w:color w:val="000000"/>
                <w:spacing w:val="-2"/>
                <w:kern w:val="0"/>
                <w:sz w:val="24"/>
                <w:szCs w:val="24"/>
              </w:rPr>
              <w:t>服</w:t>
            </w:r>
            <w:r>
              <w:rPr>
                <w:rFonts w:hint="eastAsia" w:ascii="宋体" w:hAnsi="宋体" w:cs="微软雅黑"/>
                <w:color w:val="000000"/>
                <w:kern w:val="0"/>
                <w:sz w:val="24"/>
                <w:szCs w:val="24"/>
              </w:rPr>
              <w:t>务</w:t>
            </w:r>
            <w:r>
              <w:rPr>
                <w:rFonts w:hint="eastAsia" w:ascii="宋体" w:hAnsi="宋体" w:cs="微软雅黑"/>
                <w:color w:val="000000"/>
                <w:spacing w:val="-2"/>
                <w:kern w:val="0"/>
                <w:sz w:val="24"/>
                <w:szCs w:val="24"/>
              </w:rPr>
              <w:t>期</w:t>
            </w:r>
            <w:r>
              <w:rPr>
                <w:rFonts w:hint="eastAsia" w:ascii="宋体" w:hAnsi="宋体" w:cs="微软雅黑"/>
                <w:color w:val="000000"/>
                <w:kern w:val="0"/>
                <w:sz w:val="24"/>
                <w:szCs w:val="24"/>
              </w:rPr>
              <w:t>限</w:t>
            </w:r>
          </w:p>
        </w:tc>
        <w:tc>
          <w:tcPr>
            <w:tcW w:w="6253" w:type="dxa"/>
            <w:tcBorders>
              <w:top w:val="single" w:color="000000" w:sz="4" w:space="0"/>
              <w:left w:val="nil"/>
              <w:bottom w:val="single" w:color="000000" w:sz="4" w:space="0"/>
              <w:right w:val="single" w:color="000000" w:sz="4" w:space="0"/>
            </w:tcBorders>
            <w:noWrap w:val="0"/>
            <w:vAlign w:val="center"/>
          </w:tcPr>
          <w:p w14:paraId="12DCB69C">
            <w:pPr>
              <w:autoSpaceDE w:val="0"/>
              <w:autoSpaceDN w:val="0"/>
              <w:adjustRightInd w:val="0"/>
              <w:rPr>
                <w:rFonts w:ascii="宋体" w:hAnsi="宋体"/>
                <w:color w:val="000000"/>
                <w:kern w:val="0"/>
                <w:sz w:val="24"/>
                <w:szCs w:val="24"/>
              </w:rPr>
            </w:pPr>
          </w:p>
        </w:tc>
      </w:tr>
      <w:tr w14:paraId="1E617566">
        <w:tblPrEx>
          <w:tblCellMar>
            <w:top w:w="0" w:type="dxa"/>
            <w:left w:w="0" w:type="dxa"/>
            <w:bottom w:w="0" w:type="dxa"/>
            <w:right w:w="0" w:type="dxa"/>
          </w:tblCellMar>
        </w:tblPrEx>
        <w:trPr>
          <w:trHeight w:val="68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E68D05A">
            <w:pPr>
              <w:autoSpaceDE w:val="0"/>
              <w:autoSpaceDN w:val="0"/>
              <w:adjustRightInd w:val="0"/>
              <w:spacing w:before="4" w:line="160" w:lineRule="exact"/>
              <w:rPr>
                <w:rFonts w:ascii="宋体" w:hAnsi="宋体"/>
                <w:color w:val="000000"/>
                <w:kern w:val="0"/>
                <w:sz w:val="24"/>
                <w:szCs w:val="24"/>
              </w:rPr>
            </w:pPr>
          </w:p>
          <w:p w14:paraId="5F2C018A">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服务</w:t>
            </w:r>
            <w:r>
              <w:rPr>
                <w:rFonts w:hint="eastAsia" w:ascii="宋体" w:hAnsi="宋体" w:cs="微软雅黑"/>
                <w:color w:val="000000"/>
                <w:spacing w:val="-2"/>
                <w:kern w:val="0"/>
                <w:sz w:val="24"/>
                <w:szCs w:val="24"/>
              </w:rPr>
              <w:t>内容</w:t>
            </w:r>
          </w:p>
        </w:tc>
        <w:tc>
          <w:tcPr>
            <w:tcW w:w="6253" w:type="dxa"/>
            <w:tcBorders>
              <w:top w:val="single" w:color="000000" w:sz="4" w:space="0"/>
              <w:left w:val="nil"/>
              <w:bottom w:val="single" w:color="000000" w:sz="4" w:space="0"/>
              <w:right w:val="single" w:color="000000" w:sz="4" w:space="0"/>
            </w:tcBorders>
            <w:noWrap w:val="0"/>
            <w:vAlign w:val="center"/>
          </w:tcPr>
          <w:p w14:paraId="7B153877">
            <w:pPr>
              <w:autoSpaceDE w:val="0"/>
              <w:autoSpaceDN w:val="0"/>
              <w:adjustRightInd w:val="0"/>
              <w:rPr>
                <w:rFonts w:ascii="宋体" w:hAnsi="宋体"/>
                <w:color w:val="000000"/>
                <w:kern w:val="0"/>
                <w:sz w:val="24"/>
                <w:szCs w:val="24"/>
              </w:rPr>
            </w:pPr>
          </w:p>
        </w:tc>
      </w:tr>
      <w:tr w14:paraId="67900E85">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27209149">
            <w:pPr>
              <w:autoSpaceDE w:val="0"/>
              <w:autoSpaceDN w:val="0"/>
              <w:adjustRightInd w:val="0"/>
              <w:spacing w:before="4" w:line="160" w:lineRule="exact"/>
              <w:rPr>
                <w:rFonts w:ascii="宋体" w:hAnsi="宋体"/>
                <w:color w:val="000000"/>
                <w:kern w:val="0"/>
                <w:sz w:val="24"/>
                <w:szCs w:val="24"/>
              </w:rPr>
            </w:pPr>
          </w:p>
          <w:p w14:paraId="46E0AF93">
            <w:pPr>
              <w:autoSpaceDE w:val="0"/>
              <w:autoSpaceDN w:val="0"/>
              <w:adjustRightInd w:val="0"/>
              <w:ind w:left="601"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负</w:t>
            </w:r>
            <w:r>
              <w:rPr>
                <w:rFonts w:hint="eastAsia" w:ascii="宋体" w:hAnsi="宋体" w:cs="微软雅黑"/>
                <w:color w:val="000000"/>
                <w:kern w:val="0"/>
                <w:sz w:val="24"/>
                <w:szCs w:val="24"/>
              </w:rPr>
              <w:t>责人</w:t>
            </w:r>
          </w:p>
        </w:tc>
        <w:tc>
          <w:tcPr>
            <w:tcW w:w="6253" w:type="dxa"/>
            <w:tcBorders>
              <w:top w:val="single" w:color="000000" w:sz="4" w:space="0"/>
              <w:left w:val="nil"/>
              <w:bottom w:val="single" w:color="000000" w:sz="4" w:space="0"/>
              <w:right w:val="single" w:color="000000" w:sz="4" w:space="0"/>
            </w:tcBorders>
            <w:noWrap w:val="0"/>
            <w:vAlign w:val="center"/>
          </w:tcPr>
          <w:p w14:paraId="08BCF160">
            <w:pPr>
              <w:autoSpaceDE w:val="0"/>
              <w:autoSpaceDN w:val="0"/>
              <w:adjustRightInd w:val="0"/>
              <w:rPr>
                <w:rFonts w:ascii="宋体" w:hAnsi="宋体"/>
                <w:color w:val="000000"/>
                <w:kern w:val="0"/>
                <w:sz w:val="24"/>
                <w:szCs w:val="24"/>
              </w:rPr>
            </w:pPr>
          </w:p>
        </w:tc>
      </w:tr>
      <w:tr w14:paraId="316433FE">
        <w:tblPrEx>
          <w:tblCellMar>
            <w:top w:w="0" w:type="dxa"/>
            <w:left w:w="0" w:type="dxa"/>
            <w:bottom w:w="0" w:type="dxa"/>
            <w:right w:w="0" w:type="dxa"/>
          </w:tblCellMar>
        </w:tblPrEx>
        <w:trPr>
          <w:trHeight w:val="3092"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7E1690F">
            <w:pPr>
              <w:autoSpaceDE w:val="0"/>
              <w:autoSpaceDN w:val="0"/>
              <w:adjustRightInd w:val="0"/>
              <w:spacing w:before="8" w:line="160" w:lineRule="exact"/>
              <w:rPr>
                <w:rFonts w:ascii="宋体" w:hAnsi="宋体"/>
                <w:color w:val="000000"/>
                <w:kern w:val="0"/>
                <w:sz w:val="24"/>
                <w:szCs w:val="24"/>
              </w:rPr>
            </w:pPr>
          </w:p>
          <w:p w14:paraId="5F77D39A">
            <w:pPr>
              <w:autoSpaceDE w:val="0"/>
              <w:autoSpaceDN w:val="0"/>
              <w:adjustRightInd w:val="0"/>
              <w:spacing w:line="200" w:lineRule="exact"/>
              <w:rPr>
                <w:rFonts w:hint="eastAsia" w:ascii="宋体" w:hAnsi="宋体"/>
                <w:color w:val="000000"/>
                <w:kern w:val="0"/>
                <w:sz w:val="24"/>
                <w:szCs w:val="24"/>
              </w:rPr>
            </w:pPr>
          </w:p>
          <w:p w14:paraId="4684C2B8">
            <w:pPr>
              <w:autoSpaceDE w:val="0"/>
              <w:autoSpaceDN w:val="0"/>
              <w:adjustRightInd w:val="0"/>
              <w:spacing w:line="200" w:lineRule="exact"/>
              <w:rPr>
                <w:rFonts w:hint="eastAsia" w:ascii="宋体" w:hAnsi="宋体"/>
                <w:color w:val="000000"/>
                <w:kern w:val="0"/>
                <w:sz w:val="24"/>
                <w:szCs w:val="24"/>
              </w:rPr>
            </w:pPr>
          </w:p>
          <w:p w14:paraId="763D87D2">
            <w:pPr>
              <w:autoSpaceDE w:val="0"/>
              <w:autoSpaceDN w:val="0"/>
              <w:adjustRightInd w:val="0"/>
              <w:spacing w:line="200" w:lineRule="exact"/>
              <w:rPr>
                <w:rFonts w:hint="eastAsia" w:ascii="宋体" w:hAnsi="宋体"/>
                <w:color w:val="000000"/>
                <w:kern w:val="0"/>
                <w:sz w:val="24"/>
                <w:szCs w:val="24"/>
              </w:rPr>
            </w:pPr>
          </w:p>
          <w:p w14:paraId="11EB26CC">
            <w:pPr>
              <w:autoSpaceDE w:val="0"/>
              <w:autoSpaceDN w:val="0"/>
              <w:adjustRightInd w:val="0"/>
              <w:spacing w:line="200" w:lineRule="exact"/>
              <w:rPr>
                <w:rFonts w:hint="eastAsia" w:ascii="宋体" w:hAnsi="宋体"/>
                <w:color w:val="000000"/>
                <w:kern w:val="0"/>
                <w:sz w:val="24"/>
                <w:szCs w:val="24"/>
              </w:rPr>
            </w:pPr>
          </w:p>
          <w:p w14:paraId="589E822D">
            <w:pPr>
              <w:autoSpaceDE w:val="0"/>
              <w:autoSpaceDN w:val="0"/>
              <w:adjustRightInd w:val="0"/>
              <w:spacing w:line="200" w:lineRule="exact"/>
              <w:rPr>
                <w:rFonts w:hint="eastAsia" w:ascii="宋体" w:hAnsi="宋体"/>
                <w:color w:val="000000"/>
                <w:kern w:val="0"/>
                <w:sz w:val="24"/>
                <w:szCs w:val="24"/>
              </w:rPr>
            </w:pPr>
          </w:p>
          <w:p w14:paraId="094EE52A">
            <w:pPr>
              <w:autoSpaceDE w:val="0"/>
              <w:autoSpaceDN w:val="0"/>
              <w:adjustRightInd w:val="0"/>
              <w:spacing w:line="200" w:lineRule="exact"/>
              <w:rPr>
                <w:rFonts w:hint="eastAsia" w:ascii="宋体" w:hAnsi="宋体"/>
                <w:color w:val="000000"/>
                <w:kern w:val="0"/>
                <w:sz w:val="24"/>
                <w:szCs w:val="24"/>
              </w:rPr>
            </w:pPr>
          </w:p>
          <w:p w14:paraId="32FBA4ED">
            <w:pPr>
              <w:autoSpaceDE w:val="0"/>
              <w:autoSpaceDN w:val="0"/>
              <w:adjustRightInd w:val="0"/>
              <w:ind w:left="707" w:right="-20"/>
              <w:rPr>
                <w:rFonts w:ascii="宋体" w:hAnsi="宋体"/>
                <w:color w:val="000000"/>
                <w:kern w:val="0"/>
                <w:sz w:val="24"/>
                <w:szCs w:val="24"/>
              </w:rPr>
            </w:pPr>
            <w:r>
              <w:rPr>
                <w:rFonts w:hint="eastAsia" w:ascii="宋体" w:hAnsi="宋体" w:cs="微软雅黑"/>
                <w:color w:val="000000"/>
                <w:kern w:val="0"/>
                <w:sz w:val="24"/>
                <w:szCs w:val="24"/>
              </w:rPr>
              <w:t>项目</w:t>
            </w:r>
            <w:r>
              <w:rPr>
                <w:rFonts w:hint="eastAsia" w:ascii="宋体" w:hAnsi="宋体" w:cs="微软雅黑"/>
                <w:color w:val="000000"/>
                <w:spacing w:val="-2"/>
                <w:kern w:val="0"/>
                <w:sz w:val="24"/>
                <w:szCs w:val="24"/>
              </w:rPr>
              <w:t>描</w:t>
            </w:r>
            <w:r>
              <w:rPr>
                <w:rFonts w:hint="eastAsia" w:ascii="宋体" w:hAnsi="宋体" w:cs="微软雅黑"/>
                <w:color w:val="000000"/>
                <w:kern w:val="0"/>
                <w:sz w:val="24"/>
                <w:szCs w:val="24"/>
              </w:rPr>
              <w:t>述</w:t>
            </w:r>
          </w:p>
        </w:tc>
        <w:tc>
          <w:tcPr>
            <w:tcW w:w="6253" w:type="dxa"/>
            <w:tcBorders>
              <w:top w:val="single" w:color="000000" w:sz="4" w:space="0"/>
              <w:left w:val="nil"/>
              <w:bottom w:val="single" w:color="000000" w:sz="4" w:space="0"/>
              <w:right w:val="single" w:color="000000" w:sz="4" w:space="0"/>
            </w:tcBorders>
            <w:noWrap w:val="0"/>
            <w:vAlign w:val="center"/>
          </w:tcPr>
          <w:p w14:paraId="79097B78">
            <w:pPr>
              <w:autoSpaceDE w:val="0"/>
              <w:autoSpaceDN w:val="0"/>
              <w:adjustRightInd w:val="0"/>
              <w:rPr>
                <w:rFonts w:ascii="宋体" w:hAnsi="宋体"/>
                <w:color w:val="000000"/>
                <w:kern w:val="0"/>
                <w:sz w:val="24"/>
                <w:szCs w:val="24"/>
              </w:rPr>
            </w:pPr>
          </w:p>
        </w:tc>
      </w:tr>
      <w:tr w14:paraId="2F8F1208">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B61396">
            <w:pPr>
              <w:autoSpaceDE w:val="0"/>
              <w:autoSpaceDN w:val="0"/>
              <w:adjustRightInd w:val="0"/>
              <w:spacing w:before="4" w:line="160" w:lineRule="exact"/>
              <w:rPr>
                <w:rFonts w:ascii="宋体" w:hAnsi="宋体"/>
                <w:color w:val="000000"/>
                <w:kern w:val="0"/>
                <w:sz w:val="24"/>
                <w:szCs w:val="24"/>
              </w:rPr>
            </w:pPr>
          </w:p>
          <w:p w14:paraId="519434A5">
            <w:pPr>
              <w:autoSpaceDE w:val="0"/>
              <w:autoSpaceDN w:val="0"/>
              <w:adjustRightInd w:val="0"/>
              <w:ind w:left="882" w:right="861"/>
              <w:rPr>
                <w:rFonts w:ascii="宋体" w:hAnsi="宋体"/>
                <w:color w:val="000000"/>
                <w:kern w:val="0"/>
                <w:sz w:val="24"/>
                <w:szCs w:val="24"/>
              </w:rPr>
            </w:pPr>
            <w:r>
              <w:rPr>
                <w:rFonts w:hint="eastAsia" w:ascii="宋体" w:hAnsi="宋体" w:cs="微软雅黑"/>
                <w:color w:val="000000"/>
                <w:kern w:val="0"/>
                <w:sz w:val="24"/>
                <w:szCs w:val="24"/>
              </w:rPr>
              <w:t>备注</w:t>
            </w:r>
          </w:p>
        </w:tc>
        <w:tc>
          <w:tcPr>
            <w:tcW w:w="6253" w:type="dxa"/>
            <w:tcBorders>
              <w:top w:val="single" w:color="000000" w:sz="4" w:space="0"/>
              <w:left w:val="nil"/>
              <w:bottom w:val="single" w:color="000000" w:sz="4" w:space="0"/>
              <w:right w:val="single" w:color="000000" w:sz="4" w:space="0"/>
            </w:tcBorders>
            <w:noWrap w:val="0"/>
            <w:vAlign w:val="center"/>
          </w:tcPr>
          <w:p w14:paraId="780C3C29">
            <w:pPr>
              <w:autoSpaceDE w:val="0"/>
              <w:autoSpaceDN w:val="0"/>
              <w:adjustRightInd w:val="0"/>
              <w:rPr>
                <w:rFonts w:ascii="宋体" w:hAnsi="宋体"/>
                <w:color w:val="000000"/>
                <w:kern w:val="0"/>
                <w:sz w:val="24"/>
                <w:szCs w:val="24"/>
              </w:rPr>
            </w:pPr>
          </w:p>
        </w:tc>
      </w:tr>
    </w:tbl>
    <w:p w14:paraId="5B2C6278">
      <w:pPr>
        <w:spacing w:line="480" w:lineRule="auto"/>
        <w:ind w:firstLine="566" w:firstLineChars="236"/>
        <w:rPr>
          <w:rFonts w:hint="eastAsia" w:ascii="宋体" w:hAnsi="宋体"/>
          <w:color w:val="000000"/>
          <w:sz w:val="24"/>
          <w:szCs w:val="24"/>
        </w:rPr>
      </w:pPr>
      <w:r>
        <w:rPr>
          <w:rFonts w:hint="eastAsia" w:ascii="宋体" w:hAnsi="宋体"/>
          <w:color w:val="000000"/>
          <w:sz w:val="24"/>
          <w:szCs w:val="24"/>
        </w:rPr>
        <w:t>备注：本表后附合同协议书的复印件，具体年份要求见投标人须知前附表。每张表格只填写一个项目，并标明序号。</w:t>
      </w:r>
    </w:p>
    <w:p w14:paraId="5E59FC59">
      <w:pPr>
        <w:spacing w:line="360" w:lineRule="auto"/>
        <w:ind w:firstLine="758" w:firstLineChars="236"/>
        <w:jc w:val="center"/>
        <w:rPr>
          <w:rFonts w:ascii="宋体" w:hAnsi="宋体"/>
          <w:b/>
          <w:bCs/>
          <w:color w:val="000000"/>
          <w:kern w:val="0"/>
          <w:sz w:val="32"/>
          <w:szCs w:val="32"/>
        </w:rPr>
      </w:pPr>
    </w:p>
    <w:p w14:paraId="52F82F06">
      <w:pPr>
        <w:spacing w:line="360" w:lineRule="auto"/>
        <w:ind w:firstLine="758" w:firstLineChars="236"/>
        <w:jc w:val="center"/>
        <w:rPr>
          <w:rFonts w:ascii="宋体" w:hAnsi="宋体"/>
          <w:b/>
          <w:bCs/>
          <w:color w:val="000000"/>
          <w:kern w:val="0"/>
          <w:sz w:val="32"/>
          <w:szCs w:val="32"/>
        </w:rPr>
      </w:pPr>
    </w:p>
    <w:p w14:paraId="6779D314">
      <w:pPr>
        <w:spacing w:line="360" w:lineRule="auto"/>
        <w:jc w:val="center"/>
        <w:rPr>
          <w:rFonts w:ascii="宋体" w:hAnsi="宋体"/>
          <w:b/>
          <w:bCs/>
          <w:color w:val="000000"/>
          <w:kern w:val="0"/>
          <w:sz w:val="32"/>
          <w:szCs w:val="32"/>
        </w:rPr>
      </w:pPr>
      <w:r>
        <w:rPr>
          <w:rFonts w:ascii="宋体" w:hAnsi="宋体"/>
          <w:color w:val="000000"/>
          <w:sz w:val="24"/>
          <w:szCs w:val="24"/>
        </w:rPr>
        <w:br w:type="page"/>
      </w:r>
      <w:r>
        <w:rPr>
          <w:rFonts w:ascii="宋体" w:hAnsi="宋体"/>
          <w:b/>
          <w:bCs/>
          <w:color w:val="000000"/>
          <w:kern w:val="0"/>
          <w:sz w:val="32"/>
          <w:szCs w:val="32"/>
        </w:rPr>
        <w:t>6</w:t>
      </w:r>
      <w:r>
        <w:rPr>
          <w:rFonts w:hint="eastAsia" w:ascii="宋体" w:hAnsi="宋体"/>
          <w:b/>
          <w:bCs/>
          <w:color w:val="000000"/>
          <w:kern w:val="0"/>
          <w:sz w:val="32"/>
          <w:szCs w:val="32"/>
        </w:rPr>
        <w:t>、技术方案</w:t>
      </w:r>
    </w:p>
    <w:p w14:paraId="198492B1">
      <w:pPr>
        <w:jc w:val="center"/>
        <w:rPr>
          <w:rFonts w:hint="eastAsia"/>
          <w:color w:val="000000"/>
          <w:sz w:val="22"/>
          <w:szCs w:val="22"/>
        </w:rPr>
      </w:pPr>
    </w:p>
    <w:p w14:paraId="635DE79C">
      <w:pPr>
        <w:jc w:val="center"/>
        <w:rPr>
          <w:rFonts w:ascii="宋体" w:hAnsi="宋体"/>
          <w:color w:val="000000"/>
          <w:sz w:val="28"/>
          <w:szCs w:val="28"/>
        </w:rPr>
      </w:pPr>
      <w:r>
        <w:rPr>
          <w:rFonts w:hint="eastAsia"/>
          <w:color w:val="000000"/>
          <w:sz w:val="28"/>
          <w:szCs w:val="28"/>
        </w:rPr>
        <w:t>格式自拟</w:t>
      </w:r>
    </w:p>
    <w:p w14:paraId="0CA7F844">
      <w:pPr>
        <w:pStyle w:val="4"/>
        <w:jc w:val="both"/>
        <w:rPr>
          <w:rFonts w:hint="eastAsia" w:hAnsi="宋体"/>
          <w:b/>
          <w:lang w:bidi="ar"/>
        </w:rPr>
      </w:pPr>
    </w:p>
    <w:p w14:paraId="021D0AFB">
      <w:pPr>
        <w:pStyle w:val="4"/>
        <w:jc w:val="both"/>
        <w:rPr>
          <w:rFonts w:hint="eastAsia" w:hAnsi="宋体"/>
          <w:b/>
          <w:lang w:bidi="ar"/>
        </w:rPr>
      </w:pPr>
    </w:p>
    <w:p w14:paraId="6AFB9B8A">
      <w:pPr>
        <w:pStyle w:val="4"/>
        <w:numPr>
          <w:ilvl w:val="0"/>
          <w:numId w:val="4"/>
        </w:numPr>
        <w:jc w:val="center"/>
        <w:rPr>
          <w:rFonts w:hint="eastAsia" w:hAnsi="宋体" w:cs="Times New Roman"/>
          <w:b/>
          <w:bCs/>
          <w:sz w:val="32"/>
          <w:szCs w:val="32"/>
        </w:rPr>
      </w:pPr>
      <w:r>
        <w:rPr>
          <w:rFonts w:hAnsi="宋体" w:cs="Times New Roman"/>
          <w:b/>
          <w:bCs/>
          <w:sz w:val="32"/>
          <w:szCs w:val="32"/>
        </w:rPr>
        <w:br w:type="page"/>
      </w:r>
      <w:r>
        <w:rPr>
          <w:rFonts w:hint="eastAsia"/>
          <w:b/>
          <w:bCs/>
          <w:sz w:val="32"/>
          <w:szCs w:val="32"/>
        </w:rPr>
        <w:t>服务承诺</w:t>
      </w:r>
    </w:p>
    <w:p w14:paraId="525E09D4">
      <w:pPr>
        <w:pStyle w:val="4"/>
        <w:jc w:val="center"/>
        <w:rPr>
          <w:rFonts w:hint="eastAsia" w:hAnsi="宋体" w:cs="Times New Roman"/>
        </w:rPr>
      </w:pPr>
      <w:r>
        <w:rPr>
          <w:rFonts w:hint="eastAsia"/>
        </w:rPr>
        <w:t>格式参考评标办法</w:t>
      </w:r>
    </w:p>
    <w:p w14:paraId="7A37D966">
      <w:pPr>
        <w:pStyle w:val="6"/>
        <w:ind w:left="0" w:leftChars="0" w:firstLine="0" w:firstLineChars="0"/>
        <w:rPr>
          <w:color w:val="000000"/>
        </w:rPr>
      </w:pPr>
    </w:p>
    <w:p w14:paraId="3AD70484">
      <w:pPr>
        <w:spacing w:line="360" w:lineRule="auto"/>
        <w:rPr>
          <w:rFonts w:ascii="宋体" w:hAnsi="宋体"/>
          <w:b/>
          <w:bCs/>
          <w:color w:val="000000"/>
          <w:kern w:val="0"/>
          <w:sz w:val="32"/>
          <w:szCs w:val="32"/>
        </w:rPr>
      </w:pPr>
    </w:p>
    <w:p w14:paraId="4D4950CC">
      <w:pPr>
        <w:spacing w:line="360" w:lineRule="auto"/>
        <w:ind w:firstLine="495" w:firstLineChars="236"/>
        <w:jc w:val="center"/>
        <w:rPr>
          <w:color w:val="000000"/>
        </w:rPr>
      </w:pPr>
    </w:p>
    <w:p w14:paraId="263660F2">
      <w:pPr>
        <w:pStyle w:val="4"/>
      </w:pPr>
    </w:p>
    <w:p w14:paraId="39C1013C">
      <w:pPr>
        <w:rPr>
          <w:rFonts w:ascii="黑体" w:hAnsi="Calibri" w:eastAsia="黑体"/>
          <w:color w:val="000000"/>
          <w:sz w:val="32"/>
          <w:szCs w:val="30"/>
        </w:rPr>
      </w:pPr>
    </w:p>
    <w:p w14:paraId="521FE0E7">
      <w:pPr>
        <w:pStyle w:val="4"/>
      </w:pPr>
    </w:p>
    <w:p w14:paraId="0E6B09C8">
      <w:pPr>
        <w:pStyle w:val="5"/>
        <w:rPr>
          <w:rFonts w:hint="eastAsia" w:ascii="宋体" w:hAnsi="宋体"/>
          <w:b/>
          <w:bCs/>
          <w:color w:val="000000"/>
          <w:kern w:val="0"/>
          <w:szCs w:val="32"/>
          <w:lang w:eastAsia="zh-CN"/>
        </w:rPr>
      </w:pPr>
      <w:r>
        <w:rPr>
          <w:rFonts w:hint="eastAsia" w:ascii="宋体" w:hAnsi="宋体"/>
          <w:b/>
          <w:bCs/>
          <w:color w:val="000000"/>
          <w:kern w:val="0"/>
          <w:szCs w:val="32"/>
          <w:lang w:eastAsia="zh-CN"/>
        </w:rPr>
        <w:t>8、投标人可提供的其他资料</w:t>
      </w:r>
    </w:p>
    <w:p w14:paraId="6A1AB838">
      <w:pPr>
        <w:pStyle w:val="6"/>
        <w:ind w:left="0" w:leftChars="0" w:firstLine="0" w:firstLineChars="0"/>
        <w:rPr>
          <w:rFonts w:hint="eastAsia"/>
        </w:rPr>
      </w:pPr>
    </w:p>
    <w:p w14:paraId="1FE018E6">
      <w:pPr>
        <w:rPr>
          <w:rFonts w:hint="eastAsia"/>
        </w:rPr>
      </w:pPr>
    </w:p>
    <w:p w14:paraId="55761179">
      <w:pPr>
        <w:pStyle w:val="2"/>
        <w:ind w:firstLine="210"/>
        <w:rPr>
          <w:rFonts w:hint="eastAsia"/>
        </w:rPr>
      </w:pPr>
    </w:p>
    <w:p w14:paraId="66F1C7B1">
      <w:pPr>
        <w:pStyle w:val="6"/>
        <w:ind w:firstLine="480"/>
        <w:rPr>
          <w:rFonts w:hint="eastAsia"/>
        </w:rPr>
      </w:pPr>
    </w:p>
    <w:p w14:paraId="5F26A1AF">
      <w:pPr>
        <w:rPr>
          <w:rFonts w:hint="eastAsia"/>
        </w:rPr>
      </w:pPr>
    </w:p>
    <w:p w14:paraId="679EBEAD">
      <w:pPr>
        <w:pStyle w:val="2"/>
        <w:ind w:firstLine="210"/>
        <w:rPr>
          <w:rFonts w:hint="eastAsia"/>
        </w:rPr>
      </w:pPr>
    </w:p>
    <w:p w14:paraId="61ABB71A">
      <w:pPr>
        <w:pStyle w:val="6"/>
        <w:ind w:firstLine="480"/>
        <w:rPr>
          <w:rFonts w:hint="eastAsia"/>
        </w:rPr>
      </w:pPr>
    </w:p>
    <w:p w14:paraId="083F93CF">
      <w:pPr>
        <w:rPr>
          <w:rFonts w:hint="eastAsia"/>
        </w:rPr>
      </w:pPr>
    </w:p>
    <w:p w14:paraId="15A5059D">
      <w:pPr>
        <w:pStyle w:val="2"/>
        <w:ind w:firstLine="210"/>
        <w:rPr>
          <w:rFonts w:hint="eastAsia"/>
        </w:rPr>
      </w:pPr>
    </w:p>
    <w:p w14:paraId="398DE018">
      <w:pPr>
        <w:pStyle w:val="6"/>
        <w:ind w:firstLine="480"/>
        <w:rPr>
          <w:rFonts w:hint="eastAsia"/>
        </w:rPr>
      </w:pPr>
    </w:p>
    <w:p w14:paraId="7F3229F2">
      <w:pPr>
        <w:rPr>
          <w:rFonts w:hint="eastAsia"/>
        </w:rPr>
      </w:pPr>
    </w:p>
    <w:p w14:paraId="4EC29A21">
      <w:pPr>
        <w:pStyle w:val="2"/>
        <w:ind w:firstLine="210"/>
        <w:rPr>
          <w:rFonts w:hint="eastAsia"/>
        </w:rPr>
      </w:pPr>
    </w:p>
    <w:p w14:paraId="1867E7A3">
      <w:pPr>
        <w:pStyle w:val="6"/>
        <w:ind w:firstLine="480"/>
        <w:rPr>
          <w:rFonts w:hint="eastAsia"/>
        </w:rPr>
      </w:pPr>
    </w:p>
    <w:p w14:paraId="5FD1835C">
      <w:pPr>
        <w:rPr>
          <w:rFonts w:hint="eastAsia"/>
        </w:rPr>
      </w:pPr>
    </w:p>
    <w:p w14:paraId="2942E684">
      <w:pPr>
        <w:pStyle w:val="2"/>
        <w:ind w:firstLine="210"/>
        <w:rPr>
          <w:rFonts w:hint="eastAsia"/>
        </w:rPr>
      </w:pPr>
    </w:p>
    <w:p w14:paraId="34051A65">
      <w:pPr>
        <w:pStyle w:val="6"/>
        <w:ind w:firstLine="480"/>
        <w:rPr>
          <w:rFonts w:hint="eastAsia"/>
        </w:rPr>
      </w:pPr>
    </w:p>
    <w:p w14:paraId="6BD98121">
      <w:pPr>
        <w:rPr>
          <w:rFonts w:hint="eastAsia"/>
        </w:rPr>
      </w:pPr>
    </w:p>
    <w:p w14:paraId="7B31ACC6">
      <w:pPr>
        <w:pStyle w:val="2"/>
        <w:ind w:firstLine="210"/>
        <w:rPr>
          <w:rFonts w:hint="eastAsia"/>
        </w:rPr>
      </w:pPr>
    </w:p>
    <w:p w14:paraId="7B4839E5">
      <w:pPr>
        <w:pStyle w:val="6"/>
        <w:ind w:firstLine="480"/>
        <w:rPr>
          <w:rFonts w:hint="eastAsia"/>
        </w:rPr>
      </w:pPr>
    </w:p>
    <w:p w14:paraId="24901488">
      <w:pPr>
        <w:rPr>
          <w:rFonts w:hint="eastAsia"/>
        </w:rPr>
      </w:pPr>
    </w:p>
    <w:p w14:paraId="17D4D988">
      <w:pPr>
        <w:pStyle w:val="2"/>
        <w:ind w:firstLine="210"/>
        <w:rPr>
          <w:rFonts w:hint="eastAsia"/>
        </w:rPr>
      </w:pPr>
    </w:p>
    <w:p w14:paraId="1AFB6E4E">
      <w:pPr>
        <w:pStyle w:val="6"/>
        <w:ind w:firstLine="480"/>
        <w:rPr>
          <w:rFonts w:hint="eastAsia"/>
        </w:rPr>
      </w:pPr>
    </w:p>
    <w:p w14:paraId="7D8C84C9">
      <w:pPr>
        <w:rPr>
          <w:rFonts w:hint="eastAsia"/>
        </w:rPr>
      </w:pPr>
    </w:p>
    <w:p w14:paraId="2C665CFB">
      <w:pPr>
        <w:pStyle w:val="2"/>
        <w:ind w:firstLine="210"/>
        <w:rPr>
          <w:rFonts w:hint="eastAsia"/>
        </w:rPr>
      </w:pPr>
    </w:p>
    <w:p w14:paraId="5131CBB5">
      <w:pPr>
        <w:pStyle w:val="6"/>
        <w:ind w:firstLine="480"/>
        <w:rPr>
          <w:rFonts w:hint="eastAsia"/>
        </w:rPr>
      </w:pPr>
    </w:p>
    <w:p w14:paraId="1C948531">
      <w:pPr>
        <w:rPr>
          <w:rFonts w:hint="eastAsia"/>
        </w:rPr>
      </w:pPr>
    </w:p>
    <w:p w14:paraId="5457EC6B">
      <w:pPr>
        <w:pStyle w:val="2"/>
        <w:ind w:firstLine="210"/>
        <w:rPr>
          <w:rFonts w:hint="eastAsia"/>
        </w:rPr>
      </w:pPr>
    </w:p>
    <w:p w14:paraId="1683204A">
      <w:pPr>
        <w:pStyle w:val="6"/>
        <w:ind w:firstLine="480"/>
        <w:rPr>
          <w:rFonts w:hint="eastAsia"/>
        </w:rPr>
      </w:pPr>
    </w:p>
    <w:p w14:paraId="4A6B32F6">
      <w:pPr>
        <w:rPr>
          <w:rFonts w:hint="eastAsia"/>
        </w:rPr>
      </w:pPr>
    </w:p>
    <w:p w14:paraId="43618173">
      <w:pPr>
        <w:pStyle w:val="2"/>
        <w:ind w:firstLine="210"/>
        <w:rPr>
          <w:rFonts w:hint="eastAsia"/>
        </w:rPr>
      </w:pPr>
    </w:p>
    <w:p w14:paraId="77EB5B21">
      <w:pPr>
        <w:pStyle w:val="6"/>
        <w:ind w:firstLine="480"/>
        <w:rPr>
          <w:rFonts w:hint="eastAsia"/>
        </w:rPr>
      </w:pPr>
    </w:p>
    <w:p w14:paraId="3A7E6376">
      <w:pPr>
        <w:rPr>
          <w:rFonts w:hint="eastAsia"/>
          <w:b/>
          <w:bCs/>
          <w:sz w:val="28"/>
          <w:szCs w:val="28"/>
        </w:rPr>
      </w:pPr>
      <w:r>
        <w:rPr>
          <w:rFonts w:hint="eastAsia"/>
          <w:b/>
          <w:bCs/>
          <w:sz w:val="28"/>
          <w:szCs w:val="28"/>
        </w:rPr>
        <w:t>附件1：</w:t>
      </w:r>
    </w:p>
    <w:p w14:paraId="7573832F">
      <w:pPr>
        <w:pStyle w:val="2"/>
        <w:ind w:firstLine="301"/>
        <w:jc w:val="center"/>
        <w:rPr>
          <w:rStyle w:val="34"/>
          <w:sz w:val="30"/>
          <w:szCs w:val="30"/>
        </w:rPr>
      </w:pPr>
      <w:r>
        <w:rPr>
          <w:rStyle w:val="34"/>
          <w:rFonts w:ascii="宋体" w:hAnsi="宋体" w:cs="Calibri"/>
          <w:b/>
          <w:bCs/>
          <w:sz w:val="30"/>
          <w:szCs w:val="30"/>
        </w:rPr>
        <w:t>反商业贿赂承诺书</w:t>
      </w:r>
    </w:p>
    <w:p w14:paraId="20963C9D">
      <w:pPr>
        <w:spacing w:line="360" w:lineRule="auto"/>
        <w:rPr>
          <w:rStyle w:val="34"/>
          <w:rFonts w:ascii="宋体" w:hAnsi="宋体"/>
          <w:sz w:val="24"/>
          <w:szCs w:val="24"/>
        </w:rPr>
      </w:pPr>
      <w:r>
        <w:rPr>
          <w:rStyle w:val="34"/>
          <w:rFonts w:ascii="宋体" w:hAnsi="宋体"/>
          <w:sz w:val="24"/>
          <w:szCs w:val="24"/>
        </w:rPr>
        <w:t>我方承诺：</w:t>
      </w:r>
    </w:p>
    <w:p w14:paraId="2DAE5533">
      <w:pPr>
        <w:spacing w:line="360" w:lineRule="auto"/>
        <w:ind w:firstLine="480" w:firstLineChars="200"/>
        <w:rPr>
          <w:rStyle w:val="34"/>
          <w:rFonts w:ascii="宋体" w:hAnsi="宋体"/>
          <w:sz w:val="24"/>
          <w:szCs w:val="24"/>
        </w:rPr>
      </w:pPr>
      <w:r>
        <w:rPr>
          <w:rStyle w:val="34"/>
          <w:rFonts w:ascii="宋体" w:hAnsi="宋体"/>
          <w:sz w:val="24"/>
          <w:szCs w:val="24"/>
        </w:rPr>
        <w:t>在</w:t>
      </w:r>
      <w:r>
        <w:rPr>
          <w:rStyle w:val="34"/>
          <w:rFonts w:ascii="宋体" w:hAnsi="宋体"/>
          <w:sz w:val="24"/>
          <w:szCs w:val="24"/>
          <w:u w:val="single" w:color="000000"/>
        </w:rPr>
        <w:t xml:space="preserve">                     </w:t>
      </w:r>
      <w:r>
        <w:rPr>
          <w:rStyle w:val="34"/>
          <w:rFonts w:ascii="宋体" w:hAnsi="宋体"/>
          <w:sz w:val="24"/>
          <w:szCs w:val="24"/>
          <w:u w:val="single"/>
        </w:rPr>
        <w:t>（项目名称）</w:t>
      </w:r>
      <w:r>
        <w:rPr>
          <w:rStyle w:val="34"/>
          <w:rFonts w:hint="eastAsia" w:ascii="宋体" w:hAnsi="宋体"/>
          <w:sz w:val="24"/>
          <w:szCs w:val="24"/>
          <w:u w:val="single"/>
        </w:rPr>
        <w:t xml:space="preserve">    </w:t>
      </w:r>
      <w:r>
        <w:rPr>
          <w:rStyle w:val="34"/>
          <w:rFonts w:hint="eastAsia" w:ascii="宋体" w:hAnsi="宋体"/>
          <w:kern w:val="0"/>
          <w:sz w:val="24"/>
          <w:szCs w:val="24"/>
          <w:u w:val="single"/>
        </w:rPr>
        <w:t>标段</w:t>
      </w:r>
      <w:r>
        <w:rPr>
          <w:rStyle w:val="34"/>
          <w:rFonts w:ascii="宋体" w:hAnsi="宋体"/>
          <w:sz w:val="24"/>
          <w:szCs w:val="24"/>
        </w:rPr>
        <w:t>招标活动中，我方保证做到：</w:t>
      </w:r>
    </w:p>
    <w:p w14:paraId="456EB836">
      <w:pPr>
        <w:spacing w:line="360" w:lineRule="auto"/>
        <w:ind w:firstLine="480" w:firstLineChars="200"/>
        <w:rPr>
          <w:rStyle w:val="34"/>
          <w:rFonts w:ascii="宋体" w:hAnsi="宋体"/>
          <w:sz w:val="24"/>
          <w:szCs w:val="24"/>
        </w:rPr>
      </w:pPr>
      <w:r>
        <w:rPr>
          <w:rStyle w:val="34"/>
          <w:rFonts w:ascii="宋体" w:hAnsi="宋体"/>
          <w:sz w:val="24"/>
          <w:szCs w:val="24"/>
        </w:rPr>
        <w:t>一、公平竞争参加本次招标活动。</w:t>
      </w:r>
    </w:p>
    <w:p w14:paraId="2A2458B9">
      <w:pPr>
        <w:spacing w:line="360" w:lineRule="auto"/>
        <w:ind w:firstLine="480" w:firstLineChars="200"/>
        <w:rPr>
          <w:rStyle w:val="34"/>
          <w:rFonts w:ascii="宋体" w:hAnsi="宋体"/>
          <w:sz w:val="24"/>
          <w:szCs w:val="24"/>
        </w:rPr>
      </w:pPr>
      <w:r>
        <w:rPr>
          <w:rStyle w:val="34"/>
          <w:rFonts w:ascii="宋体" w:hAnsi="宋体"/>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284DE45">
      <w:pPr>
        <w:spacing w:line="360" w:lineRule="auto"/>
        <w:ind w:firstLine="480" w:firstLineChars="200"/>
        <w:rPr>
          <w:rStyle w:val="34"/>
          <w:rFonts w:ascii="宋体" w:hAnsi="宋体"/>
          <w:sz w:val="24"/>
          <w:szCs w:val="24"/>
        </w:rPr>
      </w:pPr>
      <w:r>
        <w:rPr>
          <w:rStyle w:val="34"/>
          <w:rFonts w:ascii="宋体" w:hAnsi="宋体"/>
          <w:sz w:val="24"/>
          <w:szCs w:val="24"/>
        </w:rPr>
        <w:t>三、若出现上述行为，我方及参与投标的工作人员愿意接受按照国家法律法规等有关规定给予的处罚。</w:t>
      </w:r>
    </w:p>
    <w:p w14:paraId="7AB0697D">
      <w:pPr>
        <w:spacing w:line="360" w:lineRule="auto"/>
        <w:ind w:firstLine="480" w:firstLineChars="200"/>
        <w:rPr>
          <w:rStyle w:val="34"/>
          <w:rFonts w:ascii="宋体" w:hAnsi="宋体"/>
          <w:sz w:val="24"/>
          <w:szCs w:val="24"/>
        </w:rPr>
      </w:pPr>
    </w:p>
    <w:p w14:paraId="1A42B404">
      <w:pPr>
        <w:pStyle w:val="35"/>
        <w:rPr>
          <w:rStyle w:val="34"/>
        </w:rPr>
      </w:pPr>
    </w:p>
    <w:p w14:paraId="79722FB8">
      <w:pPr>
        <w:pStyle w:val="35"/>
        <w:rPr>
          <w:rStyle w:val="34"/>
        </w:rPr>
      </w:pPr>
    </w:p>
    <w:p w14:paraId="1572D465">
      <w:pPr>
        <w:spacing w:line="360" w:lineRule="auto"/>
        <w:ind w:leftChars="1000" w:firstLine="1200" w:firstLineChars="500"/>
        <w:rPr>
          <w:rStyle w:val="34"/>
          <w:rFonts w:ascii="宋体" w:hAnsi="宋体"/>
          <w:sz w:val="24"/>
          <w:szCs w:val="24"/>
        </w:rPr>
      </w:pPr>
      <w:r>
        <w:rPr>
          <w:rStyle w:val="34"/>
          <w:rFonts w:ascii="宋体" w:hAnsi="宋体"/>
          <w:sz w:val="24"/>
          <w:szCs w:val="24"/>
        </w:rPr>
        <w:t>供应商名称：（盖单位章）</w:t>
      </w:r>
    </w:p>
    <w:p w14:paraId="380F1BD8">
      <w:pPr>
        <w:spacing w:line="360" w:lineRule="auto"/>
        <w:ind w:leftChars="1000" w:firstLine="1200" w:firstLineChars="500"/>
        <w:rPr>
          <w:rStyle w:val="34"/>
          <w:rFonts w:ascii="宋体" w:hAnsi="宋体"/>
          <w:sz w:val="24"/>
          <w:szCs w:val="24"/>
        </w:rPr>
      </w:pPr>
      <w:r>
        <w:rPr>
          <w:rStyle w:val="34"/>
          <w:rFonts w:ascii="宋体" w:hAnsi="宋体"/>
          <w:sz w:val="24"/>
          <w:szCs w:val="24"/>
        </w:rPr>
        <w:t>法定代表人或其委托代理人：（签字或盖章）</w:t>
      </w:r>
    </w:p>
    <w:p w14:paraId="5F5138B5">
      <w:pPr>
        <w:spacing w:line="360" w:lineRule="auto"/>
        <w:ind w:leftChars="1000" w:firstLine="1200" w:firstLineChars="500"/>
        <w:rPr>
          <w:rStyle w:val="34"/>
          <w:rFonts w:ascii="宋体" w:hAnsi="宋体"/>
        </w:rPr>
      </w:pPr>
      <w:r>
        <w:rPr>
          <w:rStyle w:val="34"/>
          <w:rFonts w:ascii="宋体" w:hAnsi="宋体"/>
          <w:sz w:val="24"/>
          <w:szCs w:val="24"/>
        </w:rPr>
        <w:t>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448E65D2">
      <w:pPr>
        <w:rPr>
          <w:rStyle w:val="34"/>
          <w:rFonts w:ascii="宋体" w:hAnsi="宋体"/>
        </w:rPr>
      </w:pPr>
    </w:p>
    <w:p w14:paraId="2C54EF07">
      <w:pPr>
        <w:rPr>
          <w:rFonts w:hint="eastAsia"/>
          <w:b/>
          <w:bCs/>
          <w:sz w:val="28"/>
          <w:szCs w:val="28"/>
        </w:rPr>
      </w:pPr>
      <w:r>
        <w:rPr>
          <w:rStyle w:val="34"/>
          <w:rFonts w:ascii="宋体" w:hAnsi="宋体"/>
        </w:rPr>
        <w:br w:type="page"/>
      </w:r>
      <w:r>
        <w:rPr>
          <w:rFonts w:hint="eastAsia"/>
          <w:b/>
          <w:bCs/>
          <w:sz w:val="28"/>
          <w:szCs w:val="28"/>
        </w:rPr>
        <w:t>附件2：</w:t>
      </w:r>
    </w:p>
    <w:p w14:paraId="171A7340">
      <w:pPr>
        <w:rPr>
          <w:rFonts w:hint="eastAsia"/>
          <w:b/>
          <w:bCs/>
          <w:sz w:val="28"/>
          <w:szCs w:val="28"/>
        </w:rPr>
      </w:pPr>
      <w:r>
        <w:rPr>
          <w:rFonts w:hint="eastAsia"/>
          <w:b/>
          <w:bCs/>
          <w:sz w:val="28"/>
          <w:szCs w:val="28"/>
        </w:rPr>
        <w:t>说明：本项目对应的中小企业划分标准所属行业：其他未列明行业</w:t>
      </w:r>
    </w:p>
    <w:p w14:paraId="6E921AD9">
      <w:pPr>
        <w:spacing w:line="360" w:lineRule="auto"/>
        <w:jc w:val="center"/>
        <w:rPr>
          <w:rFonts w:ascii="宋体" w:hAnsi="宋体"/>
          <w:b/>
          <w:sz w:val="30"/>
          <w:szCs w:val="30"/>
        </w:rPr>
      </w:pPr>
      <w:r>
        <w:rPr>
          <w:rFonts w:hint="eastAsia" w:ascii="宋体" w:hAnsi="宋体"/>
          <w:b/>
          <w:sz w:val="30"/>
          <w:szCs w:val="30"/>
        </w:rPr>
        <w:t>中小企业声明函（服务）</w:t>
      </w:r>
    </w:p>
    <w:p w14:paraId="473E89BB">
      <w:pPr>
        <w:jc w:val="center"/>
        <w:rPr>
          <w:rFonts w:ascii="宋体" w:hAnsi="宋体" w:cs="宋体"/>
          <w:b/>
          <w:bCs/>
          <w:iCs/>
          <w:sz w:val="24"/>
          <w:szCs w:val="24"/>
        </w:rPr>
      </w:pPr>
      <w:r>
        <w:rPr>
          <w:rFonts w:hint="eastAsia" w:ascii="宋体" w:hAnsi="宋体" w:cs="宋体"/>
          <w:b/>
          <w:bCs/>
          <w:iCs/>
          <w:sz w:val="24"/>
          <w:szCs w:val="24"/>
        </w:rPr>
        <w:t>（属于中小微企业的填写，不属于的无需填写此项内容）</w:t>
      </w:r>
    </w:p>
    <w:p w14:paraId="1D9DF33B">
      <w:pPr>
        <w:spacing w:line="360" w:lineRule="auto"/>
        <w:ind w:firstLine="480" w:firstLineChars="200"/>
        <w:rPr>
          <w:rFonts w:ascii="宋体" w:hAnsi="宋体"/>
          <w:sz w:val="24"/>
          <w:szCs w:val="24"/>
        </w:rPr>
      </w:pPr>
    </w:p>
    <w:p w14:paraId="7DF69EBA">
      <w:pPr>
        <w:spacing w:line="360" w:lineRule="auto"/>
        <w:ind w:firstLine="480" w:firstLineChars="200"/>
        <w:rPr>
          <w:rFonts w:ascii="宋体" w:hAnsi="宋体"/>
          <w:sz w:val="24"/>
          <w:szCs w:val="24"/>
        </w:rPr>
      </w:pPr>
      <w:r>
        <w:rPr>
          <w:rFonts w:ascii="宋体" w:hAnsi="宋体"/>
          <w:sz w:val="24"/>
          <w:szCs w:val="24"/>
        </w:rPr>
        <w:t>本公司郑重声明， 根据《政府采购促进中小企业发展管理办法》（财库﹝ 2020﹞ 46 号） 的规定， 本公司参加</w:t>
      </w:r>
      <w:r>
        <w:rPr>
          <w:rFonts w:hint="eastAsia" w:ascii="宋体" w:hAnsi="宋体"/>
          <w:sz w:val="24"/>
          <w:szCs w:val="24"/>
          <w:u w:val="single"/>
        </w:rPr>
        <w:t xml:space="preserve">         </w:t>
      </w:r>
      <w:r>
        <w:rPr>
          <w:rFonts w:ascii="宋体" w:hAnsi="宋体"/>
          <w:sz w:val="24"/>
          <w:szCs w:val="24"/>
          <w:u w:val="single"/>
        </w:rPr>
        <w:t>（单位名称）</w:t>
      </w:r>
      <w:r>
        <w:rPr>
          <w:rFonts w:ascii="宋体" w:hAnsi="宋体"/>
          <w:sz w:val="24"/>
          <w:szCs w:val="24"/>
        </w:rPr>
        <w:t xml:space="preserve"> 的</w:t>
      </w:r>
      <w:r>
        <w:rPr>
          <w:rFonts w:hint="eastAsia" w:ascii="宋体" w:hAnsi="宋体"/>
          <w:sz w:val="24"/>
          <w:szCs w:val="24"/>
          <w:u w:val="single"/>
        </w:rPr>
        <w:t xml:space="preserve">     </w:t>
      </w:r>
      <w:r>
        <w:rPr>
          <w:rFonts w:ascii="宋体" w:hAnsi="宋体"/>
          <w:sz w:val="24"/>
          <w:szCs w:val="24"/>
          <w:u w:val="single"/>
        </w:rPr>
        <w:t>（项目名称）</w:t>
      </w:r>
      <w:r>
        <w:rPr>
          <w:rFonts w:hint="eastAsia" w:ascii="宋体" w:hAnsi="宋体"/>
          <w:sz w:val="24"/>
          <w:szCs w:val="24"/>
          <w:u w:val="single"/>
        </w:rPr>
        <w:t>、（  标段）</w:t>
      </w:r>
      <w:r>
        <w:rPr>
          <w:rFonts w:ascii="宋体" w:hAnsi="宋体"/>
          <w:sz w:val="24"/>
          <w:szCs w:val="24"/>
        </w:rPr>
        <w:t xml:space="preserve"> 采购活动</w:t>
      </w:r>
      <w:r>
        <w:rPr>
          <w:rFonts w:hint="eastAsia" w:ascii="宋体" w:hAnsi="宋体"/>
          <w:sz w:val="24"/>
          <w:szCs w:val="24"/>
        </w:rPr>
        <w:t>，服务全部由符合政策要求的中小企业承接，</w:t>
      </w:r>
      <w:r>
        <w:rPr>
          <w:rFonts w:ascii="宋体" w:hAnsi="宋体"/>
          <w:sz w:val="24"/>
          <w:szCs w:val="24"/>
        </w:rPr>
        <w:t>具体情况如下：</w:t>
      </w:r>
    </w:p>
    <w:p w14:paraId="7A483A80">
      <w:pPr>
        <w:spacing w:line="360" w:lineRule="auto"/>
        <w:ind w:firstLine="480" w:firstLineChars="200"/>
        <w:rPr>
          <w:rFonts w:ascii="宋体" w:hAnsi="宋体"/>
          <w:sz w:val="24"/>
          <w:szCs w:val="24"/>
          <w:u w:val="single"/>
        </w:rPr>
      </w:pPr>
      <w:r>
        <w:rPr>
          <w:rFonts w:ascii="宋体" w:hAnsi="宋体"/>
          <w:sz w:val="24"/>
          <w:szCs w:val="24"/>
          <w:u w:val="single"/>
        </w:rPr>
        <w:t>（标的名称）</w:t>
      </w:r>
      <w:r>
        <w:rPr>
          <w:rFonts w:ascii="宋体" w:hAnsi="宋体"/>
          <w:sz w:val="24"/>
          <w:szCs w:val="24"/>
        </w:rPr>
        <w:t xml:space="preserve"> ， 属于</w:t>
      </w:r>
      <w:r>
        <w:rPr>
          <w:rFonts w:ascii="宋体" w:hAnsi="宋体"/>
          <w:sz w:val="24"/>
          <w:szCs w:val="24"/>
          <w:u w:val="single"/>
        </w:rPr>
        <w:t>（采购文件中明确的所属行业）</w:t>
      </w:r>
      <w:r>
        <w:rPr>
          <w:rFonts w:ascii="宋体" w:hAnsi="宋体"/>
          <w:sz w:val="24"/>
          <w:szCs w:val="24"/>
        </w:rPr>
        <w:t>；</w:t>
      </w:r>
      <w:r>
        <w:rPr>
          <w:rFonts w:hint="eastAsia" w:ascii="宋体" w:hAnsi="宋体"/>
          <w:sz w:val="24"/>
          <w:szCs w:val="24"/>
        </w:rPr>
        <w:t>承接企业</w:t>
      </w:r>
      <w:r>
        <w:rPr>
          <w:rFonts w:ascii="宋体" w:hAnsi="宋体"/>
          <w:sz w:val="24"/>
          <w:szCs w:val="24"/>
        </w:rPr>
        <w:t>为</w:t>
      </w:r>
      <w:r>
        <w:rPr>
          <w:rFonts w:ascii="宋体" w:hAnsi="宋体"/>
          <w:sz w:val="24"/>
          <w:szCs w:val="24"/>
          <w:u w:val="single"/>
        </w:rPr>
        <w:t>（ 企业名称）</w:t>
      </w:r>
      <w:r>
        <w:rPr>
          <w:rFonts w:ascii="宋体" w:hAnsi="宋体"/>
          <w:sz w:val="24"/>
          <w:szCs w:val="24"/>
        </w:rPr>
        <w:t>， 从业人员</w:t>
      </w:r>
      <w:r>
        <w:rPr>
          <w:rFonts w:hint="eastAsia" w:ascii="宋体" w:hAnsi="宋体"/>
          <w:sz w:val="24"/>
          <w:szCs w:val="24"/>
        </w:rPr>
        <w:t xml:space="preserve">  </w:t>
      </w:r>
      <w:r>
        <w:rPr>
          <w:rFonts w:ascii="宋体" w:hAnsi="宋体"/>
          <w:sz w:val="24"/>
          <w:szCs w:val="24"/>
        </w:rPr>
        <w:t>人， 营业收入为</w:t>
      </w:r>
      <w:r>
        <w:rPr>
          <w:rFonts w:hint="eastAsia" w:ascii="宋体" w:hAnsi="宋体"/>
          <w:sz w:val="24"/>
          <w:szCs w:val="24"/>
        </w:rPr>
        <w:t xml:space="preserve">  </w:t>
      </w:r>
      <w:r>
        <w:rPr>
          <w:rFonts w:ascii="宋体" w:hAnsi="宋体"/>
          <w:sz w:val="24"/>
          <w:szCs w:val="24"/>
        </w:rPr>
        <w:t>万元， 资产总额为</w:t>
      </w:r>
      <w:r>
        <w:rPr>
          <w:rFonts w:hint="eastAsia" w:ascii="宋体" w:hAnsi="宋体"/>
          <w:sz w:val="24"/>
          <w:szCs w:val="24"/>
        </w:rPr>
        <w:t xml:space="preserve">  </w:t>
      </w:r>
      <w:r>
        <w:rPr>
          <w:rFonts w:ascii="宋体" w:hAnsi="宋体"/>
          <w:sz w:val="24"/>
          <w:szCs w:val="24"/>
        </w:rPr>
        <w:t>万元， 属于</w:t>
      </w:r>
      <w:r>
        <w:rPr>
          <w:rFonts w:ascii="宋体" w:hAnsi="宋体"/>
          <w:sz w:val="24"/>
          <w:szCs w:val="24"/>
          <w:u w:val="single"/>
        </w:rPr>
        <w:t>（中型企业、 小型企业、 微型企业）</w:t>
      </w:r>
      <w:r>
        <w:rPr>
          <w:rFonts w:ascii="宋体" w:hAnsi="宋体"/>
          <w:sz w:val="24"/>
          <w:szCs w:val="24"/>
        </w:rPr>
        <w:t>；</w:t>
      </w:r>
    </w:p>
    <w:p w14:paraId="3088B67A">
      <w:pPr>
        <w:spacing w:line="360" w:lineRule="auto"/>
        <w:ind w:firstLine="480" w:firstLineChars="200"/>
        <w:rPr>
          <w:rFonts w:ascii="宋体" w:hAnsi="宋体"/>
          <w:sz w:val="24"/>
          <w:szCs w:val="24"/>
        </w:rPr>
      </w:pPr>
      <w:r>
        <w:rPr>
          <w:rFonts w:hint="eastAsia" w:ascii="宋体" w:hAnsi="宋体"/>
          <w:sz w:val="24"/>
          <w:szCs w:val="24"/>
        </w:rPr>
        <w:t>本</w:t>
      </w:r>
      <w:r>
        <w:rPr>
          <w:rFonts w:ascii="宋体" w:hAnsi="宋体"/>
          <w:sz w:val="24"/>
          <w:szCs w:val="24"/>
        </w:rPr>
        <w:t>企业不属于大企业的分支机构， 不存在控股股东为大企业的情形， 也不存在与大企业的负责人为同一人的情形。</w:t>
      </w:r>
    </w:p>
    <w:p w14:paraId="710602D3">
      <w:pPr>
        <w:spacing w:line="360" w:lineRule="auto"/>
        <w:ind w:firstLine="480" w:firstLineChars="200"/>
        <w:rPr>
          <w:rFonts w:ascii="宋体" w:hAnsi="宋体"/>
          <w:sz w:val="24"/>
          <w:szCs w:val="24"/>
        </w:rPr>
      </w:pPr>
      <w:r>
        <w:rPr>
          <w:rFonts w:ascii="宋体" w:hAnsi="宋体"/>
          <w:sz w:val="24"/>
          <w:szCs w:val="24"/>
        </w:rPr>
        <w:t>本企业对上述声明内容的真实性负责。如有虚假，将依法承担相应责任。</w:t>
      </w:r>
    </w:p>
    <w:p w14:paraId="3D31EFA2">
      <w:pPr>
        <w:spacing w:line="360" w:lineRule="auto"/>
        <w:ind w:firstLine="480" w:firstLineChars="200"/>
        <w:rPr>
          <w:rFonts w:ascii="宋体" w:hAnsi="宋体"/>
          <w:sz w:val="24"/>
          <w:szCs w:val="24"/>
        </w:rPr>
      </w:pPr>
      <w:r>
        <w:rPr>
          <w:rFonts w:ascii="宋体" w:hAnsi="宋体"/>
          <w:sz w:val="24"/>
          <w:szCs w:val="24"/>
        </w:rPr>
        <w:t>企业名称（盖章）：</w:t>
      </w:r>
    </w:p>
    <w:p w14:paraId="77EF6B81">
      <w:pPr>
        <w:spacing w:line="360" w:lineRule="auto"/>
        <w:ind w:firstLine="480" w:firstLineChars="200"/>
        <w:rPr>
          <w:rFonts w:ascii="宋体" w:hAnsi="宋体"/>
          <w:sz w:val="24"/>
          <w:szCs w:val="24"/>
        </w:rPr>
      </w:pPr>
      <w:r>
        <w:rPr>
          <w:rFonts w:ascii="宋体" w:hAnsi="宋体"/>
          <w:sz w:val="24"/>
          <w:szCs w:val="24"/>
        </w:rPr>
        <w:t>日 期：</w:t>
      </w:r>
    </w:p>
    <w:p w14:paraId="192B3300">
      <w:pPr>
        <w:spacing w:line="360" w:lineRule="auto"/>
        <w:ind w:firstLine="480" w:firstLineChars="200"/>
        <w:rPr>
          <w:rStyle w:val="34"/>
          <w:rFonts w:ascii="宋体" w:hAnsi="宋体"/>
          <w:sz w:val="24"/>
          <w:szCs w:val="24"/>
        </w:rPr>
      </w:pPr>
      <w:r>
        <w:rPr>
          <w:rFonts w:hint="eastAsia" w:ascii="宋体" w:hAnsi="宋体"/>
          <w:sz w:val="24"/>
          <w:szCs w:val="24"/>
        </w:rPr>
        <w:t>注：</w:t>
      </w:r>
      <w:r>
        <w:rPr>
          <w:rFonts w:ascii="宋体" w:hAnsi="宋体"/>
          <w:sz w:val="24"/>
          <w:szCs w:val="24"/>
        </w:rPr>
        <w:t>从业人员、 营业收入、 资产总额填报上一年度数据， 无上一年度数据的新成立企业可不填报。</w:t>
      </w:r>
    </w:p>
    <w:p w14:paraId="72BBF5C6">
      <w:pPr>
        <w:rPr>
          <w:rFonts w:hint="eastAsia"/>
          <w:b/>
          <w:bCs/>
          <w:sz w:val="28"/>
          <w:szCs w:val="28"/>
        </w:rPr>
      </w:pPr>
      <w:r>
        <w:rPr>
          <w:rStyle w:val="34"/>
          <w:rFonts w:ascii="宋体" w:hAnsi="宋体"/>
          <w:sz w:val="24"/>
          <w:szCs w:val="24"/>
        </w:rPr>
        <w:br w:type="page"/>
      </w:r>
      <w:r>
        <w:rPr>
          <w:rFonts w:hint="eastAsia"/>
          <w:b/>
          <w:bCs/>
          <w:sz w:val="28"/>
          <w:szCs w:val="28"/>
        </w:rPr>
        <w:t>附件3：</w:t>
      </w:r>
    </w:p>
    <w:p w14:paraId="2D3DC37C">
      <w:pPr>
        <w:pStyle w:val="2"/>
        <w:ind w:firstLine="240"/>
        <w:rPr>
          <w:rStyle w:val="34"/>
          <w:rFonts w:ascii="宋体" w:hAnsi="宋体"/>
          <w:sz w:val="24"/>
          <w:szCs w:val="24"/>
        </w:rPr>
      </w:pPr>
    </w:p>
    <w:p w14:paraId="478365FF">
      <w:pPr>
        <w:spacing w:line="360" w:lineRule="auto"/>
        <w:jc w:val="center"/>
        <w:rPr>
          <w:rStyle w:val="34"/>
          <w:rFonts w:ascii="宋体" w:hAnsi="宋体" w:cs="Calibri"/>
          <w:b/>
          <w:bCs/>
          <w:sz w:val="30"/>
          <w:szCs w:val="30"/>
        </w:rPr>
      </w:pPr>
      <w:r>
        <w:rPr>
          <w:rStyle w:val="34"/>
          <w:rFonts w:ascii="宋体" w:hAnsi="宋体" w:cs="Calibri"/>
          <w:b/>
          <w:bCs/>
          <w:sz w:val="30"/>
          <w:szCs w:val="30"/>
        </w:rPr>
        <w:t>残疾人福利性单位声明函</w:t>
      </w:r>
    </w:p>
    <w:p w14:paraId="6AFCD7D1">
      <w:pPr>
        <w:spacing w:line="360" w:lineRule="auto"/>
        <w:ind w:firstLine="480" w:firstLineChars="200"/>
        <w:rPr>
          <w:rStyle w:val="34"/>
          <w:rFonts w:ascii="宋体" w:hAnsi="宋体"/>
          <w:sz w:val="24"/>
          <w:szCs w:val="24"/>
        </w:rPr>
      </w:pPr>
      <w:r>
        <w:rPr>
          <w:rStyle w:val="34"/>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AAD71A">
      <w:pPr>
        <w:spacing w:line="360" w:lineRule="auto"/>
        <w:ind w:firstLine="480" w:firstLineChars="200"/>
        <w:rPr>
          <w:rStyle w:val="34"/>
          <w:rFonts w:ascii="宋体" w:hAnsi="宋体"/>
          <w:sz w:val="24"/>
          <w:szCs w:val="24"/>
        </w:rPr>
      </w:pPr>
      <w:r>
        <w:rPr>
          <w:rStyle w:val="34"/>
          <w:rFonts w:ascii="宋体" w:hAnsi="宋体"/>
          <w:sz w:val="24"/>
          <w:szCs w:val="24"/>
        </w:rPr>
        <w:t>本单位对上述声明的真实性负责。如有虚假，将依法承担相应责任。</w:t>
      </w:r>
    </w:p>
    <w:p w14:paraId="749F646E">
      <w:pPr>
        <w:spacing w:line="360" w:lineRule="auto"/>
        <w:rPr>
          <w:rStyle w:val="34"/>
          <w:rFonts w:ascii="宋体" w:hAnsi="宋体"/>
        </w:rPr>
      </w:pPr>
    </w:p>
    <w:p w14:paraId="531719F0">
      <w:pPr>
        <w:pStyle w:val="36"/>
        <w:spacing w:before="312"/>
        <w:ind w:firstLine="210"/>
        <w:rPr>
          <w:rStyle w:val="34"/>
          <w:rFonts w:ascii="Calibri"/>
          <w:sz w:val="21"/>
        </w:rPr>
      </w:pPr>
    </w:p>
    <w:p w14:paraId="025C5222">
      <w:pPr>
        <w:spacing w:line="360" w:lineRule="auto"/>
        <w:ind w:leftChars="2400"/>
        <w:rPr>
          <w:rStyle w:val="34"/>
          <w:rFonts w:ascii="宋体" w:hAnsi="宋体"/>
          <w:sz w:val="24"/>
          <w:szCs w:val="24"/>
        </w:rPr>
      </w:pPr>
      <w:r>
        <w:rPr>
          <w:rStyle w:val="34"/>
          <w:rFonts w:ascii="宋体" w:hAnsi="宋体"/>
          <w:sz w:val="24"/>
          <w:szCs w:val="24"/>
        </w:rPr>
        <w:t>供应商名称：（盖单位章）</w:t>
      </w:r>
    </w:p>
    <w:p w14:paraId="255BF1DA">
      <w:pPr>
        <w:spacing w:line="360" w:lineRule="auto"/>
        <w:ind w:leftChars="2400"/>
        <w:jc w:val="both"/>
        <w:rPr>
          <w:rStyle w:val="34"/>
          <w:rFonts w:ascii="宋体" w:hAnsi="宋体"/>
          <w:sz w:val="24"/>
          <w:szCs w:val="24"/>
        </w:rPr>
      </w:pPr>
      <w:r>
        <w:rPr>
          <w:rStyle w:val="34"/>
          <w:rFonts w:ascii="宋体" w:hAnsi="宋体"/>
          <w:sz w:val="24"/>
          <w:szCs w:val="24"/>
        </w:rPr>
        <w:t>日</w:t>
      </w:r>
      <w:r>
        <w:rPr>
          <w:rStyle w:val="34"/>
          <w:rFonts w:hint="eastAsia" w:ascii="宋体" w:hAnsi="宋体"/>
          <w:sz w:val="24"/>
          <w:szCs w:val="24"/>
          <w:lang w:val="en-US" w:eastAsia="zh-CN"/>
        </w:rPr>
        <w:t xml:space="preserve">      </w:t>
      </w:r>
      <w:r>
        <w:rPr>
          <w:rStyle w:val="34"/>
          <w:rFonts w:ascii="宋体" w:hAnsi="宋体"/>
          <w:sz w:val="24"/>
          <w:szCs w:val="24"/>
        </w:rPr>
        <w:t>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3AEC3BA">
      <w:pPr>
        <w:spacing w:line="360" w:lineRule="auto"/>
        <w:jc w:val="center"/>
        <w:rPr>
          <w:rStyle w:val="34"/>
          <w:rFonts w:ascii="宋体" w:hAnsi="宋体" w:cs="Calibri"/>
          <w:b/>
          <w:bCs/>
        </w:rPr>
      </w:pPr>
    </w:p>
    <w:p w14:paraId="44E64BE1">
      <w:pPr>
        <w:spacing w:line="360" w:lineRule="auto"/>
        <w:jc w:val="center"/>
        <w:rPr>
          <w:rStyle w:val="34"/>
          <w:rFonts w:ascii="宋体" w:hAnsi="宋体" w:cs="Calibri"/>
          <w:b/>
          <w:bCs/>
        </w:rPr>
      </w:pPr>
    </w:p>
    <w:p w14:paraId="5D44B08D">
      <w:pPr>
        <w:rPr>
          <w:rFonts w:hint="eastAsia"/>
          <w:b/>
          <w:bCs/>
          <w:sz w:val="28"/>
          <w:szCs w:val="28"/>
        </w:rPr>
      </w:pPr>
      <w:r>
        <w:rPr>
          <w:rStyle w:val="34"/>
          <w:rFonts w:ascii="宋体" w:hAnsi="宋体" w:cs="Calibri"/>
          <w:b/>
          <w:bCs/>
          <w:sz w:val="24"/>
          <w:szCs w:val="24"/>
        </w:rPr>
        <w:br w:type="page"/>
      </w:r>
      <w:bookmarkStart w:id="320" w:name="_Toc11357_WPSOffice_Level1"/>
      <w:r>
        <w:rPr>
          <w:rFonts w:hint="eastAsia"/>
          <w:b/>
          <w:bCs/>
          <w:sz w:val="28"/>
          <w:szCs w:val="28"/>
        </w:rPr>
        <w:t>附件4：</w:t>
      </w:r>
    </w:p>
    <w:p w14:paraId="260C2221">
      <w:pPr>
        <w:spacing w:line="360" w:lineRule="auto"/>
        <w:jc w:val="center"/>
        <w:rPr>
          <w:rStyle w:val="34"/>
          <w:rFonts w:ascii="宋体" w:hAnsi="宋体" w:cs="Calibri"/>
          <w:b/>
          <w:bCs/>
          <w:sz w:val="30"/>
          <w:szCs w:val="30"/>
        </w:rPr>
      </w:pPr>
      <w:r>
        <w:rPr>
          <w:rStyle w:val="34"/>
          <w:rFonts w:ascii="宋体" w:hAnsi="宋体" w:cs="Calibri"/>
          <w:b/>
          <w:bCs/>
          <w:sz w:val="30"/>
          <w:szCs w:val="30"/>
        </w:rPr>
        <w:t>监狱企业证明</w:t>
      </w:r>
      <w:bookmarkEnd w:id="320"/>
    </w:p>
    <w:p w14:paraId="10A53346">
      <w:pPr>
        <w:spacing w:line="360" w:lineRule="auto"/>
        <w:ind w:firstLine="482" w:firstLineChars="200"/>
        <w:rPr>
          <w:rStyle w:val="34"/>
          <w:rFonts w:ascii="宋体" w:hAnsi="宋体" w:cs="Calibri"/>
          <w:b/>
          <w:bCs/>
          <w:sz w:val="24"/>
          <w:szCs w:val="24"/>
        </w:rPr>
      </w:pPr>
      <w:r>
        <w:rPr>
          <w:rStyle w:val="34"/>
          <w:rFonts w:ascii="宋体" w:hAnsi="宋体" w:cs="Calibri"/>
          <w:b/>
          <w:bCs/>
          <w:sz w:val="24"/>
          <w:szCs w:val="24"/>
        </w:rPr>
        <w:t>提供由省级以上监狱管理局、戒毒管理局（含新疆生产建设兵团）出具的属于监狱企业的证明文件。</w:t>
      </w:r>
    </w:p>
    <w:p w14:paraId="5DD016EF">
      <w:pPr>
        <w:pStyle w:val="36"/>
        <w:spacing w:before="312"/>
        <w:ind w:firstLine="210"/>
        <w:rPr>
          <w:rStyle w:val="34"/>
          <w:rFonts w:ascii="Calibri"/>
          <w:sz w:val="21"/>
        </w:rPr>
      </w:pPr>
    </w:p>
    <w:p w14:paraId="3EAE0C62">
      <w:pPr>
        <w:spacing w:line="360" w:lineRule="auto"/>
        <w:rPr>
          <w:rStyle w:val="34"/>
          <w:rFonts w:ascii="宋体" w:hAnsi="宋体"/>
        </w:rPr>
      </w:pPr>
    </w:p>
    <w:p w14:paraId="5DEC72B7">
      <w:pPr>
        <w:spacing w:line="360" w:lineRule="auto"/>
        <w:ind w:firstLine="420" w:firstLineChars="200"/>
        <w:rPr>
          <w:rStyle w:val="34"/>
          <w:rFonts w:hAnsi="宋体"/>
        </w:rPr>
      </w:pPr>
      <w:r>
        <w:rPr>
          <w:rFonts w:hAnsi="宋体"/>
        </w:rPr>
        <w:br w:type="page"/>
      </w:r>
    </w:p>
    <w:p w14:paraId="03C95242">
      <w:pPr>
        <w:rPr>
          <w:rFonts w:hint="eastAsia"/>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14:paraId="30CD54E4">
      <w:pPr>
        <w:spacing w:line="360" w:lineRule="auto"/>
        <w:jc w:val="center"/>
        <w:rPr>
          <w:rStyle w:val="34"/>
          <w:rFonts w:ascii="宋体" w:hAnsi="宋体" w:cs="Calibri"/>
          <w:b/>
          <w:bCs/>
          <w:sz w:val="30"/>
          <w:szCs w:val="30"/>
        </w:rPr>
      </w:pPr>
      <w:r>
        <w:rPr>
          <w:rStyle w:val="34"/>
          <w:rFonts w:ascii="宋体" w:hAnsi="宋体" w:cs="Calibri"/>
          <w:b/>
          <w:bCs/>
          <w:sz w:val="30"/>
          <w:szCs w:val="30"/>
        </w:rPr>
        <w:t>参加政府采购活动前三年，在经营活动中无重大违法记录的书面声明函；</w:t>
      </w:r>
    </w:p>
    <w:p w14:paraId="4AD4CF8A">
      <w:pPr>
        <w:spacing w:line="360" w:lineRule="auto"/>
        <w:jc w:val="center"/>
        <w:rPr>
          <w:rStyle w:val="34"/>
          <w:rFonts w:ascii="宋体" w:hAnsi="宋体"/>
          <w:sz w:val="24"/>
          <w:szCs w:val="24"/>
        </w:rPr>
      </w:pPr>
      <w:r>
        <w:rPr>
          <w:rStyle w:val="34"/>
          <w:rFonts w:ascii="宋体" w:hAnsi="宋体" w:cs="Calibri"/>
          <w:b/>
          <w:bCs/>
          <w:sz w:val="30"/>
          <w:szCs w:val="30"/>
        </w:rPr>
        <w:t>无重大违法记录的书面声明函</w:t>
      </w:r>
    </w:p>
    <w:p w14:paraId="0AA2E148">
      <w:pPr>
        <w:spacing w:line="360" w:lineRule="auto"/>
        <w:ind w:firstLine="480"/>
        <w:rPr>
          <w:rStyle w:val="34"/>
          <w:rFonts w:ascii="宋体" w:hAnsi="宋体"/>
          <w:sz w:val="24"/>
          <w:szCs w:val="24"/>
        </w:rPr>
      </w:pPr>
      <w:r>
        <w:rPr>
          <w:rStyle w:val="34"/>
          <w:rFonts w:ascii="宋体" w:hAnsi="宋体"/>
          <w:sz w:val="24"/>
          <w:szCs w:val="24"/>
        </w:rPr>
        <w:t>我公司郑重声明：参加本次政府采购活动前 3 年内，我公司在经营活动中没有因违法经营受到刑事处罚或者责令停产停业、吊销许可证或者执照、较大数额罚款等行政处罚。</w:t>
      </w:r>
    </w:p>
    <w:p w14:paraId="42CB51E0">
      <w:pPr>
        <w:spacing w:line="360" w:lineRule="auto"/>
        <w:rPr>
          <w:rStyle w:val="34"/>
          <w:rFonts w:ascii="宋体" w:hAnsi="宋体"/>
          <w:sz w:val="24"/>
          <w:szCs w:val="24"/>
        </w:rPr>
      </w:pPr>
    </w:p>
    <w:p w14:paraId="12174CE5">
      <w:pPr>
        <w:spacing w:line="360" w:lineRule="auto"/>
        <w:rPr>
          <w:rStyle w:val="34"/>
          <w:rFonts w:ascii="宋体" w:hAnsi="宋体"/>
          <w:sz w:val="24"/>
          <w:szCs w:val="24"/>
        </w:rPr>
      </w:pPr>
      <w:r>
        <w:rPr>
          <w:rStyle w:val="34"/>
          <w:rFonts w:ascii="宋体" w:hAnsi="宋体"/>
          <w:sz w:val="24"/>
          <w:szCs w:val="24"/>
        </w:rPr>
        <w:t xml:space="preserve">                         供应商名称：（盖单位章）</w:t>
      </w:r>
    </w:p>
    <w:p w14:paraId="1EE0B86F">
      <w:pPr>
        <w:spacing w:line="360" w:lineRule="auto"/>
        <w:rPr>
          <w:rStyle w:val="34"/>
          <w:rFonts w:ascii="宋体" w:hAnsi="宋体"/>
          <w:sz w:val="24"/>
          <w:szCs w:val="24"/>
        </w:rPr>
      </w:pPr>
      <w:r>
        <w:rPr>
          <w:rStyle w:val="34"/>
          <w:rFonts w:ascii="宋体" w:hAnsi="宋体"/>
          <w:sz w:val="24"/>
          <w:szCs w:val="24"/>
        </w:rPr>
        <w:t xml:space="preserve">                         法定代表人或其委托代理人（签字或盖章）：</w:t>
      </w:r>
    </w:p>
    <w:p w14:paraId="1B6947B0">
      <w:pPr>
        <w:spacing w:line="360" w:lineRule="auto"/>
        <w:rPr>
          <w:rStyle w:val="34"/>
          <w:rFonts w:ascii="宋体" w:hAnsi="宋体" w:cs="Calibri"/>
          <w:b/>
          <w:bCs/>
          <w:sz w:val="24"/>
          <w:szCs w:val="24"/>
        </w:rPr>
      </w:pPr>
      <w:r>
        <w:rPr>
          <w:rStyle w:val="34"/>
          <w:rFonts w:ascii="宋体" w:hAnsi="宋体"/>
          <w:sz w:val="24"/>
          <w:szCs w:val="24"/>
        </w:rPr>
        <w:t xml:space="preserve">                         日      期：</w:t>
      </w:r>
      <w:r>
        <w:rPr>
          <w:rStyle w:val="34"/>
          <w:rFonts w:hint="eastAsia" w:ascii="宋体" w:hAnsi="宋体"/>
          <w:sz w:val="24"/>
          <w:szCs w:val="24"/>
          <w:lang w:val="en-US" w:eastAsia="zh-CN"/>
        </w:rPr>
        <w:t xml:space="preserve">  </w:t>
      </w:r>
      <w:r>
        <w:rPr>
          <w:rStyle w:val="34"/>
          <w:rFonts w:ascii="宋体" w:hAnsi="宋体"/>
          <w:sz w:val="24"/>
          <w:szCs w:val="24"/>
        </w:rPr>
        <w:t>年</w:t>
      </w:r>
      <w:r>
        <w:rPr>
          <w:rStyle w:val="34"/>
          <w:rFonts w:hint="eastAsia" w:ascii="宋体" w:hAnsi="宋体"/>
          <w:sz w:val="24"/>
          <w:szCs w:val="24"/>
          <w:lang w:val="en-US" w:eastAsia="zh-CN"/>
        </w:rPr>
        <w:t xml:space="preserve">  </w:t>
      </w:r>
      <w:r>
        <w:rPr>
          <w:rStyle w:val="34"/>
          <w:rFonts w:ascii="宋体" w:hAnsi="宋体"/>
          <w:sz w:val="24"/>
          <w:szCs w:val="24"/>
        </w:rPr>
        <w:t>月</w:t>
      </w:r>
      <w:r>
        <w:rPr>
          <w:rStyle w:val="34"/>
          <w:rFonts w:hint="eastAsia" w:ascii="宋体" w:hAnsi="宋体"/>
          <w:sz w:val="24"/>
          <w:szCs w:val="24"/>
          <w:lang w:val="en-US" w:eastAsia="zh-CN"/>
        </w:rPr>
        <w:t xml:space="preserve">   </w:t>
      </w:r>
      <w:r>
        <w:rPr>
          <w:rStyle w:val="34"/>
          <w:rFonts w:ascii="宋体" w:hAnsi="宋体"/>
          <w:sz w:val="24"/>
          <w:szCs w:val="24"/>
        </w:rPr>
        <w:t>日</w:t>
      </w:r>
    </w:p>
    <w:p w14:paraId="5AA16E4C">
      <w:pPr>
        <w:rPr>
          <w:rStyle w:val="34"/>
        </w:rPr>
      </w:pPr>
    </w:p>
    <w:p w14:paraId="23C366EF">
      <w:pPr>
        <w:rPr>
          <w:rStyle w:val="34"/>
        </w:rPr>
      </w:pPr>
    </w:p>
    <w:p w14:paraId="4FB7D603">
      <w:pPr>
        <w:rPr>
          <w:rFonts w:hint="eastAsia"/>
        </w:rPr>
      </w:pPr>
    </w:p>
    <w:p w14:paraId="0BC65F06"/>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ksdb"/>
    <w:panose1 w:val="00000000000000000000"/>
    <w:charset w:val="00"/>
    <w:family w:val="auto"/>
    <w:pitch w:val="default"/>
    <w:sig w:usb0="00000000" w:usb1="00000000" w:usb2="00000000" w:usb3="00000000" w:csb0="00000000" w:csb1="00000000"/>
  </w:font>
  <w:font w:name="仿宋体">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4C3B">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D587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D587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8DA3">
    <w:pPr>
      <w:pStyle w:val="16"/>
      <w:pBdr>
        <w:bottom w:val="none" w:color="auto" w:sz="0" w:space="1"/>
      </w:pBdr>
      <w:tabs>
        <w:tab w:val="clear" w:pos="4153"/>
      </w:tabs>
      <w:ind w:firstLine="347" w:firstLineChars="0"/>
      <w:jc w:val="left"/>
      <w:rPr>
        <w:rFonts w:ascii="Cambria" w:hAnsi="Cambr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385F"/>
    <w:multiLevelType w:val="singleLevel"/>
    <w:tmpl w:val="8E44385F"/>
    <w:lvl w:ilvl="0" w:tentative="0">
      <w:start w:val="4"/>
      <w:numFmt w:val="decimal"/>
      <w:suff w:val="nothing"/>
      <w:lvlText w:val="%1、"/>
      <w:lvlJc w:val="left"/>
    </w:lvl>
  </w:abstractNum>
  <w:abstractNum w:abstractNumId="1">
    <w:nsid w:val="312C9B46"/>
    <w:multiLevelType w:val="singleLevel"/>
    <w:tmpl w:val="312C9B46"/>
    <w:lvl w:ilvl="0" w:tentative="0">
      <w:start w:val="7"/>
      <w:numFmt w:val="decimal"/>
      <w:suff w:val="nothing"/>
      <w:lvlText w:val="%1、"/>
      <w:lvlJc w:val="left"/>
    </w:lvl>
  </w:abstractNum>
  <w:abstractNum w:abstractNumId="2">
    <w:nsid w:val="62342214"/>
    <w:multiLevelType w:val="singleLevel"/>
    <w:tmpl w:val="62342214"/>
    <w:lvl w:ilvl="0" w:tentative="0">
      <w:start w:val="1"/>
      <w:numFmt w:val="chineseCounting"/>
      <w:suff w:val="space"/>
      <w:lvlText w:val="第%1章"/>
      <w:lvlJc w:val="left"/>
    </w:lvl>
  </w:abstractNum>
  <w:abstractNum w:abstractNumId="3">
    <w:nsid w:val="62342B70"/>
    <w:multiLevelType w:val="singleLevel"/>
    <w:tmpl w:val="62342B70"/>
    <w:lvl w:ilvl="0" w:tentative="0">
      <w:start w:val="3"/>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EH2HQomYVraRFemJSXHYdvl7uLc=" w:salt="MFoY/vWgmgoumfDCxpsXP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OTlkYWI5MGY3M2U2OGFkNWUxY2I5ZmM5ZDg1ZmUifQ=="/>
  </w:docVars>
  <w:rsids>
    <w:rsidRoot w:val="0D1E316F"/>
    <w:rsid w:val="02301FCF"/>
    <w:rsid w:val="0687010A"/>
    <w:rsid w:val="06B74A9B"/>
    <w:rsid w:val="08534C69"/>
    <w:rsid w:val="08C46E9E"/>
    <w:rsid w:val="092A7A4A"/>
    <w:rsid w:val="095962AF"/>
    <w:rsid w:val="0D1E316F"/>
    <w:rsid w:val="0D406ABD"/>
    <w:rsid w:val="176A5B2B"/>
    <w:rsid w:val="1CEA3F89"/>
    <w:rsid w:val="1E6E6A7B"/>
    <w:rsid w:val="22625D7D"/>
    <w:rsid w:val="22641FEE"/>
    <w:rsid w:val="23140A68"/>
    <w:rsid w:val="238166D6"/>
    <w:rsid w:val="2ADB441D"/>
    <w:rsid w:val="2BEA747D"/>
    <w:rsid w:val="2C8E3C12"/>
    <w:rsid w:val="2F57478F"/>
    <w:rsid w:val="2F8F4FCE"/>
    <w:rsid w:val="327A2C6E"/>
    <w:rsid w:val="3862042D"/>
    <w:rsid w:val="3AEF486A"/>
    <w:rsid w:val="3F310B59"/>
    <w:rsid w:val="3F9B2476"/>
    <w:rsid w:val="41821F49"/>
    <w:rsid w:val="436E422E"/>
    <w:rsid w:val="464473C4"/>
    <w:rsid w:val="491F5EC6"/>
    <w:rsid w:val="507B7E86"/>
    <w:rsid w:val="51F021AD"/>
    <w:rsid w:val="551558B3"/>
    <w:rsid w:val="5987789B"/>
    <w:rsid w:val="5B092532"/>
    <w:rsid w:val="5CC26E3C"/>
    <w:rsid w:val="5CE2128D"/>
    <w:rsid w:val="60430294"/>
    <w:rsid w:val="610F113A"/>
    <w:rsid w:val="62887532"/>
    <w:rsid w:val="6522491C"/>
    <w:rsid w:val="653548D3"/>
    <w:rsid w:val="66727D1F"/>
    <w:rsid w:val="67C82996"/>
    <w:rsid w:val="6B56531F"/>
    <w:rsid w:val="6C3D203B"/>
    <w:rsid w:val="700328C3"/>
    <w:rsid w:val="721344F5"/>
    <w:rsid w:val="7402235F"/>
    <w:rsid w:val="755938D4"/>
    <w:rsid w:val="77A6546A"/>
    <w:rsid w:val="7B4819DA"/>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33"/>
    <w:qFormat/>
    <w:uiPriority w:val="99"/>
    <w:pPr>
      <w:keepNext/>
      <w:keepLines/>
      <w:adjustRightInd w:val="0"/>
      <w:spacing w:before="340" w:after="330" w:line="576" w:lineRule="auto"/>
      <w:jc w:val="center"/>
      <w:outlineLvl w:val="0"/>
    </w:pPr>
    <w:rPr>
      <w:b/>
      <w:bCs/>
      <w:kern w:val="44"/>
      <w:sz w:val="32"/>
      <w:szCs w:val="44"/>
    </w:rPr>
  </w:style>
  <w:style w:type="paragraph" w:styleId="10">
    <w:name w:val="heading 2"/>
    <w:basedOn w:val="1"/>
    <w:next w:val="1"/>
    <w:qFormat/>
    <w:uiPriority w:val="99"/>
    <w:pPr>
      <w:keepNext/>
      <w:keepLines/>
      <w:spacing w:before="260" w:after="260" w:line="412" w:lineRule="auto"/>
      <w:outlineLvl w:val="1"/>
    </w:pPr>
    <w:rPr>
      <w:rFonts w:ascii="Arial" w:hAnsi="Arial" w:eastAsia="黑体"/>
      <w:b/>
      <w:bCs/>
      <w:kern w:val="0"/>
      <w:sz w:val="32"/>
      <w:szCs w:val="32"/>
    </w:rPr>
  </w:style>
  <w:style w:type="paragraph" w:styleId="11">
    <w:name w:val="heading 3"/>
    <w:basedOn w:val="1"/>
    <w:next w:val="1"/>
    <w:qFormat/>
    <w:uiPriority w:val="99"/>
    <w:pPr>
      <w:keepNext/>
      <w:keepLines/>
      <w:spacing w:before="260" w:after="260" w:line="412" w:lineRule="auto"/>
      <w:outlineLvl w:val="2"/>
    </w:pPr>
    <w:rPr>
      <w:b/>
      <w:bCs/>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spacing w:before="0" w:beforeAutospacing="0"/>
      <w:ind w:firstLine="420" w:firstLineChars="100"/>
    </w:pPr>
    <w:rPr>
      <w:kern w:val="2"/>
      <w:sz w:val="21"/>
    </w:rPr>
  </w:style>
  <w:style w:type="paragraph" w:styleId="3">
    <w:name w:val="Body Text"/>
    <w:basedOn w:val="1"/>
    <w:next w:val="4"/>
    <w:unhideWhenUsed/>
    <w:qFormat/>
    <w:uiPriority w:val="99"/>
    <w:pPr>
      <w:spacing w:before="100" w:beforeAutospacing="1" w:after="120"/>
    </w:pPr>
    <w:rPr>
      <w:kern w:val="0"/>
      <w:sz w:val="20"/>
    </w:rPr>
  </w:style>
  <w:style w:type="paragraph" w:customStyle="1" w:styleId="4">
    <w:name w:val="Default"/>
    <w:next w:val="5"/>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6">
    <w:name w:val="Body Text First Indent 2"/>
    <w:basedOn w:val="7"/>
    <w:next w:val="1"/>
    <w:qFormat/>
    <w:uiPriority w:val="0"/>
    <w:pPr>
      <w:ind w:firstLine="420" w:firstLineChars="200"/>
    </w:pPr>
  </w:style>
  <w:style w:type="paragraph" w:styleId="7">
    <w:name w:val="Body Text Indent"/>
    <w:basedOn w:val="1"/>
    <w:next w:val="8"/>
    <w:qFormat/>
    <w:uiPriority w:val="0"/>
    <w:pPr>
      <w:spacing w:after="120" w:line="276" w:lineRule="auto"/>
      <w:ind w:left="420" w:leftChars="200"/>
    </w:pPr>
    <w:rPr>
      <w:rFonts w:ascii="宋体" w:hAnsi="Calibri" w:eastAsia="仿宋"/>
      <w:sz w:val="24"/>
      <w:szCs w:val="21"/>
    </w:rPr>
  </w:style>
  <w:style w:type="paragraph" w:styleId="8">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2">
    <w:name w:val="Salutation"/>
    <w:basedOn w:val="1"/>
    <w:next w:val="1"/>
    <w:unhideWhenUsed/>
    <w:qFormat/>
    <w:uiPriority w:val="99"/>
    <w:rPr>
      <w:rFonts w:ascii="宋体" w:hAnsi="宋体" w:eastAsia="仿宋_GB2312"/>
      <w:kern w:val="0"/>
      <w:sz w:val="20"/>
    </w:rPr>
  </w:style>
  <w:style w:type="paragraph" w:styleId="13">
    <w:name w:val="Plain Text"/>
    <w:basedOn w:val="1"/>
    <w:qFormat/>
    <w:uiPriority w:val="0"/>
    <w:rPr>
      <w:rFonts w:ascii="宋体" w:hAnsi="Courier New"/>
      <w:kern w:val="0"/>
      <w:sz w:val="20"/>
    </w:rPr>
  </w:style>
  <w:style w:type="paragraph" w:styleId="14">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5">
    <w:name w:val="footer"/>
    <w:basedOn w:val="1"/>
    <w:unhideWhenUsed/>
    <w:qFormat/>
    <w:uiPriority w:val="99"/>
    <w:pPr>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character" w:customStyle="1" w:styleId="33">
    <w:name w:val="标题 1 Char"/>
    <w:link w:val="9"/>
    <w:qFormat/>
    <w:uiPriority w:val="99"/>
    <w:rPr>
      <w:b/>
      <w:bCs/>
      <w:kern w:val="44"/>
      <w:sz w:val="32"/>
      <w:szCs w:val="44"/>
    </w:rPr>
  </w:style>
  <w:style w:type="character" w:customStyle="1" w:styleId="34">
    <w:name w:val="NormalCharacter"/>
    <w:qFormat/>
    <w:uiPriority w:val="0"/>
  </w:style>
  <w:style w:type="paragraph" w:customStyle="1" w:styleId="35">
    <w:name w:val="NormalIndent"/>
    <w:basedOn w:val="1"/>
    <w:qFormat/>
    <w:uiPriority w:val="0"/>
    <w:pPr>
      <w:ind w:firstLine="420"/>
    </w:pPr>
  </w:style>
  <w:style w:type="paragraph" w:customStyle="1" w:styleId="36">
    <w:name w:val="BodyText1I"/>
    <w:basedOn w:val="37"/>
    <w:qFormat/>
    <w:uiPriority w:val="0"/>
    <w:pPr>
      <w:ind w:firstLine="420" w:firstLineChars="100"/>
    </w:pPr>
  </w:style>
  <w:style w:type="paragraph" w:customStyle="1" w:styleId="37">
    <w:name w:val="BodyText"/>
    <w:basedOn w:val="1"/>
    <w:qFormat/>
    <w:uiPriority w:val="0"/>
    <w:pPr>
      <w:spacing w:before="100" w:beforeAutospacing="1"/>
      <w:jc w:val="left"/>
    </w:pPr>
    <w:rPr>
      <w:rFonts w:ascii="仿宋体"/>
      <w:kern w:val="0"/>
      <w:sz w:val="20"/>
      <w:szCs w:val="20"/>
    </w:rPr>
  </w:style>
  <w:style w:type="character" w:customStyle="1" w:styleId="38">
    <w:name w:val="hover1"/>
    <w:basedOn w:val="20"/>
    <w:qFormat/>
    <w:uiPriority w:val="0"/>
    <w:rPr>
      <w:color w:val="2590EB"/>
    </w:rPr>
  </w:style>
  <w:style w:type="character" w:customStyle="1" w:styleId="39">
    <w:name w:val="hover2"/>
    <w:basedOn w:val="20"/>
    <w:qFormat/>
    <w:uiPriority w:val="0"/>
    <w:rPr>
      <w:color w:val="2590EB"/>
    </w:rPr>
  </w:style>
  <w:style w:type="character" w:customStyle="1" w:styleId="40">
    <w:name w:val="hover3"/>
    <w:basedOn w:val="20"/>
    <w:qFormat/>
    <w:uiPriority w:val="0"/>
  </w:style>
  <w:style w:type="character" w:customStyle="1" w:styleId="41">
    <w:name w:val="mini-outputtext1"/>
    <w:basedOn w:val="20"/>
    <w:qFormat/>
    <w:uiPriority w:val="0"/>
  </w:style>
  <w:style w:type="character" w:customStyle="1" w:styleId="42">
    <w:name w:val="hover"/>
    <w:basedOn w:val="20"/>
    <w:qFormat/>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27091</Words>
  <Characters>29092</Characters>
  <Lines>0</Lines>
  <Paragraphs>0</Paragraphs>
  <TotalTime>25</TotalTime>
  <ScaleCrop>false</ScaleCrop>
  <LinksUpToDate>false</LinksUpToDate>
  <CharactersWithSpaces>30752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2024-07-09T08:35:00Z</dcterms:created>
  <dc:creator>紫翔天空</dc:creator>
  <cp:lastModifiedBy>紫翔天空</cp:lastModifiedBy>
  <dcterms:modified xsi:type="dcterms:W3CDTF">2024-08-16T11:09:37Z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4159EF17844F43BAA6BE6954CF36F868_13</vt:lpwstr>
  </property>
</Properties>
</file>