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727B3">
      <w:pPr>
        <w:widowControl w:val="0"/>
        <w:spacing w:after="120" w:afterLines="0" w:afterAutospacing="0" w:line="480" w:lineRule="auto"/>
        <w:ind w:left="0" w:leftChars="0" w:firstLine="1063" w:firstLineChars="147"/>
        <w:jc w:val="both"/>
        <w:rPr>
          <w:rFonts w:hint="eastAsia" w:ascii="仿宋" w:hAnsi="仿宋" w:eastAsia="仿宋" w:cs="仿宋"/>
          <w:kern w:val="2"/>
          <w:sz w:val="24"/>
          <w:szCs w:val="28"/>
          <w:lang w:val="en-US" w:eastAsia="zh-CN" w:bidi="ar-SA"/>
        </w:rPr>
      </w:pPr>
      <w:r>
        <w:rPr>
          <w:rFonts w:hint="eastAsia" w:ascii="仿宋" w:hAnsi="仿宋" w:eastAsia="仿宋" w:cs="仿宋"/>
          <w:b/>
          <w:bCs/>
          <w:kern w:val="2"/>
          <w:sz w:val="72"/>
          <w:szCs w:val="72"/>
          <w:lang w:val="en-US" w:eastAsia="zh-CN" w:bidi="ar-SA"/>
        </w:rPr>
        <w:t>息县城市体检项目</w:t>
      </w:r>
    </w:p>
    <w:p w14:paraId="5B01D7D7">
      <w:pPr>
        <w:widowControl w:val="0"/>
        <w:spacing w:after="120" w:afterLines="0" w:line="240" w:lineRule="auto"/>
        <w:ind w:left="420" w:leftChars="200" w:firstLine="420" w:firstLineChars="200"/>
        <w:jc w:val="both"/>
        <w:rPr>
          <w:rFonts w:hint="eastAsia" w:ascii="仿宋" w:hAnsi="仿宋" w:eastAsia="仿宋" w:cs="仿宋"/>
          <w:kern w:val="2"/>
          <w:sz w:val="21"/>
          <w:szCs w:val="22"/>
          <w:lang w:val="en-US" w:eastAsia="zh-CN" w:bidi="ar-SA"/>
        </w:rPr>
      </w:pPr>
    </w:p>
    <w:p w14:paraId="266A1E7A">
      <w:pPr>
        <w:widowControl w:val="0"/>
        <w:spacing w:after="120" w:afterLines="0" w:line="240" w:lineRule="auto"/>
        <w:ind w:left="420" w:leftChars="200" w:firstLine="420" w:firstLineChars="200"/>
        <w:jc w:val="both"/>
        <w:rPr>
          <w:rFonts w:hint="eastAsia" w:ascii="仿宋" w:hAnsi="仿宋" w:eastAsia="仿宋" w:cs="仿宋"/>
          <w:kern w:val="2"/>
          <w:sz w:val="21"/>
          <w:szCs w:val="22"/>
          <w:lang w:val="en-US" w:eastAsia="zh-CN" w:bidi="ar-SA"/>
        </w:rPr>
      </w:pPr>
    </w:p>
    <w:p w14:paraId="01A4335C">
      <w:pPr>
        <w:spacing w:line="600" w:lineRule="auto"/>
        <w:ind w:firstLine="1446" w:firstLineChars="200"/>
        <w:jc w:val="both"/>
        <w:rPr>
          <w:rFonts w:hint="eastAsia" w:ascii="仿宋" w:hAnsi="仿宋" w:eastAsia="仿宋" w:cs="仿宋"/>
          <w:b/>
          <w:kern w:val="15"/>
          <w:sz w:val="72"/>
          <w:szCs w:val="52"/>
        </w:rPr>
      </w:pPr>
    </w:p>
    <w:p w14:paraId="01D7E5C2">
      <w:pPr>
        <w:spacing w:line="600" w:lineRule="auto"/>
        <w:ind w:firstLine="1446" w:firstLineChars="200"/>
        <w:jc w:val="both"/>
        <w:rPr>
          <w:rFonts w:hint="eastAsia" w:ascii="仿宋" w:hAnsi="仿宋" w:eastAsia="仿宋" w:cs="仿宋"/>
          <w:b/>
          <w:kern w:val="15"/>
          <w:sz w:val="72"/>
          <w:szCs w:val="52"/>
        </w:rPr>
      </w:pPr>
      <w:r>
        <w:rPr>
          <w:rFonts w:hint="eastAsia" w:ascii="仿宋" w:hAnsi="仿宋" w:eastAsia="仿宋" w:cs="仿宋"/>
          <w:b/>
          <w:kern w:val="15"/>
          <w:sz w:val="72"/>
          <w:szCs w:val="52"/>
        </w:rPr>
        <w:t>竞争性</w:t>
      </w:r>
      <w:r>
        <w:rPr>
          <w:rFonts w:hint="eastAsia" w:ascii="仿宋" w:hAnsi="仿宋" w:eastAsia="仿宋" w:cs="仿宋"/>
          <w:b/>
          <w:kern w:val="15"/>
          <w:sz w:val="72"/>
          <w:szCs w:val="52"/>
          <w:lang w:eastAsia="zh-CN"/>
        </w:rPr>
        <w:t>磋商</w:t>
      </w:r>
      <w:r>
        <w:rPr>
          <w:rFonts w:hint="eastAsia" w:ascii="仿宋" w:hAnsi="仿宋" w:eastAsia="仿宋" w:cs="仿宋"/>
          <w:b/>
          <w:kern w:val="15"/>
          <w:sz w:val="72"/>
          <w:szCs w:val="52"/>
        </w:rPr>
        <w:t>文件</w:t>
      </w:r>
    </w:p>
    <w:p w14:paraId="5C9D2DCB">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7B2E1E74">
      <w:pPr>
        <w:widowControl w:val="0"/>
        <w:spacing w:after="120" w:afterLines="0" w:afterAutospacing="0" w:line="600" w:lineRule="exact"/>
        <w:ind w:firstLine="301" w:firstLineChars="100"/>
        <w:jc w:val="both"/>
        <w:rPr>
          <w:rFonts w:hint="eastAsia" w:ascii="仿宋" w:hAnsi="仿宋" w:eastAsia="仿宋" w:cs="仿宋"/>
          <w:kern w:val="2"/>
          <w:sz w:val="21"/>
          <w:szCs w:val="22"/>
          <w:lang w:val="en-US" w:eastAsia="zh-CN" w:bidi="ar-SA"/>
        </w:rPr>
      </w:pPr>
      <w:r>
        <w:rPr>
          <w:rFonts w:hint="eastAsia" w:ascii="仿宋" w:hAnsi="仿宋" w:eastAsia="仿宋" w:cs="仿宋"/>
          <w:b/>
          <w:bCs/>
          <w:kern w:val="2"/>
          <w:sz w:val="30"/>
          <w:szCs w:val="30"/>
          <w:lang w:val="en-US" w:eastAsia="zh-CN" w:bidi="ar-SA"/>
        </w:rPr>
        <w:drawing>
          <wp:anchor distT="0" distB="0" distL="114300" distR="114300" simplePos="0" relativeHeight="251659264" behindDoc="0" locked="0" layoutInCell="1" allowOverlap="1">
            <wp:simplePos x="0" y="0"/>
            <wp:positionH relativeFrom="column">
              <wp:posOffset>1026160</wp:posOffset>
            </wp:positionH>
            <wp:positionV relativeFrom="paragraph">
              <wp:posOffset>300990</wp:posOffset>
            </wp:positionV>
            <wp:extent cx="2644140" cy="2840990"/>
            <wp:effectExtent l="0" t="0" r="3810" b="16510"/>
            <wp:wrapSquare wrapText="bothSides"/>
            <wp:docPr id="7" name="图片 7"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99004943083"/>
                    <pic:cNvPicPr>
                      <a:picLocks noChangeAspect="1"/>
                    </pic:cNvPicPr>
                  </pic:nvPicPr>
                  <pic:blipFill>
                    <a:blip r:embed="rId14"/>
                    <a:srcRect l="11352" t="15442" r="7448"/>
                    <a:stretch>
                      <a:fillRect/>
                    </a:stretch>
                  </pic:blipFill>
                  <pic:spPr>
                    <a:xfrm>
                      <a:off x="0" y="0"/>
                      <a:ext cx="2644140" cy="2840990"/>
                    </a:xfrm>
                    <a:prstGeom prst="rect">
                      <a:avLst/>
                    </a:prstGeom>
                  </pic:spPr>
                </pic:pic>
              </a:graphicData>
            </a:graphic>
          </wp:anchor>
        </w:drawing>
      </w:r>
    </w:p>
    <w:p w14:paraId="364B457B">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3885AA6D">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46B63949">
      <w:pPr>
        <w:autoSpaceDE w:val="0"/>
        <w:autoSpaceDN w:val="0"/>
        <w:spacing w:line="600" w:lineRule="exact"/>
        <w:ind w:firstLine="723" w:firstLineChars="200"/>
        <w:jc w:val="center"/>
        <w:rPr>
          <w:rFonts w:hint="eastAsia" w:ascii="仿宋" w:hAnsi="仿宋" w:eastAsia="仿宋" w:cs="仿宋"/>
          <w:b/>
          <w:sz w:val="36"/>
          <w:szCs w:val="36"/>
        </w:rPr>
      </w:pPr>
    </w:p>
    <w:p w14:paraId="089ECBED">
      <w:pPr>
        <w:spacing w:line="600" w:lineRule="exact"/>
        <w:ind w:firstLine="723" w:firstLineChars="200"/>
        <w:jc w:val="center"/>
        <w:rPr>
          <w:rFonts w:hint="eastAsia" w:ascii="仿宋" w:hAnsi="仿宋" w:eastAsia="仿宋" w:cs="仿宋"/>
          <w:b/>
          <w:sz w:val="36"/>
          <w:szCs w:val="36"/>
        </w:rPr>
      </w:pPr>
    </w:p>
    <w:p w14:paraId="65EE683A">
      <w:pPr>
        <w:spacing w:line="600" w:lineRule="exact"/>
        <w:ind w:firstLine="723" w:firstLineChars="200"/>
        <w:jc w:val="center"/>
        <w:rPr>
          <w:rFonts w:hint="eastAsia" w:ascii="仿宋" w:hAnsi="仿宋" w:eastAsia="仿宋" w:cs="仿宋"/>
          <w:b/>
          <w:sz w:val="36"/>
          <w:szCs w:val="36"/>
        </w:rPr>
      </w:pPr>
    </w:p>
    <w:p w14:paraId="00597EA2">
      <w:pPr>
        <w:spacing w:line="600" w:lineRule="exact"/>
        <w:ind w:firstLine="420" w:firstLineChars="200"/>
        <w:rPr>
          <w:rFonts w:hint="eastAsia" w:ascii="仿宋" w:hAnsi="仿宋" w:eastAsia="仿宋" w:cs="仿宋"/>
        </w:rPr>
      </w:pPr>
    </w:p>
    <w:p w14:paraId="2818A11F">
      <w:pPr>
        <w:spacing w:line="600" w:lineRule="exact"/>
        <w:ind w:left="0" w:leftChars="0" w:firstLine="0" w:firstLineChars="0"/>
        <w:rPr>
          <w:rFonts w:hint="eastAsia" w:ascii="仿宋" w:hAnsi="仿宋" w:eastAsia="仿宋" w:cs="仿宋"/>
          <w:b/>
          <w:bCs/>
          <w:color w:val="auto"/>
          <w:sz w:val="32"/>
          <w:szCs w:val="32"/>
          <w:lang w:val="en-US" w:eastAsia="zh-CN"/>
        </w:rPr>
      </w:pPr>
    </w:p>
    <w:p w14:paraId="2161AF4F">
      <w:pPr>
        <w:pStyle w:val="2"/>
        <w:rPr>
          <w:rFonts w:hint="eastAsia" w:ascii="仿宋" w:hAnsi="仿宋" w:eastAsia="仿宋" w:cs="仿宋"/>
          <w:b/>
          <w:bCs/>
          <w:color w:val="auto"/>
          <w:sz w:val="32"/>
          <w:szCs w:val="32"/>
          <w:lang w:val="en-US" w:eastAsia="zh-CN"/>
        </w:rPr>
      </w:pPr>
    </w:p>
    <w:p w14:paraId="00DA78E0">
      <w:pPr>
        <w:pStyle w:val="3"/>
        <w:rPr>
          <w:rFonts w:hint="eastAsia"/>
          <w:lang w:val="en-US" w:eastAsia="zh-CN"/>
        </w:rPr>
      </w:pPr>
    </w:p>
    <w:p w14:paraId="2FC55647">
      <w:pPr>
        <w:spacing w:line="600" w:lineRule="exact"/>
        <w:ind w:left="0" w:leftChars="0" w:firstLine="0" w:firstLineChars="0"/>
        <w:rPr>
          <w:rFonts w:hint="eastAsia" w:ascii="仿宋" w:hAnsi="仿宋" w:eastAsia="仿宋" w:cs="仿宋"/>
          <w:b/>
          <w:bCs/>
          <w:color w:val="auto"/>
          <w:sz w:val="32"/>
          <w:szCs w:val="32"/>
          <w:lang w:val="en-US" w:eastAsia="zh-CN"/>
        </w:rPr>
      </w:pPr>
    </w:p>
    <w:p w14:paraId="1113E8A2">
      <w:pPr>
        <w:tabs>
          <w:tab w:val="left" w:pos="7860"/>
        </w:tabs>
        <w:spacing w:line="480" w:lineRule="auto"/>
        <w:ind w:left="0" w:leftChars="0"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采   购   </w:t>
      </w:r>
      <w:r>
        <w:rPr>
          <w:rFonts w:hint="eastAsia" w:ascii="仿宋" w:hAnsi="仿宋" w:eastAsia="仿宋" w:cs="仿宋"/>
          <w:b/>
          <w:bCs/>
          <w:color w:val="auto"/>
          <w:sz w:val="32"/>
          <w:szCs w:val="32"/>
        </w:rPr>
        <w:t xml:space="preserve">人: </w:t>
      </w:r>
      <w:r>
        <w:rPr>
          <w:rFonts w:hint="eastAsia" w:ascii="仿宋" w:hAnsi="仿宋" w:eastAsia="仿宋" w:cs="仿宋"/>
          <w:b/>
          <w:bCs/>
          <w:color w:val="auto"/>
          <w:sz w:val="32"/>
          <w:szCs w:val="32"/>
          <w:lang w:eastAsia="zh-CN"/>
        </w:rPr>
        <w:t>息县住房和城乡建设局</w:t>
      </w:r>
    </w:p>
    <w:p w14:paraId="525FDE66">
      <w:pPr>
        <w:tabs>
          <w:tab w:val="left" w:pos="7860"/>
        </w:tabs>
        <w:spacing w:line="480" w:lineRule="auto"/>
        <w:ind w:left="0" w:leftChars="0"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采购</w:t>
      </w:r>
      <w:r>
        <w:rPr>
          <w:rFonts w:hint="eastAsia" w:ascii="仿宋" w:hAnsi="仿宋" w:eastAsia="仿宋" w:cs="仿宋"/>
          <w:b/>
          <w:bCs/>
          <w:color w:val="auto"/>
          <w:sz w:val="32"/>
          <w:szCs w:val="32"/>
        </w:rPr>
        <w:t xml:space="preserve">代理机构: </w:t>
      </w:r>
      <w:r>
        <w:rPr>
          <w:rFonts w:hint="eastAsia" w:ascii="仿宋" w:hAnsi="仿宋" w:eastAsia="仿宋" w:cs="仿宋"/>
          <w:b/>
          <w:bCs/>
          <w:color w:val="auto"/>
          <w:sz w:val="32"/>
          <w:szCs w:val="32"/>
          <w:lang w:eastAsia="zh-CN"/>
        </w:rPr>
        <w:t>中诺天中工程管理有限公司</w:t>
      </w:r>
    </w:p>
    <w:p w14:paraId="34D4580A">
      <w:pPr>
        <w:spacing w:line="360" w:lineRule="auto"/>
        <w:ind w:left="0" w:leftChars="0" w:firstLine="643" w:firstLineChars="200"/>
        <w:rPr>
          <w:rFonts w:hint="eastAsia" w:ascii="仿宋" w:hAnsi="仿宋" w:eastAsia="仿宋" w:cs="仿宋"/>
          <w:b/>
          <w:sz w:val="32"/>
        </w:rPr>
      </w:pPr>
      <w:r>
        <w:rPr>
          <w:rFonts w:hint="eastAsia" w:ascii="仿宋" w:hAnsi="仿宋" w:eastAsia="仿宋" w:cs="仿宋"/>
          <w:b/>
          <w:bCs/>
          <w:color w:val="auto"/>
          <w:sz w:val="32"/>
          <w:szCs w:val="32"/>
          <w:highlight w:val="none"/>
        </w:rPr>
        <w:t>日        期</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sz w:val="32"/>
        </w:rPr>
        <w:t>二零二</w:t>
      </w:r>
      <w:r>
        <w:rPr>
          <w:rFonts w:hint="eastAsia" w:ascii="仿宋" w:hAnsi="仿宋" w:eastAsia="仿宋" w:cs="仿宋"/>
          <w:b/>
          <w:sz w:val="32"/>
          <w:lang w:eastAsia="zh-CN"/>
        </w:rPr>
        <w:t>五</w:t>
      </w:r>
      <w:r>
        <w:rPr>
          <w:rFonts w:hint="eastAsia" w:ascii="仿宋" w:hAnsi="仿宋" w:eastAsia="仿宋" w:cs="仿宋"/>
          <w:b/>
          <w:sz w:val="32"/>
        </w:rPr>
        <w:t>年</w:t>
      </w:r>
      <w:r>
        <w:rPr>
          <w:rFonts w:hint="eastAsia" w:ascii="仿宋" w:hAnsi="仿宋" w:eastAsia="仿宋" w:cs="仿宋"/>
          <w:b/>
          <w:sz w:val="32"/>
          <w:lang w:val="en-US" w:eastAsia="zh-CN"/>
        </w:rPr>
        <w:t>十一</w:t>
      </w:r>
      <w:r>
        <w:rPr>
          <w:rFonts w:hint="eastAsia" w:ascii="仿宋" w:hAnsi="仿宋" w:eastAsia="仿宋" w:cs="仿宋"/>
          <w:b/>
          <w:sz w:val="32"/>
        </w:rPr>
        <w:t>月</w:t>
      </w:r>
    </w:p>
    <w:p w14:paraId="365F8BC2">
      <w:pPr>
        <w:widowControl w:val="0"/>
        <w:spacing w:line="360" w:lineRule="auto"/>
        <w:ind w:firstLine="939" w:firstLineChars="200"/>
        <w:jc w:val="center"/>
        <w:rPr>
          <w:rFonts w:hint="eastAsia" w:ascii="仿宋" w:hAnsi="仿宋" w:eastAsia="仿宋" w:cs="仿宋"/>
          <w:b/>
          <w:color w:val="auto"/>
          <w:spacing w:val="14"/>
          <w:kern w:val="0"/>
          <w:sz w:val="44"/>
          <w:szCs w:val="44"/>
          <w:lang w:val="en-US" w:eastAsia="zh-CN" w:bidi="ar-SA"/>
        </w:rPr>
      </w:pPr>
      <w:r>
        <w:rPr>
          <w:rFonts w:hint="eastAsia" w:ascii="仿宋" w:hAnsi="仿宋" w:eastAsia="仿宋" w:cs="仿宋"/>
          <w:b/>
          <w:color w:val="auto"/>
          <w:spacing w:val="14"/>
          <w:kern w:val="0"/>
          <w:sz w:val="44"/>
          <w:szCs w:val="44"/>
          <w:lang w:val="en-US" w:eastAsia="zh-CN" w:bidi="ar-SA"/>
        </w:rPr>
        <w:t>目  录</w:t>
      </w:r>
    </w:p>
    <w:p w14:paraId="325A308D">
      <w:pPr>
        <w:pStyle w:val="24"/>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TOC \o "1-3" \h \u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_Toc13654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0"/>
          <w:sz w:val="24"/>
          <w:szCs w:val="40"/>
          <w:lang w:val="en-US" w:eastAsia="zh-CN" w:bidi="ar-SA"/>
        </w:rPr>
        <w:t>第一章 竞争性磋商公告</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_Toc13654 \h </w:instrText>
      </w:r>
      <w:r>
        <w:rPr>
          <w:rFonts w:hint="eastAsia" w:ascii="仿宋" w:hAnsi="仿宋" w:eastAsia="仿宋" w:cs="仿宋"/>
          <w:sz w:val="24"/>
          <w:szCs w:val="32"/>
        </w:rPr>
        <w:fldChar w:fldCharType="separate"/>
      </w:r>
      <w:r>
        <w:rPr>
          <w:rFonts w:hint="eastAsia" w:ascii="仿宋" w:hAnsi="仿宋" w:eastAsia="仿宋" w:cs="仿宋"/>
          <w:sz w:val="24"/>
          <w:szCs w:val="32"/>
        </w:rPr>
        <w:t>1</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4645DCD2">
      <w:pPr>
        <w:pStyle w:val="24"/>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_Toc27184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val="0"/>
          <w:sz w:val="24"/>
          <w:szCs w:val="32"/>
        </w:rPr>
        <w:t>第二章 供应商须知</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_Toc27184 \h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557FCA96">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_Toc4061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22"/>
          <w:lang w:val="en-US" w:eastAsia="zh-CN" w:bidi="ar-SA"/>
        </w:rPr>
        <w:t>供应商须知前附表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_Toc4061 \h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6E5427DF">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_Toc30679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1.总则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_Toc30679 \h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0F47011A">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_Toc21350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sz w:val="24"/>
          <w:szCs w:val="32"/>
        </w:rPr>
        <w:t>2.</w:t>
      </w:r>
      <w:r>
        <w:rPr>
          <w:rFonts w:hint="eastAsia" w:ascii="仿宋" w:hAnsi="仿宋" w:eastAsia="仿宋" w:cs="仿宋"/>
          <w:bCs/>
          <w:sz w:val="24"/>
          <w:szCs w:val="32"/>
          <w:lang w:eastAsia="zh-CN"/>
        </w:rPr>
        <w:t>竞争性磋商文件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_Toc21350 \h </w:instrText>
      </w:r>
      <w:r>
        <w:rPr>
          <w:rFonts w:hint="eastAsia" w:ascii="仿宋" w:hAnsi="仿宋" w:eastAsia="仿宋" w:cs="仿宋"/>
          <w:sz w:val="24"/>
          <w:szCs w:val="32"/>
        </w:rPr>
        <w:fldChar w:fldCharType="separate"/>
      </w:r>
      <w:r>
        <w:rPr>
          <w:rFonts w:hint="eastAsia" w:ascii="仿宋" w:hAnsi="仿宋" w:eastAsia="仿宋" w:cs="仿宋"/>
          <w:sz w:val="24"/>
          <w:szCs w:val="32"/>
        </w:rPr>
        <w:t>13</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7B0C86B6">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_Toc4371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3.响应文件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_Toc4371 \h </w:instrText>
      </w:r>
      <w:r>
        <w:rPr>
          <w:rFonts w:hint="eastAsia" w:ascii="仿宋" w:hAnsi="仿宋" w:eastAsia="仿宋" w:cs="仿宋"/>
          <w:sz w:val="24"/>
          <w:szCs w:val="32"/>
        </w:rPr>
        <w:fldChar w:fldCharType="separate"/>
      </w:r>
      <w:r>
        <w:rPr>
          <w:rFonts w:hint="eastAsia" w:ascii="仿宋" w:hAnsi="仿宋" w:eastAsia="仿宋" w:cs="仿宋"/>
          <w:sz w:val="24"/>
          <w:szCs w:val="32"/>
        </w:rPr>
        <w:t>15</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68EB92F5">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_Toc20697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4.磋商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_Toc20697 \h </w:instrText>
      </w:r>
      <w:r>
        <w:rPr>
          <w:rFonts w:hint="eastAsia" w:ascii="仿宋" w:hAnsi="仿宋" w:eastAsia="仿宋" w:cs="仿宋"/>
          <w:sz w:val="24"/>
          <w:szCs w:val="32"/>
        </w:rPr>
        <w:fldChar w:fldCharType="separate"/>
      </w:r>
      <w:r>
        <w:rPr>
          <w:rFonts w:hint="eastAsia" w:ascii="仿宋" w:hAnsi="仿宋" w:eastAsia="仿宋" w:cs="仿宋"/>
          <w:sz w:val="24"/>
          <w:szCs w:val="32"/>
        </w:rPr>
        <w:t>18</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23D9A470">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_Toc30023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sz w:val="24"/>
          <w:szCs w:val="32"/>
        </w:rPr>
        <w:t>5.磋商开始</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_Toc30023 \h </w:instrText>
      </w:r>
      <w:r>
        <w:rPr>
          <w:rFonts w:hint="eastAsia" w:ascii="仿宋" w:hAnsi="仿宋" w:eastAsia="仿宋" w:cs="仿宋"/>
          <w:sz w:val="24"/>
          <w:szCs w:val="32"/>
        </w:rPr>
        <w:fldChar w:fldCharType="separate"/>
      </w:r>
      <w:r>
        <w:rPr>
          <w:rFonts w:hint="eastAsia" w:ascii="仿宋" w:hAnsi="仿宋" w:eastAsia="仿宋" w:cs="仿宋"/>
          <w:sz w:val="24"/>
          <w:szCs w:val="32"/>
        </w:rPr>
        <w:t>19</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3086A48D">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_Toc27343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6.磋商小组</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_Toc27343 \h </w:instrText>
      </w:r>
      <w:r>
        <w:rPr>
          <w:rFonts w:hint="eastAsia" w:ascii="仿宋" w:hAnsi="仿宋" w:eastAsia="仿宋" w:cs="仿宋"/>
          <w:sz w:val="24"/>
          <w:szCs w:val="32"/>
        </w:rPr>
        <w:fldChar w:fldCharType="separate"/>
      </w:r>
      <w:r>
        <w:rPr>
          <w:rFonts w:hint="eastAsia" w:ascii="仿宋" w:hAnsi="仿宋" w:eastAsia="仿宋" w:cs="仿宋"/>
          <w:sz w:val="24"/>
          <w:szCs w:val="32"/>
        </w:rPr>
        <w:t>21</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76F7DFC9">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_Toc8665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7.合同授予</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_Toc8665 \h </w:instrText>
      </w:r>
      <w:r>
        <w:rPr>
          <w:rFonts w:hint="eastAsia" w:ascii="仿宋" w:hAnsi="仿宋" w:eastAsia="仿宋" w:cs="仿宋"/>
          <w:sz w:val="24"/>
          <w:szCs w:val="32"/>
        </w:rPr>
        <w:fldChar w:fldCharType="separate"/>
      </w:r>
      <w:r>
        <w:rPr>
          <w:rFonts w:hint="eastAsia" w:ascii="仿宋" w:hAnsi="仿宋" w:eastAsia="仿宋" w:cs="仿宋"/>
          <w:sz w:val="24"/>
          <w:szCs w:val="32"/>
        </w:rPr>
        <w:t>22</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4D2A66EE">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_Toc9221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8.重新招标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_Toc9221 \h </w:instrText>
      </w:r>
      <w:r>
        <w:rPr>
          <w:rFonts w:hint="eastAsia" w:ascii="仿宋" w:hAnsi="仿宋" w:eastAsia="仿宋" w:cs="仿宋"/>
          <w:sz w:val="24"/>
          <w:szCs w:val="32"/>
        </w:rPr>
        <w:fldChar w:fldCharType="separate"/>
      </w:r>
      <w:r>
        <w:rPr>
          <w:rFonts w:hint="eastAsia" w:ascii="仿宋" w:hAnsi="仿宋" w:eastAsia="仿宋" w:cs="仿宋"/>
          <w:sz w:val="24"/>
          <w:szCs w:val="32"/>
        </w:rPr>
        <w:t>23</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7C7EA49F">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_Toc23608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9.纪律和监督</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_Toc23608 \h </w:instrText>
      </w:r>
      <w:r>
        <w:rPr>
          <w:rFonts w:hint="eastAsia" w:ascii="仿宋" w:hAnsi="仿宋" w:eastAsia="仿宋" w:cs="仿宋"/>
          <w:sz w:val="24"/>
          <w:szCs w:val="32"/>
        </w:rPr>
        <w:fldChar w:fldCharType="separate"/>
      </w:r>
      <w:r>
        <w:rPr>
          <w:rFonts w:hint="eastAsia" w:ascii="仿宋" w:hAnsi="仿宋" w:eastAsia="仿宋" w:cs="仿宋"/>
          <w:sz w:val="24"/>
          <w:szCs w:val="32"/>
        </w:rPr>
        <w:t>24</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7E3BBA94">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_Toc26270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10.需要补充的其他内容</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_Toc26270 \h </w:instrText>
      </w:r>
      <w:r>
        <w:rPr>
          <w:rFonts w:hint="eastAsia" w:ascii="仿宋" w:hAnsi="仿宋" w:eastAsia="仿宋" w:cs="仿宋"/>
          <w:sz w:val="24"/>
          <w:szCs w:val="32"/>
        </w:rPr>
        <w:fldChar w:fldCharType="separate"/>
      </w:r>
      <w:r>
        <w:rPr>
          <w:rFonts w:hint="eastAsia" w:ascii="仿宋" w:hAnsi="仿宋" w:eastAsia="仿宋" w:cs="仿宋"/>
          <w:sz w:val="24"/>
          <w:szCs w:val="32"/>
        </w:rPr>
        <w:t>25</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35B54192">
      <w:pPr>
        <w:pStyle w:val="24"/>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_Toc19988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kern w:val="44"/>
          <w:sz w:val="24"/>
          <w:szCs w:val="40"/>
        </w:rPr>
        <w:t>第三章 评审办法（综合评分法）</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_Toc19988 \h </w:instrText>
      </w:r>
      <w:r>
        <w:rPr>
          <w:rFonts w:hint="eastAsia" w:ascii="仿宋" w:hAnsi="仿宋" w:eastAsia="仿宋" w:cs="仿宋"/>
          <w:sz w:val="24"/>
          <w:szCs w:val="32"/>
        </w:rPr>
        <w:fldChar w:fldCharType="separate"/>
      </w:r>
      <w:r>
        <w:rPr>
          <w:rFonts w:hint="eastAsia" w:ascii="仿宋" w:hAnsi="仿宋" w:eastAsia="仿宋" w:cs="仿宋"/>
          <w:sz w:val="24"/>
          <w:szCs w:val="32"/>
        </w:rPr>
        <w:t>26</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5FBBDCBF">
      <w:pPr>
        <w:pStyle w:val="24"/>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_Toc24319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sz w:val="24"/>
          <w:szCs w:val="40"/>
        </w:rPr>
        <w:t xml:space="preserve">第四章 </w:t>
      </w:r>
      <w:r>
        <w:rPr>
          <w:rFonts w:hint="eastAsia" w:ascii="仿宋" w:hAnsi="仿宋" w:eastAsia="仿宋" w:cs="仿宋"/>
          <w:sz w:val="24"/>
          <w:szCs w:val="40"/>
        </w:rPr>
        <w:t>河南省政府采购合同（</w:t>
      </w:r>
      <w:r>
        <w:rPr>
          <w:rFonts w:hint="eastAsia" w:ascii="仿宋" w:hAnsi="仿宋" w:eastAsia="仿宋" w:cs="仿宋"/>
          <w:sz w:val="24"/>
          <w:szCs w:val="40"/>
          <w:lang w:eastAsia="zh-CN"/>
        </w:rPr>
        <w:t>参考文本</w:t>
      </w:r>
      <w:r>
        <w:rPr>
          <w:rFonts w:hint="eastAsia" w:ascii="仿宋" w:hAnsi="仿宋" w:eastAsia="仿宋" w:cs="仿宋"/>
          <w:sz w:val="24"/>
          <w:szCs w:val="40"/>
        </w:rPr>
        <w:t>）</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_Toc24319 \h </w:instrText>
      </w:r>
      <w:r>
        <w:rPr>
          <w:rFonts w:hint="eastAsia" w:ascii="仿宋" w:hAnsi="仿宋" w:eastAsia="仿宋" w:cs="仿宋"/>
          <w:sz w:val="24"/>
          <w:szCs w:val="32"/>
        </w:rPr>
        <w:fldChar w:fldCharType="separate"/>
      </w:r>
      <w:r>
        <w:rPr>
          <w:rFonts w:hint="eastAsia" w:ascii="仿宋" w:hAnsi="仿宋" w:eastAsia="仿宋" w:cs="仿宋"/>
          <w:sz w:val="24"/>
          <w:szCs w:val="32"/>
        </w:rPr>
        <w:t>33</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1E4BE41D">
      <w:pPr>
        <w:pStyle w:val="24"/>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_Toc31660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40"/>
          <w:lang w:val="en-US" w:eastAsia="zh-CN" w:bidi="ar-SA"/>
        </w:rPr>
        <w:t xml:space="preserve">第五章 </w:t>
      </w:r>
      <w:r>
        <w:rPr>
          <w:rFonts w:hint="eastAsia" w:ascii="仿宋" w:hAnsi="仿宋" w:eastAsia="仿宋" w:cs="仿宋"/>
          <w:bCs/>
          <w:kern w:val="2"/>
          <w:sz w:val="24"/>
          <w:szCs w:val="40"/>
          <w:highlight w:val="none"/>
          <w:lang w:val="en-US" w:eastAsia="zh-CN" w:bidi="ar-SA"/>
        </w:rPr>
        <w:t>采购需求</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_Toc31660 \h </w:instrText>
      </w:r>
      <w:r>
        <w:rPr>
          <w:rFonts w:hint="eastAsia" w:ascii="仿宋" w:hAnsi="仿宋" w:eastAsia="仿宋" w:cs="仿宋"/>
          <w:sz w:val="24"/>
          <w:szCs w:val="32"/>
        </w:rPr>
        <w:fldChar w:fldCharType="separate"/>
      </w:r>
      <w:r>
        <w:rPr>
          <w:rFonts w:hint="eastAsia" w:ascii="仿宋" w:hAnsi="仿宋" w:eastAsia="仿宋" w:cs="仿宋"/>
          <w:sz w:val="24"/>
          <w:szCs w:val="32"/>
        </w:rPr>
        <w:t>45</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4FB2BD39">
      <w:pPr>
        <w:pStyle w:val="24"/>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_Toc29188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40"/>
          <w:highlight w:val="none"/>
          <w:lang w:val="en-US" w:eastAsia="zh-CN" w:bidi="ar-SA"/>
        </w:rPr>
        <w:t>第六章 响应文件格式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_Toc29188 \h </w:instrText>
      </w:r>
      <w:r>
        <w:rPr>
          <w:rFonts w:hint="eastAsia" w:ascii="仿宋" w:hAnsi="仿宋" w:eastAsia="仿宋" w:cs="仿宋"/>
          <w:sz w:val="24"/>
          <w:szCs w:val="32"/>
        </w:rPr>
        <w:fldChar w:fldCharType="separate"/>
      </w:r>
      <w:r>
        <w:rPr>
          <w:rFonts w:hint="eastAsia" w:ascii="仿宋" w:hAnsi="仿宋" w:eastAsia="仿宋" w:cs="仿宋"/>
          <w:sz w:val="24"/>
          <w:szCs w:val="32"/>
        </w:rPr>
        <w:t>48</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639966F7">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_Toc7025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kern w:val="2"/>
          <w:sz w:val="24"/>
          <w:szCs w:val="36"/>
          <w:lang w:val="en-US" w:eastAsia="zh-CN" w:bidi="ar-SA"/>
        </w:rPr>
        <w:t>一、响应函及响应函附录</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_Toc7025 \h </w:instrText>
      </w:r>
      <w:r>
        <w:rPr>
          <w:rFonts w:hint="eastAsia" w:ascii="仿宋" w:hAnsi="仿宋" w:eastAsia="仿宋" w:cs="仿宋"/>
          <w:sz w:val="24"/>
          <w:szCs w:val="32"/>
        </w:rPr>
        <w:fldChar w:fldCharType="separate"/>
      </w:r>
      <w:r>
        <w:rPr>
          <w:rFonts w:hint="eastAsia" w:ascii="仿宋" w:hAnsi="仿宋" w:eastAsia="仿宋" w:cs="仿宋"/>
          <w:sz w:val="24"/>
          <w:szCs w:val="32"/>
        </w:rPr>
        <w:t>50</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17FB747E">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_Toc6886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kern w:val="2"/>
          <w:sz w:val="24"/>
          <w:szCs w:val="36"/>
          <w:lang w:val="en-US" w:eastAsia="zh-CN" w:bidi="ar-SA"/>
        </w:rPr>
        <w:t>二、法定代表人身份证明</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_Toc6886 \h </w:instrText>
      </w:r>
      <w:r>
        <w:rPr>
          <w:rFonts w:hint="eastAsia" w:ascii="仿宋" w:hAnsi="仿宋" w:eastAsia="仿宋" w:cs="仿宋"/>
          <w:sz w:val="24"/>
          <w:szCs w:val="32"/>
        </w:rPr>
        <w:fldChar w:fldCharType="separate"/>
      </w:r>
      <w:r>
        <w:rPr>
          <w:rFonts w:hint="eastAsia" w:ascii="仿宋" w:hAnsi="仿宋" w:eastAsia="仿宋" w:cs="仿宋"/>
          <w:sz w:val="24"/>
          <w:szCs w:val="32"/>
        </w:rPr>
        <w:t>53</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14A56FEB">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_Toc23268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kern w:val="2"/>
          <w:sz w:val="24"/>
          <w:szCs w:val="36"/>
          <w:lang w:val="en-US" w:eastAsia="zh-CN" w:bidi="ar-SA"/>
        </w:rPr>
        <w:t>三、授权委托书</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_Toc23268 \h </w:instrText>
      </w:r>
      <w:r>
        <w:rPr>
          <w:rFonts w:hint="eastAsia" w:ascii="仿宋" w:hAnsi="仿宋" w:eastAsia="仿宋" w:cs="仿宋"/>
          <w:sz w:val="24"/>
          <w:szCs w:val="32"/>
        </w:rPr>
        <w:fldChar w:fldCharType="separate"/>
      </w:r>
      <w:r>
        <w:rPr>
          <w:rFonts w:hint="eastAsia" w:ascii="仿宋" w:hAnsi="仿宋" w:eastAsia="仿宋" w:cs="仿宋"/>
          <w:sz w:val="24"/>
          <w:szCs w:val="32"/>
        </w:rPr>
        <w:t>54</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4CCE594F">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_Toc12723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kern w:val="2"/>
          <w:sz w:val="24"/>
          <w:szCs w:val="36"/>
          <w:lang w:val="en-US" w:eastAsia="zh-CN" w:bidi="ar-SA"/>
        </w:rPr>
        <w:t>四、商务及技术偏差表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_Toc12723 \h </w:instrText>
      </w:r>
      <w:r>
        <w:rPr>
          <w:rFonts w:hint="eastAsia" w:ascii="仿宋" w:hAnsi="仿宋" w:eastAsia="仿宋" w:cs="仿宋"/>
          <w:sz w:val="24"/>
          <w:szCs w:val="32"/>
        </w:rPr>
        <w:fldChar w:fldCharType="separate"/>
      </w:r>
      <w:r>
        <w:rPr>
          <w:rFonts w:hint="eastAsia" w:ascii="仿宋" w:hAnsi="仿宋" w:eastAsia="仿宋" w:cs="仿宋"/>
          <w:sz w:val="24"/>
          <w:szCs w:val="32"/>
        </w:rPr>
        <w:t>55</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09CE4EE6">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_Toc15004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kern w:val="2"/>
          <w:sz w:val="24"/>
          <w:szCs w:val="36"/>
          <w:lang w:val="en-US" w:eastAsia="zh-CN" w:bidi="ar-SA"/>
        </w:rPr>
        <w:t>五、资格审查资料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_Toc15004 \h </w:instrText>
      </w:r>
      <w:r>
        <w:rPr>
          <w:rFonts w:hint="eastAsia" w:ascii="仿宋" w:hAnsi="仿宋" w:eastAsia="仿宋" w:cs="仿宋"/>
          <w:sz w:val="24"/>
          <w:szCs w:val="32"/>
        </w:rPr>
        <w:fldChar w:fldCharType="separate"/>
      </w:r>
      <w:r>
        <w:rPr>
          <w:rFonts w:hint="eastAsia" w:ascii="仿宋" w:hAnsi="仿宋" w:eastAsia="仿宋" w:cs="仿宋"/>
          <w:sz w:val="24"/>
          <w:szCs w:val="32"/>
        </w:rPr>
        <w:t>57</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7C0E9C56">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_Toc17104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sz w:val="24"/>
          <w:szCs w:val="36"/>
          <w:lang w:eastAsia="zh-CN"/>
        </w:rPr>
        <w:t>六、中小企业声明函（服务类）</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_Toc17104 \h </w:instrText>
      </w:r>
      <w:r>
        <w:rPr>
          <w:rFonts w:hint="eastAsia" w:ascii="仿宋" w:hAnsi="仿宋" w:eastAsia="仿宋" w:cs="仿宋"/>
          <w:sz w:val="24"/>
          <w:szCs w:val="32"/>
        </w:rPr>
        <w:fldChar w:fldCharType="separate"/>
      </w:r>
      <w:r>
        <w:rPr>
          <w:rFonts w:hint="eastAsia" w:ascii="仿宋" w:hAnsi="仿宋" w:eastAsia="仿宋" w:cs="仿宋"/>
          <w:sz w:val="24"/>
          <w:szCs w:val="32"/>
        </w:rPr>
        <w:t>60</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0CC567A0">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_Toc8348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sz w:val="24"/>
          <w:szCs w:val="36"/>
          <w:lang w:eastAsia="zh-CN"/>
        </w:rPr>
        <w:t>七</w:t>
      </w:r>
      <w:r>
        <w:rPr>
          <w:rFonts w:hint="eastAsia" w:ascii="仿宋" w:hAnsi="仿宋" w:eastAsia="仿宋" w:cs="仿宋"/>
          <w:bCs/>
          <w:sz w:val="24"/>
          <w:szCs w:val="36"/>
        </w:rPr>
        <w:t>、残疾人福利性单位声明函</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_Toc8348 \h </w:instrText>
      </w:r>
      <w:r>
        <w:rPr>
          <w:rFonts w:hint="eastAsia" w:ascii="仿宋" w:hAnsi="仿宋" w:eastAsia="仿宋" w:cs="仿宋"/>
          <w:sz w:val="24"/>
          <w:szCs w:val="32"/>
        </w:rPr>
        <w:fldChar w:fldCharType="separate"/>
      </w:r>
      <w:r>
        <w:rPr>
          <w:rFonts w:hint="eastAsia" w:ascii="仿宋" w:hAnsi="仿宋" w:eastAsia="仿宋" w:cs="仿宋"/>
          <w:sz w:val="24"/>
          <w:szCs w:val="32"/>
        </w:rPr>
        <w:t>64</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58D2DCA9">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_Toc18038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6"/>
          <w:lang w:val="en-US" w:eastAsia="zh-CN" w:bidi="ar-SA"/>
        </w:rPr>
        <w:t>八、监狱企业证明文件（如有）</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_Toc18038 \h </w:instrText>
      </w:r>
      <w:r>
        <w:rPr>
          <w:rFonts w:hint="eastAsia" w:ascii="仿宋" w:hAnsi="仿宋" w:eastAsia="仿宋" w:cs="仿宋"/>
          <w:sz w:val="24"/>
          <w:szCs w:val="32"/>
        </w:rPr>
        <w:fldChar w:fldCharType="separate"/>
      </w:r>
      <w:r>
        <w:rPr>
          <w:rFonts w:hint="eastAsia" w:ascii="仿宋" w:hAnsi="仿宋" w:eastAsia="仿宋" w:cs="仿宋"/>
          <w:sz w:val="24"/>
          <w:szCs w:val="32"/>
        </w:rPr>
        <w:t>65</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1AA5F29A">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_Toc28636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6"/>
          <w:lang w:val="en-US" w:eastAsia="zh-CN" w:bidi="ar-SA"/>
        </w:rPr>
        <w:t>九、反商业贿赂承诺书</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_Toc28636 \h </w:instrText>
      </w:r>
      <w:r>
        <w:rPr>
          <w:rFonts w:hint="eastAsia" w:ascii="仿宋" w:hAnsi="仿宋" w:eastAsia="仿宋" w:cs="仿宋"/>
          <w:sz w:val="24"/>
          <w:szCs w:val="32"/>
        </w:rPr>
        <w:fldChar w:fldCharType="separate"/>
      </w:r>
      <w:r>
        <w:rPr>
          <w:rFonts w:hint="eastAsia" w:ascii="仿宋" w:hAnsi="仿宋" w:eastAsia="仿宋" w:cs="仿宋"/>
          <w:sz w:val="24"/>
          <w:szCs w:val="32"/>
        </w:rPr>
        <w:t>66</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6191617D">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_Toc22716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6"/>
          <w:lang w:val="en-US" w:eastAsia="zh-CN" w:bidi="ar-SA"/>
        </w:rPr>
        <w:t>十、其他材料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_Toc22716 \h </w:instrText>
      </w:r>
      <w:r>
        <w:rPr>
          <w:rFonts w:hint="eastAsia" w:ascii="仿宋" w:hAnsi="仿宋" w:eastAsia="仿宋" w:cs="仿宋"/>
          <w:sz w:val="24"/>
          <w:szCs w:val="32"/>
        </w:rPr>
        <w:fldChar w:fldCharType="separate"/>
      </w:r>
      <w:r>
        <w:rPr>
          <w:rFonts w:hint="eastAsia" w:ascii="仿宋" w:hAnsi="仿宋" w:eastAsia="仿宋" w:cs="仿宋"/>
          <w:sz w:val="24"/>
          <w:szCs w:val="32"/>
        </w:rPr>
        <w:t>67</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0F911B41">
      <w:pPr>
        <w:keepNext w:val="0"/>
        <w:keepLines w:val="0"/>
        <w:pageBreakBefore w:val="0"/>
        <w:kinsoku/>
        <w:wordWrap/>
        <w:overflowPunct/>
        <w:topLinePunct w:val="0"/>
        <w:autoSpaceDE/>
        <w:autoSpaceDN/>
        <w:bidi w:val="0"/>
        <w:adjustRightInd/>
        <w:snapToGrid/>
        <w:spacing w:after="0" w:afterLines="0" w:line="480" w:lineRule="exact"/>
        <w:ind w:left="-25" w:leftChars="-95" w:hanging="174" w:hangingChars="83"/>
        <w:textAlignment w:val="auto"/>
        <w:rPr>
          <w:rFonts w:hint="eastAsia" w:ascii="仿宋" w:hAnsi="仿宋" w:eastAsia="仿宋" w:cs="仿宋"/>
          <w:lang w:eastAsia="zh-CN"/>
        </w:rPr>
        <w:sectPr>
          <w:headerReference r:id="rId3" w:type="default"/>
          <w:pgSz w:w="11905" w:h="16838"/>
          <w:pgMar w:top="1440" w:right="1803" w:bottom="1440" w:left="1803" w:header="227"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仿宋" w:hAnsi="仿宋" w:eastAsia="仿宋" w:cs="仿宋"/>
          <w:kern w:val="2"/>
          <w:szCs w:val="24"/>
          <w:highlight w:val="none"/>
          <w:lang w:val="en-US" w:eastAsia="zh-CN" w:bidi="ar-SA"/>
        </w:rPr>
        <w:fldChar w:fldCharType="end"/>
      </w:r>
    </w:p>
    <w:p w14:paraId="78299508">
      <w:pPr>
        <w:widowControl/>
        <w:tabs>
          <w:tab w:val="right" w:leader="underscore" w:pos="8296"/>
        </w:tabs>
        <w:spacing w:after="0" w:afterLines="0" w:line="360" w:lineRule="auto"/>
        <w:ind w:left="0" w:firstLine="643" w:firstLineChars="200"/>
        <w:jc w:val="center"/>
        <w:outlineLvl w:val="0"/>
        <w:rPr>
          <w:rFonts w:hint="eastAsia" w:ascii="仿宋" w:hAnsi="仿宋" w:eastAsia="仿宋" w:cs="仿宋"/>
          <w:b/>
          <w:bCs/>
          <w:color w:val="auto"/>
          <w:kern w:val="0"/>
          <w:sz w:val="32"/>
          <w:szCs w:val="32"/>
          <w:lang w:val="en-US" w:eastAsia="zh-CN" w:bidi="ar-SA"/>
        </w:rPr>
      </w:pPr>
      <w:bookmarkStart w:id="0" w:name="_Toc30363"/>
      <w:bookmarkStart w:id="1" w:name="_Toc13654"/>
      <w:r>
        <w:rPr>
          <w:rFonts w:hint="eastAsia" w:ascii="仿宋" w:hAnsi="仿宋" w:eastAsia="仿宋" w:cs="仿宋"/>
          <w:b/>
          <w:bCs/>
          <w:color w:val="auto"/>
          <w:kern w:val="0"/>
          <w:sz w:val="32"/>
          <w:szCs w:val="32"/>
          <w:lang w:val="en-US" w:eastAsia="zh-CN" w:bidi="ar-SA"/>
        </w:rPr>
        <w:t xml:space="preserve">第一章 </w:t>
      </w:r>
      <w:bookmarkEnd w:id="0"/>
      <w:r>
        <w:rPr>
          <w:rFonts w:hint="eastAsia" w:ascii="仿宋" w:hAnsi="仿宋" w:eastAsia="仿宋" w:cs="仿宋"/>
          <w:b/>
          <w:bCs/>
          <w:color w:val="auto"/>
          <w:kern w:val="0"/>
          <w:sz w:val="32"/>
          <w:szCs w:val="32"/>
          <w:lang w:val="en-US" w:eastAsia="zh-CN" w:bidi="ar-SA"/>
        </w:rPr>
        <w:t>竞争性磋商公告</w:t>
      </w:r>
      <w:bookmarkEnd w:id="1"/>
    </w:p>
    <w:p w14:paraId="32C3F5F2">
      <w:pPr>
        <w:keepNext w:val="0"/>
        <w:keepLines w:val="0"/>
        <w:pageBreakBefore w:val="0"/>
        <w:widowControl/>
        <w:kinsoku/>
        <w:wordWrap/>
        <w:overflowPunct/>
        <w:topLinePunct w:val="0"/>
        <w:autoSpaceDE/>
        <w:autoSpaceDN/>
        <w:bidi w:val="0"/>
        <w:adjustRightInd/>
        <w:snapToGrid/>
        <w:spacing w:before="0" w:after="0" w:line="500" w:lineRule="exact"/>
        <w:ind w:left="0" w:firstLine="643" w:firstLineChars="200"/>
        <w:jc w:val="center"/>
        <w:textAlignment w:val="auto"/>
        <w:rPr>
          <w:rFonts w:hint="eastAsia" w:ascii="仿宋" w:hAnsi="仿宋" w:eastAsia="仿宋" w:cs="仿宋"/>
          <w:b/>
          <w:bCs/>
          <w:kern w:val="0"/>
          <w:sz w:val="32"/>
          <w:szCs w:val="32"/>
          <w:lang w:val="en-US" w:eastAsia="zh-CN" w:bidi="ar-SA"/>
        </w:rPr>
      </w:pPr>
      <w:bookmarkStart w:id="2" w:name="OLE_LINK1"/>
      <w:bookmarkStart w:id="3" w:name="_Toc152045527"/>
      <w:bookmarkStart w:id="4" w:name="_Toc152042303"/>
      <w:bookmarkStart w:id="5" w:name="_Toc144974495"/>
      <w:r>
        <w:rPr>
          <w:rFonts w:hint="eastAsia" w:ascii="仿宋" w:hAnsi="仿宋" w:eastAsia="仿宋" w:cs="仿宋"/>
          <w:b/>
          <w:bCs/>
          <w:kern w:val="0"/>
          <w:sz w:val="32"/>
          <w:szCs w:val="32"/>
          <w:lang w:val="en-US" w:eastAsia="zh-CN" w:bidi="ar-SA"/>
        </w:rPr>
        <w:t>息县城市体检项目竞争性磋商公告</w:t>
      </w:r>
    </w:p>
    <w:p w14:paraId="4A208649">
      <w:pPr>
        <w:widowControl w:val="0"/>
        <w:jc w:val="both"/>
        <w:rPr>
          <w:rFonts w:hint="eastAsia" w:ascii="仿宋" w:hAnsi="仿宋" w:eastAsia="仿宋" w:cs="仿宋"/>
          <w:sz w:val="21"/>
          <w:szCs w:val="22"/>
          <w:lang w:val="en-US" w:eastAsia="zh-CN" w:bidi="ar-SA"/>
        </w:rPr>
      </w:pPr>
    </w:p>
    <w:p w14:paraId="410207BE">
      <w:pPr>
        <w:pBdr>
          <w:top w:val="single" w:color="auto" w:sz="4" w:space="1"/>
          <w:left w:val="single" w:color="auto" w:sz="4" w:space="4"/>
          <w:bottom w:val="single" w:color="auto" w:sz="4" w:space="1"/>
          <w:right w:val="single" w:color="auto" w:sz="4" w:space="4"/>
        </w:pBdr>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项</w:t>
      </w:r>
      <w:r>
        <w:rPr>
          <w:rFonts w:hint="eastAsia" w:ascii="仿宋" w:hAnsi="仿宋" w:eastAsia="仿宋" w:cs="仿宋"/>
          <w:sz w:val="24"/>
          <w:szCs w:val="24"/>
          <w:highlight w:val="none"/>
        </w:rPr>
        <w:t>目概况</w:t>
      </w:r>
    </w:p>
    <w:p w14:paraId="48B87DF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息县城市体检项目</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采购项目的潜在供应商应在</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（全国公共资源交易平台（河南省·息县）</w:t>
      </w:r>
      <w:r>
        <w:rPr>
          <w:rFonts w:hint="eastAsia" w:ascii="仿宋" w:hAnsi="仿宋" w:eastAsia="仿宋" w:cs="仿宋"/>
          <w:b w:val="0"/>
          <w:bCs/>
          <w:i w:val="0"/>
          <w:iCs w:val="0"/>
          <w:sz w:val="24"/>
          <w:szCs w:val="24"/>
          <w:highlight w:val="none"/>
          <w:u w:val="single"/>
          <w:lang w:eastAsia="zh-CN"/>
        </w:rPr>
        <w:t>http://ggzyjy.xinyang.gov.cn/xixian/</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获取采购文件，并于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2025 </w:t>
      </w:r>
      <w:r>
        <w:rPr>
          <w:rFonts w:hint="eastAsia" w:ascii="仿宋" w:hAnsi="仿宋" w:eastAsia="仿宋" w:cs="仿宋"/>
          <w:bCs/>
          <w:color w:val="auto"/>
          <w:sz w:val="24"/>
          <w:szCs w:val="24"/>
          <w:highlight w:val="none"/>
          <w:u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12    </w:t>
      </w:r>
      <w:r>
        <w:rPr>
          <w:rFonts w:hint="eastAsia" w:ascii="仿宋" w:hAnsi="仿宋" w:eastAsia="仿宋" w:cs="仿宋"/>
          <w:bCs/>
          <w:color w:val="auto"/>
          <w:sz w:val="24"/>
          <w:szCs w:val="24"/>
          <w:highlight w:val="none"/>
          <w:u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03  </w:t>
      </w:r>
      <w:r>
        <w:rPr>
          <w:rFonts w:hint="eastAsia" w:ascii="仿宋" w:hAnsi="仿宋" w:eastAsia="仿宋" w:cs="仿宋"/>
          <w:bCs/>
          <w:color w:val="auto"/>
          <w:sz w:val="24"/>
          <w:szCs w:val="24"/>
          <w:highlight w:val="none"/>
          <w:u w:val="none"/>
        </w:rPr>
        <w:t>日</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09  </w:t>
      </w:r>
      <w:r>
        <w:rPr>
          <w:rFonts w:hint="eastAsia" w:ascii="仿宋" w:hAnsi="仿宋" w:eastAsia="仿宋" w:cs="仿宋"/>
          <w:bCs/>
          <w:color w:val="auto"/>
          <w:sz w:val="24"/>
          <w:szCs w:val="24"/>
          <w:highlight w:val="none"/>
          <w:u w:val="none"/>
        </w:rPr>
        <w:t>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30 </w:t>
      </w:r>
      <w:r>
        <w:rPr>
          <w:rFonts w:hint="eastAsia" w:ascii="仿宋" w:hAnsi="仿宋" w:eastAsia="仿宋" w:cs="仿宋"/>
          <w:bCs/>
          <w:color w:val="auto"/>
          <w:sz w:val="24"/>
          <w:szCs w:val="24"/>
          <w:highlight w:val="none"/>
          <w:u w:val="none"/>
        </w:rPr>
        <w:t>分</w:t>
      </w:r>
      <w:r>
        <w:rPr>
          <w:rFonts w:hint="eastAsia" w:ascii="仿宋" w:hAnsi="仿宋" w:eastAsia="仿宋" w:cs="仿宋"/>
          <w:bCs/>
          <w:sz w:val="24"/>
          <w:szCs w:val="24"/>
          <w:highlight w:val="none"/>
        </w:rPr>
        <w:t>（北京时间）前提交响应文件</w:t>
      </w:r>
      <w:r>
        <w:rPr>
          <w:rFonts w:hint="eastAsia" w:ascii="仿宋" w:hAnsi="仿宋" w:eastAsia="仿宋" w:cs="仿宋"/>
          <w:sz w:val="24"/>
          <w:szCs w:val="24"/>
          <w:highlight w:val="none"/>
        </w:rPr>
        <w:t>。</w:t>
      </w:r>
    </w:p>
    <w:p w14:paraId="154D2B0D">
      <w:pPr>
        <w:keepNext/>
        <w:keepLines/>
        <w:pageBreakBefore w:val="0"/>
        <w:widowControl w:val="0"/>
        <w:tabs>
          <w:tab w:val="left" w:pos="525"/>
        </w:tabs>
        <w:kinsoku/>
        <w:wordWrap/>
        <w:overflowPunct/>
        <w:topLinePunct w:val="0"/>
        <w:autoSpaceDE/>
        <w:autoSpaceDN/>
        <w:bidi w:val="0"/>
        <w:adjustRightInd/>
        <w:snapToGrid/>
        <w:spacing w:before="0" w:beforeLines="0" w:after="0" w:afterLines="0" w:line="360" w:lineRule="auto"/>
        <w:ind w:left="0" w:leftChars="0" w:firstLine="0" w:firstLineChars="0"/>
        <w:jc w:val="both"/>
        <w:textAlignment w:val="auto"/>
        <w:outlineLvl w:val="1"/>
        <w:rPr>
          <w:rFonts w:hint="eastAsia" w:ascii="仿宋" w:hAnsi="仿宋" w:eastAsia="仿宋" w:cs="仿宋"/>
          <w:b w:val="0"/>
          <w:kern w:val="2"/>
          <w:sz w:val="24"/>
          <w:szCs w:val="24"/>
          <w:highlight w:val="none"/>
          <w:lang w:val="en-US" w:eastAsia="zh-CN" w:bidi="ar-SA"/>
        </w:rPr>
      </w:pPr>
      <w:bookmarkStart w:id="6" w:name="_Toc13077"/>
      <w:bookmarkStart w:id="7" w:name="_Toc1732"/>
      <w:bookmarkStart w:id="8" w:name="_Toc28359089"/>
      <w:bookmarkStart w:id="9" w:name="_Toc35393798"/>
      <w:bookmarkStart w:id="10" w:name="_Toc24425"/>
      <w:bookmarkStart w:id="11" w:name="_Toc30364"/>
      <w:bookmarkStart w:id="12" w:name="_Toc19595"/>
      <w:bookmarkStart w:id="13" w:name="_Toc28359012"/>
      <w:bookmarkStart w:id="14" w:name="_Toc35393629"/>
      <w:bookmarkStart w:id="15" w:name="_Toc12313"/>
      <w:bookmarkStart w:id="16" w:name="_Toc21477"/>
      <w:bookmarkStart w:id="17" w:name="_Toc18501"/>
      <w:bookmarkStart w:id="18" w:name="_Toc27258"/>
      <w:bookmarkStart w:id="19" w:name="_Toc13689"/>
      <w:r>
        <w:rPr>
          <w:rFonts w:hint="eastAsia" w:ascii="仿宋" w:hAnsi="仿宋" w:eastAsia="仿宋" w:cs="仿宋"/>
          <w:b w:val="0"/>
          <w:kern w:val="2"/>
          <w:sz w:val="24"/>
          <w:szCs w:val="24"/>
          <w:highlight w:val="none"/>
          <w:lang w:val="en-US" w:eastAsia="zh-CN" w:bidi="ar-SA"/>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25998C19">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编号</w:t>
      </w:r>
      <w:r>
        <w:rPr>
          <w:rFonts w:hint="eastAsia" w:ascii="仿宋" w:hAnsi="仿宋" w:eastAsia="仿宋" w:cs="仿宋"/>
          <w:color w:val="auto"/>
          <w:sz w:val="24"/>
          <w:szCs w:val="24"/>
          <w:highlight w:val="none"/>
        </w:rPr>
        <w:t>：息财磋商-202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p>
    <w:p w14:paraId="6EABB02C">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息县城市体检项目</w:t>
      </w:r>
    </w:p>
    <w:p w14:paraId="4CA8C0DF">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采购方式：</w:t>
      </w:r>
      <w:r>
        <w:rPr>
          <w:rFonts w:hint="eastAsia" w:ascii="仿宋" w:hAnsi="仿宋" w:eastAsia="仿宋" w:cs="仿宋"/>
          <w:sz w:val="24"/>
          <w:szCs w:val="24"/>
          <w:highlight w:val="none"/>
          <w:lang w:eastAsia="zh-CN"/>
        </w:rPr>
        <w:t>竞争性磋商</w:t>
      </w:r>
    </w:p>
    <w:p w14:paraId="148DA029">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593200.00</w:t>
      </w:r>
      <w:r>
        <w:rPr>
          <w:rFonts w:hint="eastAsia" w:ascii="仿宋" w:hAnsi="仿宋" w:eastAsia="仿宋" w:cs="仿宋"/>
          <w:color w:val="auto"/>
          <w:sz w:val="24"/>
          <w:szCs w:val="24"/>
          <w:highlight w:val="none"/>
        </w:rPr>
        <w:t xml:space="preserve">元 </w:t>
      </w:r>
    </w:p>
    <w:p w14:paraId="6A037792">
      <w:pPr>
        <w:keepNext w:val="0"/>
        <w:keepLines w:val="0"/>
        <w:pageBreakBefore w:val="0"/>
        <w:widowControl w:val="0"/>
        <w:kinsoku/>
        <w:wordWrap/>
        <w:overflowPunct/>
        <w:topLinePunct w:val="0"/>
        <w:autoSpaceDE/>
        <w:autoSpaceDN/>
        <w:bidi w:val="0"/>
        <w:adjustRightInd/>
        <w:snapToGrid/>
        <w:spacing w:line="500" w:lineRule="exact"/>
        <w:ind w:left="0" w:leftChars="0" w:firstLine="784" w:firstLineChars="32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最高限价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593200.00</w:t>
      </w:r>
      <w:r>
        <w:rPr>
          <w:rFonts w:hint="eastAsia" w:ascii="仿宋" w:hAnsi="仿宋" w:eastAsia="仿宋" w:cs="仿宋"/>
          <w:color w:val="auto"/>
          <w:sz w:val="24"/>
          <w:szCs w:val="24"/>
          <w:highlight w:val="none"/>
        </w:rPr>
        <w:t>元</w:t>
      </w:r>
    </w:p>
    <w:tbl>
      <w:tblPr>
        <w:tblStyle w:val="34"/>
        <w:tblW w:w="9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616"/>
        <w:gridCol w:w="2795"/>
        <w:gridCol w:w="1918"/>
        <w:gridCol w:w="1920"/>
      </w:tblGrid>
      <w:tr w14:paraId="404C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17" w:type="dxa"/>
          </w:tcPr>
          <w:p w14:paraId="64CCDD90">
            <w:pPr>
              <w:widowControl w:val="0"/>
              <w:spacing w:after="120" w:afterLines="0" w:afterAutospacing="0" w:line="600" w:lineRule="exact"/>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序号</w:t>
            </w:r>
          </w:p>
        </w:tc>
        <w:tc>
          <w:tcPr>
            <w:tcW w:w="2616" w:type="dxa"/>
          </w:tcPr>
          <w:p w14:paraId="444CDCB3">
            <w:pPr>
              <w:widowControl w:val="0"/>
              <w:spacing w:after="120" w:afterLines="0" w:afterAutospacing="0" w:line="600" w:lineRule="exact"/>
              <w:ind w:firstLine="240" w:firstLineChars="10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包号</w:t>
            </w:r>
          </w:p>
        </w:tc>
        <w:tc>
          <w:tcPr>
            <w:tcW w:w="2795" w:type="dxa"/>
          </w:tcPr>
          <w:p w14:paraId="589BB180">
            <w:pPr>
              <w:widowControl w:val="0"/>
              <w:spacing w:after="120" w:afterLines="0" w:afterAutospacing="0" w:line="600" w:lineRule="exact"/>
              <w:ind w:firstLine="240" w:firstLineChars="10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包名称</w:t>
            </w:r>
          </w:p>
        </w:tc>
        <w:tc>
          <w:tcPr>
            <w:tcW w:w="1918" w:type="dxa"/>
          </w:tcPr>
          <w:p w14:paraId="27D40A2F">
            <w:pPr>
              <w:widowControl w:val="0"/>
              <w:spacing w:after="120" w:afterLines="0" w:afterAutospacing="0" w:line="600" w:lineRule="exact"/>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包预算（元）</w:t>
            </w:r>
          </w:p>
        </w:tc>
        <w:tc>
          <w:tcPr>
            <w:tcW w:w="1920" w:type="dxa"/>
          </w:tcPr>
          <w:p w14:paraId="73B0F3D8">
            <w:pPr>
              <w:widowControl w:val="0"/>
              <w:spacing w:after="120" w:afterLines="0" w:afterAutospacing="0" w:line="600" w:lineRule="exact"/>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包最高限价（元）</w:t>
            </w:r>
          </w:p>
        </w:tc>
      </w:tr>
      <w:tr w14:paraId="196B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17" w:type="dxa"/>
          </w:tcPr>
          <w:p w14:paraId="0A1E203A">
            <w:pPr>
              <w:widowControl w:val="0"/>
              <w:spacing w:after="120" w:afterLines="0" w:afterAutospacing="0" w:line="600" w:lineRule="exact"/>
              <w:ind w:firstLine="240" w:firstLineChars="10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2616" w:type="dxa"/>
          </w:tcPr>
          <w:p w14:paraId="61359C41">
            <w:pPr>
              <w:widowControl w:val="0"/>
              <w:spacing w:after="120" w:afterLines="0" w:afterAutospacing="0" w:line="600" w:lineRule="exact"/>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息财磋商-2025-11-2-1</w:t>
            </w:r>
          </w:p>
        </w:tc>
        <w:tc>
          <w:tcPr>
            <w:tcW w:w="2795" w:type="dxa"/>
            <w:vAlign w:val="center"/>
          </w:tcPr>
          <w:p w14:paraId="62E77BDB">
            <w:pPr>
              <w:widowControl w:val="0"/>
              <w:spacing w:after="120" w:afterLines="0" w:afterAutospacing="0" w:line="240" w:lineRule="auto"/>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息县城市体检项目</w:t>
            </w:r>
          </w:p>
        </w:tc>
        <w:tc>
          <w:tcPr>
            <w:tcW w:w="1918" w:type="dxa"/>
          </w:tcPr>
          <w:p w14:paraId="13A6C4E6">
            <w:pPr>
              <w:spacing w:line="600" w:lineRule="exact"/>
              <w:ind w:left="0" w:lef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593200.00</w:t>
            </w:r>
          </w:p>
        </w:tc>
        <w:tc>
          <w:tcPr>
            <w:tcW w:w="1920" w:type="dxa"/>
          </w:tcPr>
          <w:p w14:paraId="7E03E578">
            <w:pPr>
              <w:spacing w:line="600" w:lineRule="exact"/>
              <w:ind w:left="0" w:leftChars="0" w:firstLine="0" w:firstLineChars="0"/>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593200.00</w:t>
            </w:r>
          </w:p>
        </w:tc>
      </w:tr>
    </w:tbl>
    <w:p w14:paraId="4F92BACD">
      <w:pPr>
        <w:spacing w:line="500" w:lineRule="exact"/>
        <w:ind w:left="0" w:leftChars="0"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5.采购需求：</w:t>
      </w:r>
    </w:p>
    <w:p w14:paraId="79C4539D">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仿宋" w:hAnsi="仿宋" w:eastAsia="仿宋" w:cs="仿宋"/>
          <w:sz w:val="24"/>
          <w:highlight w:val="none"/>
        </w:rPr>
      </w:pPr>
      <w:r>
        <w:rPr>
          <w:rFonts w:hint="eastAsia" w:ascii="仿宋" w:hAnsi="仿宋" w:eastAsia="仿宋" w:cs="仿宋"/>
          <w:sz w:val="24"/>
          <w:highlight w:val="none"/>
        </w:rPr>
        <w:t>5.1</w:t>
      </w:r>
      <w:r>
        <w:rPr>
          <w:rFonts w:hint="eastAsia" w:ascii="仿宋" w:hAnsi="仿宋" w:eastAsia="仿宋" w:cs="仿宋"/>
          <w:sz w:val="24"/>
          <w:highlight w:val="none"/>
          <w:lang w:eastAsia="zh-CN"/>
        </w:rPr>
        <w:t>磋商</w:t>
      </w:r>
      <w:r>
        <w:rPr>
          <w:rFonts w:hint="eastAsia" w:ascii="仿宋" w:hAnsi="仿宋" w:eastAsia="仿宋" w:cs="仿宋"/>
          <w:sz w:val="24"/>
          <w:highlight w:val="none"/>
        </w:rPr>
        <w:t>内容：</w:t>
      </w:r>
      <w:r>
        <w:rPr>
          <w:rFonts w:hint="eastAsia" w:ascii="仿宋" w:hAnsi="仿宋" w:eastAsia="仿宋" w:cs="仿宋"/>
          <w:sz w:val="24"/>
          <w:highlight w:val="none"/>
          <w:lang w:val="en-US" w:eastAsia="zh-CN"/>
        </w:rPr>
        <w:t>对息县城市进行体检，体检</w:t>
      </w:r>
      <w:r>
        <w:rPr>
          <w:rFonts w:hint="eastAsia" w:ascii="仿宋" w:hAnsi="仿宋" w:eastAsia="仿宋" w:cs="仿宋"/>
          <w:sz w:val="24"/>
          <w:highlight w:val="none"/>
        </w:rPr>
        <w:t>工作内容包括围绕住房、社区、街区、城市 4 个维度，形成息县城市体检指标体系，开展体检数据收集和居民问卷抽样调查，对城市体检各项指标进行测算分析，评价城市建设成效和问题短板，提出措施建议，形成城市自体检报告。</w:t>
      </w:r>
    </w:p>
    <w:p w14:paraId="7508E61A">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仿宋" w:hAnsi="仿宋" w:eastAsia="仿宋" w:cs="仿宋"/>
          <w:sz w:val="24"/>
          <w:highlight w:val="none"/>
        </w:rPr>
      </w:pPr>
      <w:r>
        <w:rPr>
          <w:rFonts w:hint="eastAsia" w:ascii="仿宋" w:hAnsi="仿宋" w:eastAsia="仿宋" w:cs="仿宋"/>
          <w:sz w:val="24"/>
          <w:highlight w:val="none"/>
        </w:rPr>
        <w:t>5.2资金来源：财政资金，已落实</w:t>
      </w:r>
    </w:p>
    <w:p w14:paraId="1D18F19C">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5.3服务期限：</w:t>
      </w:r>
      <w:r>
        <w:rPr>
          <w:rFonts w:hint="eastAsia" w:ascii="仿宋" w:hAnsi="仿宋" w:eastAsia="仿宋" w:cs="仿宋"/>
          <w:sz w:val="24"/>
          <w:highlight w:val="none"/>
          <w:lang w:val="en-US" w:eastAsia="zh-CN"/>
        </w:rPr>
        <w:t>自合同签订之日起至项目结束</w:t>
      </w:r>
    </w:p>
    <w:p w14:paraId="1052B69D">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仿宋" w:hAnsi="仿宋" w:eastAsia="仿宋" w:cs="仿宋"/>
          <w:sz w:val="24"/>
          <w:highlight w:val="none"/>
        </w:rPr>
      </w:pPr>
      <w:r>
        <w:rPr>
          <w:rFonts w:hint="eastAsia" w:ascii="仿宋" w:hAnsi="仿宋" w:eastAsia="仿宋" w:cs="仿宋"/>
          <w:sz w:val="24"/>
          <w:highlight w:val="none"/>
        </w:rPr>
        <w:t>5.4质量要求：符合国家现行相关规范及标准要求，确保通过各相关部门审查</w:t>
      </w:r>
    </w:p>
    <w:p w14:paraId="13C3C962">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仿宋" w:hAnsi="仿宋" w:eastAsia="仿宋" w:cs="仿宋"/>
          <w:sz w:val="24"/>
          <w:highlight w:val="none"/>
        </w:rPr>
      </w:pPr>
      <w:r>
        <w:rPr>
          <w:rFonts w:hint="eastAsia" w:ascii="仿宋" w:hAnsi="仿宋" w:eastAsia="仿宋" w:cs="仿宋"/>
          <w:sz w:val="24"/>
          <w:highlight w:val="none"/>
        </w:rPr>
        <w:t>5.5标段划分：本项目共划分为1个标段</w:t>
      </w:r>
    </w:p>
    <w:p w14:paraId="32EB0C17">
      <w:pPr>
        <w:spacing w:line="500" w:lineRule="exact"/>
        <w:ind w:left="0" w:leftChars="0" w:firstLine="420" w:firstLineChars="175"/>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6.合同履行期限：</w:t>
      </w:r>
      <w:r>
        <w:rPr>
          <w:rFonts w:hint="eastAsia" w:ascii="仿宋" w:hAnsi="仿宋" w:eastAsia="仿宋" w:cs="仿宋"/>
          <w:sz w:val="24"/>
          <w:highlight w:val="none"/>
          <w:lang w:val="en-US" w:eastAsia="zh-CN"/>
        </w:rPr>
        <w:t>同</w:t>
      </w:r>
      <w:r>
        <w:rPr>
          <w:rFonts w:hint="eastAsia" w:ascii="仿宋" w:hAnsi="仿宋" w:eastAsia="仿宋" w:cs="仿宋"/>
          <w:sz w:val="24"/>
          <w:highlight w:val="none"/>
        </w:rPr>
        <w:t>服务期限</w:t>
      </w:r>
    </w:p>
    <w:p w14:paraId="31D902D0">
      <w:pPr>
        <w:spacing w:line="500" w:lineRule="exact"/>
        <w:ind w:left="0" w:leftChars="0"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7.本项目（是/否）接受联合体投标：否</w:t>
      </w:r>
    </w:p>
    <w:p w14:paraId="7CEED48D">
      <w:pPr>
        <w:widowControl w:val="0"/>
        <w:spacing w:after="0" w:afterLines="0" w:afterAutospacing="0" w:line="500" w:lineRule="exact"/>
        <w:ind w:left="0" w:leftChars="0" w:firstLine="420" w:firstLineChars="175"/>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8.是否接受进口产品：否</w:t>
      </w:r>
    </w:p>
    <w:p w14:paraId="38084F70">
      <w:pPr>
        <w:spacing w:line="500" w:lineRule="exact"/>
        <w:ind w:left="0" w:leftChars="0" w:firstLine="420" w:firstLineChars="175"/>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9.是否专门面向中小企业：否</w:t>
      </w:r>
    </w:p>
    <w:p w14:paraId="33E1730E">
      <w:pPr>
        <w:spacing w:line="500" w:lineRule="exact"/>
        <w:ind w:left="0" w:leftChars="0" w:firstLine="420" w:firstLineChars="175"/>
        <w:jc w:val="left"/>
        <w:rPr>
          <w:rFonts w:hint="default"/>
          <w:lang w:val="en-US" w:eastAsia="zh-CN"/>
        </w:rPr>
      </w:pPr>
      <w:r>
        <w:rPr>
          <w:rFonts w:hint="eastAsia" w:ascii="仿宋" w:hAnsi="仿宋" w:eastAsia="仿宋" w:cs="仿宋"/>
          <w:sz w:val="24"/>
          <w:szCs w:val="24"/>
          <w:highlight w:val="none"/>
          <w:lang w:val="en-US" w:eastAsia="zh-CN"/>
        </w:rPr>
        <w:t>10.本次招投标实行全流程电子招投标，实行远程异地评标。</w:t>
      </w:r>
    </w:p>
    <w:p w14:paraId="56064EB3">
      <w:pPr>
        <w:keepNext/>
        <w:keepLines/>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jc w:val="both"/>
        <w:textAlignment w:val="auto"/>
        <w:outlineLvl w:val="1"/>
        <w:rPr>
          <w:rFonts w:hint="eastAsia" w:ascii="仿宋" w:hAnsi="仿宋" w:eastAsia="仿宋" w:cs="仿宋"/>
          <w:b w:val="0"/>
          <w:kern w:val="2"/>
          <w:sz w:val="24"/>
          <w:szCs w:val="24"/>
          <w:highlight w:val="none"/>
          <w:lang w:val="en-US" w:eastAsia="zh-CN" w:bidi="ar-SA"/>
        </w:rPr>
      </w:pPr>
      <w:bookmarkStart w:id="20" w:name="_Toc22314"/>
      <w:bookmarkStart w:id="21" w:name="_Toc8368"/>
      <w:bookmarkStart w:id="22" w:name="_Toc30543"/>
      <w:bookmarkStart w:id="23" w:name="_Toc18864"/>
      <w:bookmarkStart w:id="24" w:name="_Toc19866"/>
      <w:bookmarkStart w:id="25" w:name="_Toc35393799"/>
      <w:bookmarkStart w:id="26" w:name="_Toc8367"/>
      <w:bookmarkStart w:id="27" w:name="_Toc5017"/>
      <w:bookmarkStart w:id="28" w:name="_Toc11451"/>
      <w:bookmarkStart w:id="29" w:name="_Toc35393630"/>
      <w:bookmarkStart w:id="30" w:name="_Toc28359013"/>
      <w:bookmarkStart w:id="31" w:name="_Toc5685"/>
      <w:bookmarkStart w:id="32" w:name="_Toc12712"/>
      <w:bookmarkStart w:id="33" w:name="_Toc28359090"/>
      <w:r>
        <w:rPr>
          <w:rFonts w:hint="eastAsia" w:ascii="仿宋" w:hAnsi="仿宋" w:eastAsia="仿宋" w:cs="仿宋"/>
          <w:b w:val="0"/>
          <w:kern w:val="2"/>
          <w:sz w:val="24"/>
          <w:szCs w:val="24"/>
          <w:highlight w:val="none"/>
          <w:lang w:val="en-US" w:eastAsia="zh-CN" w:bidi="ar-SA"/>
        </w:rPr>
        <w:t>二、申请人的资格要求</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Start w:id="1564" w:name="_GoBack"/>
      <w:bookmarkEnd w:id="1564"/>
    </w:p>
    <w:p w14:paraId="5EFC82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1.满足《中华人民共和国政府采购法》第二十二条规定；</w:t>
      </w:r>
    </w:p>
    <w:p w14:paraId="1BCCD3EA">
      <w:pPr>
        <w:keepNext w:val="0"/>
        <w:keepLines w:val="0"/>
        <w:pageBreakBefore w:val="0"/>
        <w:widowControl w:val="0"/>
        <w:kinsoku/>
        <w:overflowPunct/>
        <w:topLinePunct w:val="0"/>
        <w:autoSpaceDE/>
        <w:autoSpaceDN/>
        <w:bidi w:val="0"/>
        <w:snapToGrid/>
        <w:spacing w:before="0" w:beforeLines="0" w:beforeAutospacing="0" w:after="0" w:afterLines="0" w:afterAutospacing="0" w:line="500" w:lineRule="exact"/>
        <w:ind w:firstLine="480" w:firstLineChars="200"/>
        <w:jc w:val="left"/>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2.落实政府采购政策需满足的资格要求：</w:t>
      </w:r>
      <w:r>
        <w:rPr>
          <w:rFonts w:hint="eastAsia" w:ascii="仿宋" w:hAnsi="仿宋" w:eastAsia="仿宋" w:cs="仿宋"/>
          <w:b w:val="0"/>
          <w:bCs w:val="0"/>
          <w:color w:val="auto"/>
          <w:kern w:val="0"/>
          <w:sz w:val="24"/>
          <w:szCs w:val="24"/>
          <w:highlight w:val="none"/>
          <w:lang w:val="en-US" w:eastAsia="zh-CN" w:bidi="ar-SA"/>
        </w:rPr>
        <w:t>本项目非专门面向中小企业采购。</w:t>
      </w:r>
    </w:p>
    <w:p w14:paraId="1D55784E">
      <w:pPr>
        <w:spacing w:line="500" w:lineRule="exact"/>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本项目落实自主创新产业发展、绿色发展、节能环保、保护环境、扶持不发达地区和少数民族地区、促进中小微企业、监狱企业及残疾人福利性单位发展等政府采购政策。</w:t>
      </w:r>
    </w:p>
    <w:p w14:paraId="3DB3F346">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3.本项目的特定资格要求：</w:t>
      </w:r>
    </w:p>
    <w:p w14:paraId="1ED6FF1B">
      <w:pPr>
        <w:keepNext w:val="0"/>
        <w:keepLines w:val="0"/>
        <w:pageBreakBefore w:val="0"/>
        <w:widowControl/>
        <w:kinsoku/>
        <w:wordWrap/>
        <w:overflowPunct/>
        <w:topLinePunct w:val="0"/>
        <w:autoSpaceDE/>
        <w:autoSpaceDN/>
        <w:bidi w:val="0"/>
        <w:adjustRightInd/>
        <w:snapToGrid/>
        <w:spacing w:after="0" w:afterLines="0" w:line="500" w:lineRule="exact"/>
        <w:ind w:firstLine="480" w:firstLineChars="200"/>
        <w:jc w:val="left"/>
        <w:textAlignment w:val="auto"/>
        <w:outlineLvl w:val="1"/>
        <w:rPr>
          <w:rFonts w:hint="eastAsia" w:ascii="仿宋" w:hAnsi="仿宋" w:eastAsia="仿宋" w:cs="仿宋"/>
          <w:b w:val="0"/>
          <w:bCs w:val="0"/>
          <w:kern w:val="2"/>
          <w:sz w:val="24"/>
          <w:szCs w:val="24"/>
          <w:highlight w:val="none"/>
          <w:lang w:val="en-US" w:eastAsia="zh-CN" w:bidi="ar-SA"/>
        </w:rPr>
      </w:pPr>
      <w:bookmarkStart w:id="34" w:name="_Toc25923"/>
      <w:bookmarkStart w:id="35" w:name="_Toc32073"/>
      <w:bookmarkStart w:id="36" w:name="_Toc7836"/>
      <w:bookmarkStart w:id="37" w:name="_Toc7135"/>
      <w:r>
        <w:rPr>
          <w:rFonts w:hint="eastAsia" w:ascii="仿宋" w:hAnsi="仿宋" w:eastAsia="仿宋" w:cs="仿宋"/>
          <w:b w:val="0"/>
          <w:bCs w:val="0"/>
          <w:kern w:val="2"/>
          <w:sz w:val="24"/>
          <w:szCs w:val="24"/>
          <w:highlight w:val="none"/>
          <w:lang w:val="en-US" w:eastAsia="zh-CN" w:bidi="ar-SA"/>
        </w:rPr>
        <w:t>3.1资质要求：供应商须同时具有国家主管部门颁发的城乡规划编制乙级及以上资质；拟派项目负责人须具有国家注册城乡规划师资格证书和相关专业高级及以上技术职称</w:t>
      </w:r>
      <w:bookmarkEnd w:id="34"/>
      <w:r>
        <w:rPr>
          <w:rFonts w:hint="eastAsia" w:ascii="仿宋" w:hAnsi="仿宋" w:eastAsia="仿宋" w:cs="仿宋"/>
          <w:b w:val="0"/>
          <w:bCs w:val="0"/>
          <w:kern w:val="2"/>
          <w:sz w:val="24"/>
          <w:szCs w:val="24"/>
          <w:highlight w:val="none"/>
          <w:lang w:val="en-US" w:eastAsia="zh-CN" w:bidi="ar-SA"/>
        </w:rPr>
        <w:t>；</w:t>
      </w:r>
    </w:p>
    <w:p w14:paraId="6E205D1B">
      <w:pPr>
        <w:keepNext w:val="0"/>
        <w:keepLines w:val="0"/>
        <w:pageBreakBefore w:val="0"/>
        <w:widowControl/>
        <w:kinsoku/>
        <w:wordWrap/>
        <w:overflowPunct/>
        <w:topLinePunct w:val="0"/>
        <w:autoSpaceDE/>
        <w:autoSpaceDN/>
        <w:bidi w:val="0"/>
        <w:adjustRightInd/>
        <w:snapToGrid/>
        <w:spacing w:after="0" w:afterLines="0" w:line="500" w:lineRule="exact"/>
        <w:ind w:firstLine="480" w:firstLineChars="200"/>
        <w:jc w:val="left"/>
        <w:textAlignment w:val="auto"/>
        <w:outlineLvl w:val="1"/>
        <w:rPr>
          <w:rFonts w:hint="eastAsia" w:ascii="仿宋" w:hAnsi="仿宋" w:eastAsia="仿宋" w:cs="仿宋"/>
          <w:b w:val="0"/>
          <w:bCs w:val="0"/>
          <w:kern w:val="2"/>
          <w:sz w:val="24"/>
          <w:szCs w:val="24"/>
          <w:highlight w:val="none"/>
          <w:lang w:val="en-US" w:eastAsia="zh-CN" w:bidi="ar-SA"/>
        </w:rPr>
      </w:pPr>
      <w:bookmarkStart w:id="38" w:name="_Toc9805"/>
      <w:r>
        <w:rPr>
          <w:rFonts w:hint="eastAsia" w:ascii="仿宋" w:hAnsi="仿宋" w:eastAsia="仿宋" w:cs="仿宋"/>
          <w:b w:val="0"/>
          <w:bCs w:val="0"/>
          <w:kern w:val="2"/>
          <w:sz w:val="24"/>
          <w:szCs w:val="24"/>
          <w:highlight w:val="none"/>
          <w:lang w:val="en-US" w:eastAsia="zh-CN" w:bidi="ar-SA"/>
        </w:rPr>
        <w:t>3.2信誉要求：单位负责人为同一人或者存在直接控股、管理关系的不同单位，不得同时参加同一合同项下的政府采购活动；【提供“国家企业信用信息公示系统”中公示的公司基础信息包含股东及出资信息截图】</w:t>
      </w:r>
      <w:bookmarkEnd w:id="35"/>
      <w:bookmarkEnd w:id="36"/>
      <w:bookmarkEnd w:id="37"/>
      <w:bookmarkEnd w:id="38"/>
    </w:p>
    <w:p w14:paraId="2C5E91F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sz w:val="24"/>
          <w:szCs w:val="28"/>
          <w:highlight w:val="none"/>
        </w:rPr>
      </w:pPr>
      <w:r>
        <w:rPr>
          <w:rFonts w:hint="eastAsia" w:ascii="仿宋" w:hAnsi="仿宋" w:eastAsia="仿宋" w:cs="仿宋"/>
          <w:b w:val="0"/>
          <w:bCs w:val="0"/>
          <w:sz w:val="24"/>
          <w:szCs w:val="28"/>
          <w:highlight w:val="none"/>
          <w:lang w:val="en-US" w:eastAsia="zh-CN"/>
        </w:rPr>
        <w:t>3.3</w:t>
      </w:r>
      <w:r>
        <w:rPr>
          <w:rFonts w:hint="eastAsia" w:ascii="仿宋" w:hAnsi="仿宋" w:eastAsia="仿宋" w:cs="仿宋"/>
          <w:b w:val="0"/>
          <w:bCs w:val="0"/>
          <w:sz w:val="24"/>
          <w:szCs w:val="28"/>
          <w:highlight w:val="none"/>
        </w:rPr>
        <w:t>本项目适用信用承诺（详见下述要求）</w:t>
      </w:r>
    </w:p>
    <w:p w14:paraId="646AE606">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（一）在本项目政府采购活动中，供应商在投标（响应）时，可对照资格要求进行自主核对，确定符合资格要求的，可按照规定提供相关承诺函（详见投标文件“</w:t>
      </w: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rPr>
        <w:t>、资格审查资料”附件），供应商只需在资格审查环节提供满足相应条件的书面承诺书，不再需要提供以下证明材料：</w:t>
      </w:r>
    </w:p>
    <w:p w14:paraId="343C36D6">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①符合国家相关规定的财务状况报告（默认</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年度或202</w:t>
      </w:r>
      <w:r>
        <w:rPr>
          <w:rFonts w:hint="eastAsia" w:ascii="仿宋" w:hAnsi="仿宋" w:eastAsia="仿宋" w:cs="仿宋"/>
          <w:sz w:val="24"/>
          <w:szCs w:val="24"/>
          <w:lang w:val="en-US" w:eastAsia="zh-CN"/>
        </w:rPr>
        <w:t>4</w:t>
      </w:r>
      <w:r>
        <w:rPr>
          <w:rFonts w:hint="eastAsia" w:ascii="仿宋" w:hAnsi="仿宋" w:eastAsia="仿宋" w:cs="仿宋"/>
          <w:sz w:val="24"/>
          <w:szCs w:val="24"/>
        </w:rPr>
        <w:t>年度财务审计报告，若企业成立年份不足年份的，则以企业成立年份向后推算，提供相应年度的财务审计报告或其基本开户银行出具的资信证明</w:t>
      </w:r>
      <w:r>
        <w:rPr>
          <w:rFonts w:hint="eastAsia" w:ascii="仿宋" w:hAnsi="仿宋" w:eastAsia="仿宋" w:cs="仿宋"/>
          <w:sz w:val="24"/>
          <w:szCs w:val="24"/>
          <w:highlight w:val="none"/>
        </w:rPr>
        <w:t>）；</w:t>
      </w:r>
    </w:p>
    <w:p w14:paraId="4E0F5839">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②依法缴纳税收的证明材料（默认开标前12个月内</w:t>
      </w:r>
      <w:r>
        <w:rPr>
          <w:rFonts w:hint="eastAsia" w:ascii="仿宋" w:hAnsi="仿宋" w:eastAsia="仿宋" w:cs="仿宋"/>
          <w:sz w:val="24"/>
          <w:szCs w:val="24"/>
          <w:highlight w:val="none"/>
          <w:lang w:eastAsia="zh-CN"/>
        </w:rPr>
        <w:t>任</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个月纳税证明</w:t>
      </w:r>
      <w:r>
        <w:rPr>
          <w:rFonts w:hint="eastAsia" w:ascii="仿宋" w:hAnsi="仿宋" w:eastAsia="仿宋" w:cs="仿宋"/>
          <w:sz w:val="24"/>
          <w:szCs w:val="24"/>
          <w:highlight w:val="none"/>
          <w:lang w:eastAsia="zh-CN"/>
        </w:rPr>
        <w:t>；</w:t>
      </w:r>
      <w:r>
        <w:rPr>
          <w:rFonts w:hint="eastAsia" w:ascii="仿宋" w:hAnsi="仿宋" w:eastAsia="仿宋" w:cs="仿宋"/>
          <w:sz w:val="24"/>
          <w:szCs w:val="24"/>
        </w:rPr>
        <w:t>依法免税供应商，应提供相应文件证明</w:t>
      </w:r>
      <w:r>
        <w:rPr>
          <w:rFonts w:hint="eastAsia" w:ascii="仿宋" w:hAnsi="仿宋" w:eastAsia="仿宋" w:cs="仿宋"/>
          <w:sz w:val="24"/>
          <w:szCs w:val="24"/>
          <w:highlight w:val="none"/>
        </w:rPr>
        <w:t>）；</w:t>
      </w:r>
    </w:p>
    <w:p w14:paraId="3D4BE75A">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③依法缴纳社会保障资金的证明材料（默认开标前12个月内</w:t>
      </w:r>
      <w:r>
        <w:rPr>
          <w:rFonts w:hint="eastAsia" w:ascii="仿宋" w:hAnsi="仿宋" w:eastAsia="仿宋" w:cs="仿宋"/>
          <w:sz w:val="24"/>
          <w:szCs w:val="24"/>
          <w:highlight w:val="none"/>
          <w:lang w:eastAsia="zh-CN"/>
        </w:rPr>
        <w:t>任</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个月缴纳社会保障证明</w:t>
      </w:r>
      <w:r>
        <w:rPr>
          <w:rFonts w:hint="eastAsia" w:ascii="仿宋" w:hAnsi="仿宋" w:eastAsia="仿宋" w:cs="仿宋"/>
          <w:sz w:val="24"/>
          <w:szCs w:val="24"/>
          <w:highlight w:val="none"/>
          <w:lang w:eastAsia="zh-CN"/>
        </w:rPr>
        <w:t>；</w:t>
      </w:r>
      <w:r>
        <w:rPr>
          <w:rFonts w:hint="eastAsia" w:ascii="仿宋" w:hAnsi="仿宋" w:eastAsia="仿宋" w:cs="仿宋"/>
          <w:sz w:val="24"/>
          <w:szCs w:val="24"/>
        </w:rPr>
        <w:t>依法不需要缴纳社会保障资金的供应商，应提供相应文件证明</w:t>
      </w:r>
      <w:r>
        <w:rPr>
          <w:rFonts w:hint="eastAsia" w:ascii="仿宋" w:hAnsi="仿宋" w:eastAsia="仿宋" w:cs="仿宋"/>
          <w:sz w:val="24"/>
          <w:szCs w:val="24"/>
          <w:highlight w:val="none"/>
        </w:rPr>
        <w:t>）；</w:t>
      </w:r>
    </w:p>
    <w:p w14:paraId="28F4491A">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④具备履行政府采购合同所必需的设备和专业技术能力的证明材料（默认履行合同的法定营业执照</w:t>
      </w:r>
      <w:r>
        <w:rPr>
          <w:rFonts w:hint="eastAsia" w:ascii="仿宋" w:hAnsi="仿宋" w:eastAsia="仿宋" w:cs="仿宋"/>
          <w:sz w:val="24"/>
          <w:szCs w:val="24"/>
          <w:highlight w:val="none"/>
          <w:lang w:eastAsia="zh-CN"/>
        </w:rPr>
        <w:t>及承诺书</w:t>
      </w:r>
      <w:r>
        <w:rPr>
          <w:rFonts w:hint="eastAsia" w:ascii="仿宋" w:hAnsi="仿宋" w:eastAsia="仿宋" w:cs="仿宋"/>
          <w:sz w:val="24"/>
          <w:szCs w:val="24"/>
          <w:highlight w:val="none"/>
        </w:rPr>
        <w:t>）；</w:t>
      </w:r>
    </w:p>
    <w:p w14:paraId="7EB0546A">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⑤参加政府采购活动前三年内在经营活动中没有重大违法记录的证明材料</w:t>
      </w:r>
      <w:r>
        <w:rPr>
          <w:rFonts w:hint="eastAsia" w:ascii="仿宋" w:hAnsi="仿宋" w:eastAsia="仿宋" w:cs="仿宋"/>
          <w:sz w:val="24"/>
          <w:szCs w:val="24"/>
        </w:rPr>
        <w:t>（默认书面声明）</w:t>
      </w:r>
      <w:r>
        <w:rPr>
          <w:rFonts w:hint="eastAsia" w:ascii="仿宋" w:hAnsi="仿宋" w:eastAsia="仿宋" w:cs="仿宋"/>
          <w:sz w:val="24"/>
          <w:szCs w:val="24"/>
          <w:highlight w:val="none"/>
        </w:rPr>
        <w:t>；</w:t>
      </w:r>
    </w:p>
    <w:p w14:paraId="264C3A03">
      <w:pPr>
        <w:spacing w:line="500" w:lineRule="exact"/>
        <w:ind w:firstLine="480" w:firstLineChars="200"/>
        <w:jc w:val="left"/>
        <w:rPr>
          <w:rFonts w:hint="eastAsia" w:ascii="仿宋" w:hAnsi="仿宋" w:eastAsia="仿宋" w:cs="仿宋"/>
          <w:b w:val="0"/>
          <w:bCs w:val="0"/>
          <w:sz w:val="24"/>
          <w:szCs w:val="24"/>
        </w:rPr>
      </w:pPr>
      <w:r>
        <w:rPr>
          <w:rFonts w:hint="eastAsia" w:ascii="仿宋" w:hAnsi="仿宋" w:eastAsia="仿宋" w:cs="仿宋"/>
          <w:sz w:val="24"/>
          <w:szCs w:val="24"/>
          <w:highlight w:val="none"/>
        </w:rPr>
        <w:t>⑥未被列入失信被执行人、重大税收违法案件当事人名单政府采购严重违法失信行为记录名单的证明材料。（默认</w:t>
      </w:r>
      <w:r>
        <w:rPr>
          <w:rFonts w:hint="eastAsia" w:ascii="仿宋" w:hAnsi="仿宋" w:eastAsia="仿宋" w:cs="仿宋"/>
          <w:sz w:val="24"/>
          <w:szCs w:val="24"/>
        </w:rPr>
        <w:t>网页截图</w:t>
      </w:r>
      <w:r>
        <w:rPr>
          <w:rFonts w:hint="eastAsia" w:ascii="仿宋" w:hAnsi="仿宋" w:eastAsia="仿宋" w:cs="仿宋"/>
          <w:sz w:val="24"/>
          <w:szCs w:val="24"/>
          <w:highlight w:val="none"/>
        </w:rPr>
        <w:t>）</w:t>
      </w:r>
    </w:p>
    <w:p w14:paraId="2C936789">
      <w:pPr>
        <w:spacing w:line="500" w:lineRule="exact"/>
        <w:ind w:firstLine="480" w:firstLineChars="200"/>
        <w:jc w:val="left"/>
        <w:rPr>
          <w:rFonts w:hint="eastAsia" w:ascii="仿宋" w:hAnsi="仿宋" w:eastAsia="仿宋" w:cs="仿宋"/>
          <w:sz w:val="24"/>
          <w:szCs w:val="24"/>
          <w:highlight w:val="none"/>
        </w:rPr>
      </w:pPr>
      <w:bookmarkStart w:id="39" w:name="_Toc13112"/>
      <w:bookmarkStart w:id="40" w:name="_Toc14044"/>
      <w:bookmarkStart w:id="41" w:name="_Toc22088"/>
      <w:bookmarkStart w:id="42" w:name="_Toc27024"/>
      <w:bookmarkStart w:id="43" w:name="_Toc23704"/>
      <w:bookmarkStart w:id="44" w:name="_Toc17803"/>
      <w:bookmarkStart w:id="45" w:name="_Toc8327"/>
      <w:bookmarkStart w:id="46" w:name="_Toc28876"/>
      <w:r>
        <w:rPr>
          <w:rFonts w:hint="eastAsia" w:ascii="仿宋" w:hAnsi="仿宋" w:eastAsia="仿宋" w:cs="仿宋"/>
          <w:sz w:val="24"/>
          <w:szCs w:val="24"/>
          <w:highlight w:val="none"/>
        </w:rPr>
        <w:t>（二）供应商在中标（成交）后，应将上述由信用承诺函替代的证明材料提交采购人（采购代理机构）核验，经核验无误后，由采购人发出中标通知书。</w:t>
      </w:r>
    </w:p>
    <w:p w14:paraId="59970D78">
      <w:pPr>
        <w:keepNext/>
        <w:keepLines/>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jc w:val="both"/>
        <w:textAlignment w:val="auto"/>
        <w:outlineLvl w:val="1"/>
        <w:rPr>
          <w:rFonts w:hint="eastAsia" w:ascii="仿宋" w:hAnsi="仿宋" w:eastAsia="仿宋" w:cs="仿宋"/>
          <w:b w:val="0"/>
          <w:kern w:val="2"/>
          <w:sz w:val="24"/>
          <w:szCs w:val="24"/>
          <w:lang w:val="en-US" w:eastAsia="zh-CN" w:bidi="ar-SA"/>
        </w:rPr>
      </w:pPr>
      <w:bookmarkStart w:id="47" w:name="_Toc18432"/>
      <w:r>
        <w:rPr>
          <w:rFonts w:hint="eastAsia" w:ascii="仿宋" w:hAnsi="仿宋" w:eastAsia="仿宋" w:cs="仿宋"/>
          <w:b w:val="0"/>
          <w:kern w:val="2"/>
          <w:sz w:val="24"/>
          <w:szCs w:val="24"/>
          <w:lang w:val="en-US" w:eastAsia="zh-CN" w:bidi="ar-SA"/>
        </w:rPr>
        <w:t>三、获取采购文件</w:t>
      </w:r>
      <w:bookmarkEnd w:id="39"/>
      <w:bookmarkEnd w:id="40"/>
      <w:bookmarkEnd w:id="41"/>
      <w:bookmarkEnd w:id="42"/>
      <w:bookmarkEnd w:id="43"/>
      <w:bookmarkEnd w:id="44"/>
      <w:bookmarkEnd w:id="45"/>
      <w:bookmarkEnd w:id="46"/>
      <w:bookmarkEnd w:id="47"/>
    </w:p>
    <w:p w14:paraId="7C86BE1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lang w:val="en-US" w:eastAsia="zh-CN"/>
        </w:rPr>
        <w:t xml:space="preserve"> 2025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11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19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kern w:val="0"/>
          <w:sz w:val="24"/>
          <w:szCs w:val="24"/>
          <w:highlight w:val="none"/>
        </w:rPr>
        <w:t>00时00分至</w:t>
      </w:r>
      <w:r>
        <w:rPr>
          <w:rFonts w:hint="eastAsia" w:ascii="仿宋" w:hAnsi="仿宋" w:eastAsia="仿宋" w:cs="仿宋"/>
          <w:sz w:val="24"/>
          <w:szCs w:val="24"/>
          <w:highlight w:val="none"/>
          <w:u w:val="single"/>
          <w:lang w:val="en-US" w:eastAsia="zh-CN"/>
        </w:rPr>
        <w:t xml:space="preserve"> 2025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11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25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kern w:val="0"/>
          <w:sz w:val="24"/>
          <w:szCs w:val="24"/>
          <w:highlight w:val="none"/>
          <w:shd w:val="clear" w:color="auto" w:fill="FFFFFF"/>
          <w:lang w:bidi="ar"/>
        </w:rPr>
        <w:t>23时59分</w:t>
      </w:r>
      <w:r>
        <w:rPr>
          <w:rFonts w:hint="eastAsia" w:ascii="仿宋" w:hAnsi="仿宋" w:eastAsia="仿宋" w:cs="仿宋"/>
          <w:sz w:val="24"/>
          <w:szCs w:val="24"/>
          <w:highlight w:val="none"/>
        </w:rPr>
        <w:t>（北京时间，法定节假日除外）</w:t>
      </w:r>
    </w:p>
    <w:p w14:paraId="422E1D2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地点：全国公共资源交易平台（河南省·息县）官方网站</w:t>
      </w:r>
    </w:p>
    <w:p w14:paraId="4CA6747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方式：</w:t>
      </w:r>
    </w:p>
    <w:p w14:paraId="4D0FEC5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3.1凡有意参加本项目的</w:t>
      </w:r>
      <w:r>
        <w:rPr>
          <w:rFonts w:hint="eastAsia" w:ascii="仿宋" w:hAnsi="仿宋" w:eastAsia="仿宋" w:cs="仿宋"/>
          <w:sz w:val="24"/>
          <w:szCs w:val="24"/>
          <w:lang w:eastAsia="zh-CN"/>
        </w:rPr>
        <w:t>投标供应商</w:t>
      </w:r>
      <w:r>
        <w:rPr>
          <w:rFonts w:hint="eastAsia" w:ascii="仿宋" w:hAnsi="仿宋" w:eastAsia="仿宋" w:cs="仿宋"/>
          <w:sz w:val="24"/>
          <w:szCs w:val="24"/>
        </w:rPr>
        <w:t>，请</w:t>
      </w:r>
      <w:r>
        <w:rPr>
          <w:rFonts w:hint="eastAsia" w:ascii="仿宋" w:hAnsi="仿宋" w:eastAsia="仿宋" w:cs="仿宋"/>
          <w:sz w:val="24"/>
          <w:szCs w:val="24"/>
          <w:lang w:eastAsia="zh-CN"/>
        </w:rPr>
        <w:t>登录</w:t>
      </w:r>
      <w:r>
        <w:rPr>
          <w:rFonts w:hint="eastAsia" w:ascii="仿宋" w:hAnsi="仿宋" w:eastAsia="仿宋" w:cs="仿宋"/>
          <w:sz w:val="24"/>
          <w:szCs w:val="24"/>
        </w:rPr>
        <w:t>“信阳市公共资源交易中心（</w:t>
      </w:r>
      <w:r>
        <w:rPr>
          <w:rFonts w:hint="eastAsia" w:ascii="仿宋" w:hAnsi="仿宋" w:eastAsia="仿宋" w:cs="仿宋"/>
          <w:sz w:val="24"/>
          <w:szCs w:val="24"/>
          <w:lang w:eastAsia="zh-CN"/>
        </w:rPr>
        <w:t>https://ggzyjy.xinyang.gov.cn/</w:t>
      </w:r>
      <w:r>
        <w:rPr>
          <w:rFonts w:hint="eastAsia" w:ascii="仿宋" w:hAnsi="仿宋" w:eastAsia="仿宋" w:cs="仿宋"/>
          <w:sz w:val="24"/>
          <w:szCs w:val="24"/>
        </w:rPr>
        <w:t>）”网站进行交易主体自主注册，按网站公告通知有关要求填报企业信息并上传有关原件扫描件，不需携带原件到信阳市公共资源交易中心进行审核。</w:t>
      </w:r>
    </w:p>
    <w:p w14:paraId="1D3B54DB">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3.2完成企业诚信库注册后，必须办理CA数字证书方可在网上办理招投标相关业务。</w:t>
      </w:r>
      <w:r>
        <w:rPr>
          <w:rFonts w:hint="eastAsia" w:ascii="仿宋" w:hAnsi="仿宋" w:eastAsia="仿宋" w:cs="仿宋"/>
          <w:sz w:val="24"/>
          <w:szCs w:val="24"/>
          <w:lang w:eastAsia="zh-CN"/>
        </w:rPr>
        <w:t>投标供应商</w:t>
      </w:r>
      <w:r>
        <w:rPr>
          <w:rFonts w:hint="eastAsia" w:ascii="仿宋" w:hAnsi="仿宋" w:eastAsia="仿宋" w:cs="仿宋"/>
          <w:sz w:val="24"/>
          <w:szCs w:val="24"/>
        </w:rPr>
        <w:t>根据息县公共资源交易网下载中心有关办理CA数字证书的要求，准备好CA办理所需资料，到信阳市公共资源交易中心CA窗口现场办理CA数字证书。</w:t>
      </w:r>
    </w:p>
    <w:p w14:paraId="302FB22C">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3.3</w:t>
      </w:r>
      <w:r>
        <w:rPr>
          <w:rFonts w:hint="eastAsia" w:ascii="仿宋" w:hAnsi="仿宋" w:eastAsia="仿宋" w:cs="仿宋"/>
          <w:sz w:val="24"/>
          <w:szCs w:val="24"/>
          <w:lang w:eastAsia="zh-CN"/>
        </w:rPr>
        <w:t>投标供应商</w:t>
      </w:r>
      <w:r>
        <w:rPr>
          <w:rFonts w:hint="eastAsia" w:ascii="仿宋" w:hAnsi="仿宋" w:eastAsia="仿宋" w:cs="仿宋"/>
          <w:sz w:val="24"/>
          <w:szCs w:val="24"/>
        </w:rPr>
        <w:t>凭CA数字证书</w:t>
      </w:r>
      <w:r>
        <w:rPr>
          <w:rFonts w:hint="eastAsia" w:ascii="仿宋" w:hAnsi="仿宋" w:eastAsia="仿宋" w:cs="仿宋"/>
          <w:sz w:val="24"/>
          <w:szCs w:val="24"/>
          <w:lang w:eastAsia="zh-CN"/>
        </w:rPr>
        <w:t>登录</w:t>
      </w:r>
      <w:r>
        <w:rPr>
          <w:rFonts w:hint="eastAsia" w:ascii="仿宋" w:hAnsi="仿宋" w:eastAsia="仿宋" w:cs="仿宋"/>
          <w:sz w:val="24"/>
          <w:szCs w:val="24"/>
        </w:rPr>
        <w:t>会员系统后，即可按网上提示下载招标文件及资料（操作程序详见信阳市公共资源交易中心网站下载中心栏目里</w:t>
      </w:r>
      <w:r>
        <w:rPr>
          <w:rFonts w:hint="eastAsia" w:ascii="仿宋" w:hAnsi="仿宋" w:eastAsia="仿宋" w:cs="仿宋"/>
          <w:sz w:val="24"/>
          <w:szCs w:val="24"/>
          <w:lang w:eastAsia="zh-CN"/>
        </w:rPr>
        <w:t>投标供应商</w:t>
      </w:r>
      <w:r>
        <w:rPr>
          <w:rFonts w:hint="eastAsia" w:ascii="仿宋" w:hAnsi="仿宋" w:eastAsia="仿宋" w:cs="仿宋"/>
          <w:sz w:val="24"/>
          <w:szCs w:val="24"/>
        </w:rPr>
        <w:t>操作手册）。招标文件(*.XYZF格式)下载后需使用“信阳市投标文件制作工具软件”打开（该工具软件可在“信阳市公共资源交易网</w:t>
      </w:r>
      <w:r>
        <w:rPr>
          <w:rFonts w:hint="eastAsia" w:ascii="仿宋" w:hAnsi="仿宋" w:eastAsia="仿宋" w:cs="仿宋"/>
          <w:sz w:val="24"/>
          <w:szCs w:val="24"/>
          <w:lang w:eastAsia="zh-CN"/>
        </w:rPr>
        <w:t>https://ggzyjy.xinyang.gov.cn/</w:t>
      </w:r>
      <w:r>
        <w:rPr>
          <w:rFonts w:hint="eastAsia" w:ascii="仿宋" w:hAnsi="仿宋" w:eastAsia="仿宋" w:cs="仿宋"/>
          <w:sz w:val="24"/>
          <w:szCs w:val="24"/>
        </w:rPr>
        <w:t>”网站下载中心栏目内下载或招标文件领取页面下载）。</w:t>
      </w:r>
    </w:p>
    <w:p w14:paraId="06E8BB74">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4.售价：0元/份</w:t>
      </w:r>
    </w:p>
    <w:p w14:paraId="6D57D663">
      <w:pPr>
        <w:keepNext/>
        <w:keepLines/>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jc w:val="both"/>
        <w:textAlignment w:val="auto"/>
        <w:outlineLvl w:val="1"/>
        <w:rPr>
          <w:rFonts w:hint="eastAsia" w:ascii="仿宋" w:hAnsi="仿宋" w:eastAsia="仿宋" w:cs="仿宋"/>
          <w:b w:val="0"/>
          <w:kern w:val="2"/>
          <w:sz w:val="24"/>
          <w:szCs w:val="24"/>
          <w:highlight w:val="none"/>
          <w:lang w:val="en-US" w:eastAsia="zh-CN" w:bidi="ar-SA"/>
        </w:rPr>
      </w:pPr>
      <w:bookmarkStart w:id="48" w:name="_Toc7673"/>
      <w:bookmarkStart w:id="49" w:name="_Toc28359015"/>
      <w:bookmarkStart w:id="50" w:name="_Toc35393801"/>
      <w:bookmarkStart w:id="51" w:name="_Toc17930"/>
      <w:bookmarkStart w:id="52" w:name="_Toc28359092"/>
      <w:bookmarkStart w:id="53" w:name="_Toc13005"/>
      <w:bookmarkStart w:id="54" w:name="_Toc25172"/>
      <w:bookmarkStart w:id="55" w:name="_Toc15454"/>
      <w:bookmarkStart w:id="56" w:name="_Toc21396"/>
      <w:bookmarkStart w:id="57" w:name="_Toc12880"/>
      <w:bookmarkStart w:id="58" w:name="_Toc4347"/>
      <w:bookmarkStart w:id="59" w:name="_Toc35393632"/>
      <w:bookmarkStart w:id="60" w:name="_Toc296"/>
      <w:bookmarkStart w:id="61" w:name="_Toc9764"/>
      <w:r>
        <w:rPr>
          <w:rFonts w:hint="eastAsia" w:ascii="仿宋" w:hAnsi="仿宋" w:eastAsia="仿宋" w:cs="仿宋"/>
          <w:b w:val="0"/>
          <w:kern w:val="2"/>
          <w:sz w:val="24"/>
          <w:szCs w:val="24"/>
          <w:highlight w:val="none"/>
          <w:lang w:val="en-US" w:eastAsia="zh-CN" w:bidi="ar-SA"/>
        </w:rPr>
        <w:t>四、响应文件提交</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EAFEB7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8"/>
          <w:highlight w:val="yellow"/>
        </w:rPr>
      </w:pPr>
      <w:bookmarkStart w:id="62" w:name="_Toc13915"/>
      <w:bookmarkStart w:id="63" w:name="_Toc31312"/>
      <w:bookmarkStart w:id="64" w:name="_Toc28020"/>
      <w:bookmarkStart w:id="65" w:name="_Toc35393633"/>
      <w:bookmarkStart w:id="66" w:name="_Toc12139"/>
      <w:bookmarkStart w:id="67" w:name="_Toc28359016"/>
      <w:bookmarkStart w:id="68" w:name="_Toc28359093"/>
      <w:bookmarkStart w:id="69" w:name="_Toc14105"/>
      <w:bookmarkStart w:id="70" w:name="_Toc9779"/>
      <w:bookmarkStart w:id="71" w:name="_Toc32160"/>
      <w:bookmarkStart w:id="72" w:name="_Toc35393802"/>
      <w:bookmarkStart w:id="73" w:name="_Toc26030"/>
      <w:r>
        <w:rPr>
          <w:rFonts w:hint="eastAsia" w:ascii="仿宋" w:hAnsi="仿宋" w:eastAsia="仿宋" w:cs="仿宋"/>
          <w:sz w:val="24"/>
          <w:szCs w:val="28"/>
          <w:highlight w:val="none"/>
        </w:rPr>
        <w:t>1.时间：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2025 </w:t>
      </w:r>
      <w:r>
        <w:rPr>
          <w:rFonts w:hint="eastAsia" w:ascii="仿宋" w:hAnsi="仿宋" w:eastAsia="仿宋" w:cs="仿宋"/>
          <w:bCs/>
          <w:sz w:val="24"/>
          <w:szCs w:val="24"/>
          <w:highlight w:val="none"/>
          <w:u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12  </w:t>
      </w:r>
      <w:r>
        <w:rPr>
          <w:rFonts w:hint="eastAsia" w:ascii="仿宋" w:hAnsi="仿宋" w:eastAsia="仿宋" w:cs="仿宋"/>
          <w:bCs/>
          <w:sz w:val="24"/>
          <w:szCs w:val="24"/>
          <w:highlight w:val="none"/>
          <w:u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03  </w:t>
      </w:r>
      <w:r>
        <w:rPr>
          <w:rFonts w:hint="eastAsia" w:ascii="仿宋" w:hAnsi="仿宋" w:eastAsia="仿宋" w:cs="仿宋"/>
          <w:bCs/>
          <w:sz w:val="24"/>
          <w:szCs w:val="24"/>
          <w:highlight w:val="none"/>
          <w:u w:val="none"/>
        </w:rPr>
        <w:t>日</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09  </w:t>
      </w:r>
      <w:r>
        <w:rPr>
          <w:rFonts w:hint="eastAsia" w:ascii="仿宋" w:hAnsi="仿宋" w:eastAsia="仿宋" w:cs="仿宋"/>
          <w:bCs/>
          <w:sz w:val="24"/>
          <w:szCs w:val="24"/>
          <w:highlight w:val="none"/>
          <w:u w:val="none"/>
        </w:rPr>
        <w:t>点</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30 </w:t>
      </w:r>
      <w:r>
        <w:rPr>
          <w:rFonts w:hint="eastAsia" w:ascii="仿宋" w:hAnsi="仿宋" w:eastAsia="仿宋" w:cs="仿宋"/>
          <w:bCs/>
          <w:sz w:val="24"/>
          <w:szCs w:val="24"/>
          <w:highlight w:val="none"/>
          <w:u w:val="none"/>
        </w:rPr>
        <w:t>分</w:t>
      </w:r>
      <w:r>
        <w:rPr>
          <w:rFonts w:hint="eastAsia" w:ascii="仿宋" w:hAnsi="仿宋" w:eastAsia="仿宋" w:cs="仿宋"/>
          <w:sz w:val="24"/>
          <w:szCs w:val="28"/>
          <w:highlight w:val="none"/>
        </w:rPr>
        <w:t>（北京时间）</w:t>
      </w:r>
      <w:bookmarkEnd w:id="62"/>
      <w:bookmarkEnd w:id="63"/>
      <w:bookmarkEnd w:id="64"/>
    </w:p>
    <w:p w14:paraId="1C2F477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8"/>
          <w:highlight w:val="none"/>
        </w:rPr>
      </w:pPr>
      <w:bookmarkStart w:id="74" w:name="_Toc20841"/>
      <w:bookmarkStart w:id="75" w:name="_Toc18177"/>
      <w:bookmarkStart w:id="76" w:name="_Toc19561"/>
      <w:r>
        <w:rPr>
          <w:rFonts w:hint="eastAsia" w:ascii="仿宋" w:hAnsi="仿宋" w:eastAsia="仿宋" w:cs="仿宋"/>
          <w:sz w:val="24"/>
          <w:szCs w:val="28"/>
          <w:highlight w:val="none"/>
        </w:rPr>
        <w:t>2.地点：</w:t>
      </w:r>
      <w:bookmarkEnd w:id="74"/>
      <w:r>
        <w:rPr>
          <w:rFonts w:hint="eastAsia" w:ascii="仿宋" w:hAnsi="仿宋" w:eastAsia="仿宋" w:cs="仿宋"/>
          <w:sz w:val="24"/>
          <w:szCs w:val="28"/>
          <w:highlight w:val="none"/>
        </w:rPr>
        <w:t>全国公共资源交易平台（河南省·息县）不见面开标大厅</w:t>
      </w:r>
      <w:bookmarkEnd w:id="75"/>
      <w:bookmarkEnd w:id="76"/>
    </w:p>
    <w:p w14:paraId="5D9221DF">
      <w:pPr>
        <w:keepNext w:val="0"/>
        <w:keepLines w:val="0"/>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jc w:val="both"/>
        <w:textAlignment w:val="auto"/>
        <w:outlineLvl w:val="1"/>
        <w:rPr>
          <w:rFonts w:hint="eastAsia" w:ascii="仿宋" w:hAnsi="仿宋" w:eastAsia="仿宋" w:cs="仿宋"/>
          <w:b w:val="0"/>
          <w:kern w:val="2"/>
          <w:sz w:val="24"/>
          <w:szCs w:val="24"/>
          <w:highlight w:val="none"/>
          <w:lang w:val="en-US" w:eastAsia="zh-CN" w:bidi="ar-SA"/>
        </w:rPr>
      </w:pPr>
      <w:bookmarkStart w:id="77" w:name="_Toc11467"/>
      <w:bookmarkStart w:id="78" w:name="_Toc11502"/>
      <w:bookmarkStart w:id="79" w:name="_Toc25454"/>
      <w:r>
        <w:rPr>
          <w:rFonts w:hint="eastAsia" w:ascii="仿宋" w:hAnsi="仿宋" w:eastAsia="仿宋" w:cs="仿宋"/>
          <w:b w:val="0"/>
          <w:kern w:val="2"/>
          <w:sz w:val="24"/>
          <w:szCs w:val="24"/>
          <w:highlight w:val="none"/>
          <w:lang w:val="en-US" w:eastAsia="zh-CN" w:bidi="ar-SA"/>
        </w:rPr>
        <w:t>五、开启</w:t>
      </w:r>
      <w:bookmarkEnd w:id="65"/>
      <w:bookmarkEnd w:id="66"/>
      <w:bookmarkEnd w:id="67"/>
      <w:bookmarkEnd w:id="68"/>
      <w:bookmarkEnd w:id="69"/>
      <w:bookmarkEnd w:id="70"/>
      <w:bookmarkEnd w:id="71"/>
      <w:bookmarkEnd w:id="72"/>
      <w:bookmarkEnd w:id="73"/>
      <w:bookmarkEnd w:id="77"/>
      <w:bookmarkEnd w:id="78"/>
      <w:bookmarkEnd w:id="79"/>
    </w:p>
    <w:p w14:paraId="74F6A0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8"/>
          <w:highlight w:val="yellow"/>
        </w:rPr>
      </w:pPr>
      <w:bookmarkStart w:id="80" w:name="_Toc16984"/>
      <w:bookmarkStart w:id="81" w:name="_Toc30046"/>
      <w:bookmarkStart w:id="82" w:name="_Toc35393803"/>
      <w:bookmarkStart w:id="83" w:name="_Toc28359094"/>
      <w:bookmarkStart w:id="84" w:name="_Toc35393634"/>
      <w:bookmarkStart w:id="85" w:name="_Toc15559"/>
      <w:bookmarkStart w:id="86" w:name="_Toc4683"/>
      <w:bookmarkStart w:id="87" w:name="_Toc28359017"/>
      <w:bookmarkStart w:id="88" w:name="_Toc1477"/>
      <w:bookmarkStart w:id="89" w:name="_Toc16565"/>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截止时间：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2025 </w:t>
      </w:r>
      <w:r>
        <w:rPr>
          <w:rFonts w:hint="eastAsia" w:ascii="仿宋" w:hAnsi="仿宋" w:eastAsia="仿宋" w:cs="仿宋"/>
          <w:bCs/>
          <w:sz w:val="24"/>
          <w:szCs w:val="24"/>
          <w:highlight w:val="none"/>
          <w:u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12  </w:t>
      </w:r>
      <w:r>
        <w:rPr>
          <w:rFonts w:hint="eastAsia" w:ascii="仿宋" w:hAnsi="仿宋" w:eastAsia="仿宋" w:cs="仿宋"/>
          <w:bCs/>
          <w:sz w:val="24"/>
          <w:szCs w:val="24"/>
          <w:highlight w:val="none"/>
          <w:u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03  </w:t>
      </w:r>
      <w:r>
        <w:rPr>
          <w:rFonts w:hint="eastAsia" w:ascii="仿宋" w:hAnsi="仿宋" w:eastAsia="仿宋" w:cs="仿宋"/>
          <w:bCs/>
          <w:sz w:val="24"/>
          <w:szCs w:val="24"/>
          <w:highlight w:val="none"/>
          <w:u w:val="none"/>
        </w:rPr>
        <w:t>日</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09  </w:t>
      </w:r>
      <w:r>
        <w:rPr>
          <w:rFonts w:hint="eastAsia" w:ascii="仿宋" w:hAnsi="仿宋" w:eastAsia="仿宋" w:cs="仿宋"/>
          <w:bCs/>
          <w:sz w:val="24"/>
          <w:szCs w:val="24"/>
          <w:highlight w:val="none"/>
          <w:u w:val="none"/>
        </w:rPr>
        <w:t>点</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30 </w:t>
      </w:r>
      <w:r>
        <w:rPr>
          <w:rFonts w:hint="eastAsia" w:ascii="仿宋" w:hAnsi="仿宋" w:eastAsia="仿宋" w:cs="仿宋"/>
          <w:bCs/>
          <w:sz w:val="24"/>
          <w:szCs w:val="24"/>
          <w:highlight w:val="none"/>
          <w:u w:val="none"/>
        </w:rPr>
        <w:t>分</w:t>
      </w:r>
      <w:r>
        <w:rPr>
          <w:rFonts w:hint="eastAsia" w:ascii="仿宋" w:hAnsi="仿宋" w:eastAsia="仿宋" w:cs="仿宋"/>
          <w:sz w:val="24"/>
          <w:szCs w:val="28"/>
          <w:highlight w:val="none"/>
        </w:rPr>
        <w:t>（北京时间）</w:t>
      </w:r>
    </w:p>
    <w:p w14:paraId="367185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sz w:val="24"/>
          <w:szCs w:val="24"/>
          <w:highlight w:val="yellow"/>
          <w:u w:val="singl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地点：</w:t>
      </w:r>
      <w:r>
        <w:rPr>
          <w:rFonts w:hint="eastAsia" w:ascii="仿宋" w:hAnsi="仿宋" w:eastAsia="仿宋" w:cs="仿宋"/>
          <w:sz w:val="24"/>
          <w:szCs w:val="28"/>
        </w:rPr>
        <w:t>全国公共资源交易平台（河南省·息县）不见面开标大厅</w:t>
      </w:r>
    </w:p>
    <w:p w14:paraId="132FFDA3">
      <w:pPr>
        <w:keepNext w:val="0"/>
        <w:keepLines/>
        <w:pageBreakBefore w:val="0"/>
        <w:widowControl w:val="0"/>
        <w:tabs>
          <w:tab w:val="left" w:pos="525"/>
        </w:tabs>
        <w:kinsoku/>
        <w:wordWrap/>
        <w:overflowPunct/>
        <w:topLinePunct w:val="0"/>
        <w:autoSpaceDE/>
        <w:autoSpaceDN/>
        <w:bidi w:val="0"/>
        <w:adjustRightInd/>
        <w:snapToGrid/>
        <w:spacing w:before="0" w:after="0" w:afterLines="0" w:line="500" w:lineRule="exact"/>
        <w:ind w:left="0" w:leftChars="0" w:firstLine="0" w:firstLineChars="0"/>
        <w:jc w:val="both"/>
        <w:textAlignment w:val="auto"/>
        <w:outlineLvl w:val="1"/>
        <w:rPr>
          <w:rFonts w:hint="eastAsia" w:ascii="仿宋" w:hAnsi="仿宋" w:eastAsia="仿宋" w:cs="仿宋"/>
          <w:b w:val="0"/>
          <w:kern w:val="2"/>
          <w:sz w:val="24"/>
          <w:szCs w:val="24"/>
          <w:lang w:val="en-US" w:eastAsia="zh-CN" w:bidi="ar-SA"/>
        </w:rPr>
      </w:pPr>
      <w:bookmarkStart w:id="90" w:name="_Toc13341"/>
      <w:bookmarkStart w:id="91" w:name="_Toc28248"/>
      <w:bookmarkStart w:id="92" w:name="_Toc670"/>
      <w:r>
        <w:rPr>
          <w:rFonts w:hint="eastAsia" w:ascii="仿宋" w:hAnsi="仿宋" w:eastAsia="仿宋" w:cs="仿宋"/>
          <w:b w:val="0"/>
          <w:kern w:val="2"/>
          <w:sz w:val="24"/>
          <w:szCs w:val="24"/>
          <w:lang w:val="en-US" w:eastAsia="zh-CN" w:bidi="ar-SA"/>
        </w:rPr>
        <w:t>六、</w:t>
      </w:r>
      <w:bookmarkEnd w:id="80"/>
      <w:bookmarkEnd w:id="81"/>
      <w:bookmarkEnd w:id="82"/>
      <w:bookmarkEnd w:id="83"/>
      <w:bookmarkEnd w:id="84"/>
      <w:bookmarkEnd w:id="85"/>
      <w:bookmarkEnd w:id="86"/>
      <w:bookmarkEnd w:id="87"/>
      <w:bookmarkEnd w:id="88"/>
      <w:bookmarkEnd w:id="89"/>
      <w:r>
        <w:rPr>
          <w:rFonts w:hint="eastAsia" w:ascii="仿宋" w:hAnsi="仿宋" w:eastAsia="仿宋" w:cs="仿宋"/>
          <w:b w:val="0"/>
          <w:kern w:val="2"/>
          <w:sz w:val="24"/>
          <w:szCs w:val="24"/>
          <w:lang w:val="en-US" w:eastAsia="zh-CN" w:bidi="ar-SA"/>
        </w:rPr>
        <w:t>发布公告的媒介及公告期限</w:t>
      </w:r>
      <w:bookmarkEnd w:id="90"/>
      <w:bookmarkEnd w:id="91"/>
      <w:bookmarkEnd w:id="92"/>
    </w:p>
    <w:p w14:paraId="38814136">
      <w:pPr>
        <w:keepNext w:val="0"/>
        <w:keepLines/>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 xml:space="preserve">本次公告在《河南省政府采购网》、《中国招标投标公共服务平台》及《全国公共资源交易平台（河南省•息县）》上发布。 </w:t>
      </w:r>
    </w:p>
    <w:p w14:paraId="5B5BBF0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个工作日。</w:t>
      </w:r>
    </w:p>
    <w:p w14:paraId="19645659">
      <w:pPr>
        <w:keepNext w:val="0"/>
        <w:keepLines/>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jc w:val="both"/>
        <w:textAlignment w:val="auto"/>
        <w:outlineLvl w:val="1"/>
        <w:rPr>
          <w:rFonts w:hint="eastAsia" w:ascii="仿宋" w:hAnsi="仿宋" w:eastAsia="仿宋" w:cs="仿宋"/>
          <w:b w:val="0"/>
          <w:bCs/>
          <w:kern w:val="2"/>
          <w:sz w:val="24"/>
          <w:szCs w:val="24"/>
          <w:highlight w:val="none"/>
          <w:lang w:val="en-US" w:eastAsia="zh-CN" w:bidi="ar-SA"/>
        </w:rPr>
      </w:pPr>
      <w:bookmarkStart w:id="93" w:name="_Toc7373"/>
      <w:bookmarkStart w:id="94" w:name="_Toc3672"/>
      <w:bookmarkStart w:id="95" w:name="_Toc30608"/>
      <w:bookmarkStart w:id="96" w:name="_Toc23087"/>
      <w:bookmarkStart w:id="97" w:name="_Toc18292"/>
      <w:bookmarkStart w:id="98" w:name="_Toc22572"/>
      <w:bookmarkStart w:id="99" w:name="_Toc27625"/>
      <w:bookmarkStart w:id="100" w:name="_Toc35393635"/>
      <w:bookmarkStart w:id="101" w:name="_Toc9859"/>
      <w:bookmarkStart w:id="102" w:name="_Toc30345"/>
      <w:bookmarkStart w:id="103" w:name="_Toc26494"/>
      <w:bookmarkStart w:id="104" w:name="_Toc35393804"/>
      <w:r>
        <w:rPr>
          <w:rFonts w:hint="eastAsia" w:ascii="仿宋" w:hAnsi="仿宋" w:eastAsia="仿宋" w:cs="仿宋"/>
          <w:b w:val="0"/>
          <w:kern w:val="2"/>
          <w:sz w:val="24"/>
          <w:szCs w:val="24"/>
          <w:lang w:val="en-US" w:eastAsia="zh-CN" w:bidi="ar-SA"/>
        </w:rPr>
        <w:t>七、其他补充事宜</w:t>
      </w:r>
      <w:bookmarkEnd w:id="93"/>
      <w:bookmarkEnd w:id="94"/>
      <w:bookmarkEnd w:id="95"/>
      <w:bookmarkEnd w:id="96"/>
      <w:bookmarkEnd w:id="97"/>
      <w:bookmarkEnd w:id="98"/>
      <w:bookmarkEnd w:id="99"/>
      <w:bookmarkEnd w:id="100"/>
      <w:bookmarkEnd w:id="101"/>
      <w:bookmarkEnd w:id="102"/>
      <w:bookmarkEnd w:id="103"/>
      <w:bookmarkEnd w:id="104"/>
      <w:bookmarkStart w:id="105" w:name="_Toc35393636"/>
      <w:bookmarkStart w:id="106" w:name="_Toc28359018"/>
      <w:bookmarkStart w:id="107" w:name="_Toc35393805"/>
      <w:bookmarkStart w:id="108" w:name="_Toc28359095"/>
      <w:bookmarkStart w:id="109" w:name="_Toc30418"/>
    </w:p>
    <w:p w14:paraId="744C8BA8">
      <w:pPr>
        <w:keepNext w:val="0"/>
        <w:keepLines w:val="0"/>
        <w:pageBreakBefore w:val="0"/>
        <w:widowControl w:val="0"/>
        <w:kinsoku/>
        <w:wordWrap w:val="0"/>
        <w:overflowPunct/>
        <w:topLinePunct w:val="0"/>
        <w:autoSpaceDE/>
        <w:autoSpaceDN/>
        <w:bidi w:val="0"/>
        <w:adjustRightInd/>
        <w:snapToGrid/>
        <w:spacing w:after="0" w:afterLines="0" w:afterAutospacing="0" w:line="500" w:lineRule="exact"/>
        <w:ind w:left="0" w:leftChars="0" w:firstLine="420" w:firstLineChars="175"/>
        <w:jc w:val="both"/>
        <w:textAlignment w:val="auto"/>
        <w:rPr>
          <w:rFonts w:hint="eastAsia" w:ascii="仿宋" w:hAnsi="仿宋" w:eastAsia="仿宋" w:cs="仿宋"/>
          <w:b w:val="0"/>
          <w:kern w:val="2"/>
          <w:sz w:val="24"/>
          <w:szCs w:val="24"/>
          <w:lang w:val="en-US" w:eastAsia="zh-CN" w:bidi="ar-SA"/>
        </w:rPr>
      </w:pPr>
      <w:bookmarkStart w:id="110" w:name="_Toc25440"/>
      <w:r>
        <w:rPr>
          <w:rFonts w:hint="eastAsia" w:ascii="仿宋" w:hAnsi="仿宋" w:eastAsia="仿宋" w:cs="仿宋"/>
          <w:b w:val="0"/>
          <w:kern w:val="2"/>
          <w:sz w:val="24"/>
          <w:szCs w:val="24"/>
          <w:lang w:val="en-US" w:eastAsia="zh-CN" w:bidi="ar-SA"/>
        </w:rPr>
        <w:t>1.本项目采用“不见面开标”交易方式，不见面开标大厅网址为 https://ggzyjy.xinyang.gov.cn/，投标供应商无需寄送和递交非加密的电子投标文件，无需到现场参加开标会议，无需到达现场提交原件资料。</w:t>
      </w:r>
      <w:bookmarkEnd w:id="110"/>
      <w:r>
        <w:rPr>
          <w:rFonts w:hint="eastAsia" w:ascii="仿宋" w:hAnsi="仿宋" w:eastAsia="仿宋" w:cs="仿宋"/>
          <w:b w:val="0"/>
          <w:kern w:val="2"/>
          <w:sz w:val="24"/>
          <w:szCs w:val="24"/>
          <w:lang w:val="en-US" w:eastAsia="zh-CN" w:bidi="ar-SA"/>
        </w:rPr>
        <w:t xml:space="preserve">   </w:t>
      </w:r>
    </w:p>
    <w:p w14:paraId="5C90DDEF">
      <w:pPr>
        <w:pageBreakBefore w:val="0"/>
        <w:widowControl w:val="0"/>
        <w:kinsoku/>
        <w:wordWrap/>
        <w:overflowPunct/>
        <w:topLinePunct w:val="0"/>
        <w:autoSpaceDE/>
        <w:autoSpaceDN/>
        <w:bidi w:val="0"/>
        <w:adjustRightInd/>
        <w:snapToGrid/>
        <w:spacing w:line="500" w:lineRule="exact"/>
        <w:ind w:left="0" w:leftChars="0" w:firstLine="420" w:firstLineChars="175"/>
        <w:textAlignment w:val="auto"/>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2.投标供应商应当在投标截止时间前，使用投标供应商CA数字证书登录不见面开标大厅，在线签到并准时参加开标活动，并在规定时间内完成投标文件解密、答疑澄清等。</w:t>
      </w:r>
    </w:p>
    <w:p w14:paraId="32D1FDFF">
      <w:pPr>
        <w:keepNext/>
        <w:keepLines/>
        <w:pageBreakBefore w:val="0"/>
        <w:widowControl w:val="0"/>
        <w:numPr>
          <w:ilvl w:val="0"/>
          <w:numId w:val="0"/>
        </w:numPr>
        <w:kinsoku/>
        <w:wordWrap/>
        <w:overflowPunct/>
        <w:topLinePunct w:val="0"/>
        <w:autoSpaceDE/>
        <w:autoSpaceDN/>
        <w:bidi w:val="0"/>
        <w:adjustRightInd/>
        <w:snapToGrid/>
        <w:spacing w:before="0" w:after="0" w:afterLines="0" w:line="500" w:lineRule="exact"/>
        <w:ind w:left="0" w:leftChars="0" w:firstLine="420" w:firstLineChars="175"/>
        <w:jc w:val="both"/>
        <w:textAlignment w:val="auto"/>
        <w:outlineLvl w:val="1"/>
        <w:rPr>
          <w:rFonts w:hint="eastAsia" w:ascii="仿宋" w:hAnsi="仿宋" w:eastAsia="仿宋" w:cs="仿宋"/>
          <w:b w:val="0"/>
          <w:kern w:val="2"/>
          <w:sz w:val="24"/>
          <w:szCs w:val="24"/>
          <w:lang w:val="en-US" w:eastAsia="zh-CN" w:bidi="ar-SA"/>
        </w:rPr>
      </w:pPr>
      <w:bookmarkStart w:id="111" w:name="_Toc14405"/>
      <w:bookmarkStart w:id="112" w:name="_Toc828"/>
      <w:bookmarkStart w:id="113" w:name="_Toc10500"/>
      <w:bookmarkStart w:id="114" w:name="_Toc21883"/>
      <w:bookmarkStart w:id="115" w:name="_Toc365"/>
      <w:bookmarkStart w:id="116" w:name="_Toc1355"/>
      <w:r>
        <w:rPr>
          <w:rFonts w:hint="eastAsia" w:ascii="仿宋" w:hAnsi="仿宋" w:eastAsia="仿宋" w:cs="仿宋"/>
          <w:b w:val="0"/>
          <w:kern w:val="2"/>
          <w:sz w:val="24"/>
          <w:szCs w:val="24"/>
          <w:lang w:val="en-US" w:eastAsia="zh-CN" w:bidi="ar-SA"/>
        </w:rPr>
        <w:t>3.逾期解密或者没有准时在线参加开标活动导致的一切后果投标供应商自行承担。</w:t>
      </w:r>
      <w:bookmarkEnd w:id="111"/>
      <w:bookmarkEnd w:id="112"/>
      <w:bookmarkEnd w:id="113"/>
      <w:bookmarkEnd w:id="114"/>
      <w:bookmarkEnd w:id="115"/>
      <w:bookmarkEnd w:id="116"/>
    </w:p>
    <w:p w14:paraId="023310B6">
      <w:pPr>
        <w:keepNext/>
        <w:keepLines/>
        <w:pageBreakBefore w:val="0"/>
        <w:widowControl w:val="0"/>
        <w:numPr>
          <w:ilvl w:val="0"/>
          <w:numId w:val="0"/>
        </w:numPr>
        <w:kinsoku/>
        <w:wordWrap/>
        <w:overflowPunct/>
        <w:topLinePunct w:val="0"/>
        <w:autoSpaceDE/>
        <w:autoSpaceDN/>
        <w:bidi w:val="0"/>
        <w:adjustRightInd/>
        <w:snapToGrid/>
        <w:spacing w:before="0" w:after="0" w:afterLines="0" w:line="500" w:lineRule="exact"/>
        <w:ind w:left="0" w:leftChars="0" w:firstLine="420" w:firstLineChars="175"/>
        <w:jc w:val="both"/>
        <w:textAlignment w:val="auto"/>
        <w:outlineLvl w:val="1"/>
        <w:rPr>
          <w:rFonts w:hint="eastAsia" w:ascii="仿宋" w:hAnsi="仿宋" w:eastAsia="仿宋" w:cs="仿宋"/>
          <w:b w:val="0"/>
          <w:kern w:val="2"/>
          <w:sz w:val="24"/>
          <w:szCs w:val="24"/>
          <w:lang w:val="en-US" w:eastAsia="zh-CN" w:bidi="ar-SA"/>
        </w:rPr>
      </w:pPr>
      <w:bookmarkStart w:id="117" w:name="_Toc3310"/>
      <w:bookmarkStart w:id="118" w:name="_Toc25971"/>
      <w:bookmarkStart w:id="119" w:name="_Toc19622"/>
      <w:bookmarkStart w:id="120" w:name="_Toc13017"/>
      <w:bookmarkStart w:id="121" w:name="_Toc9417"/>
      <w:bookmarkStart w:id="122" w:name="_Toc29309"/>
      <w:r>
        <w:rPr>
          <w:rFonts w:hint="eastAsia" w:ascii="仿宋" w:hAnsi="仿宋" w:eastAsia="仿宋" w:cs="仿宋"/>
          <w:b w:val="0"/>
          <w:kern w:val="2"/>
          <w:sz w:val="24"/>
          <w:szCs w:val="24"/>
          <w:lang w:val="en-US" w:eastAsia="zh-CN" w:bidi="ar-SA"/>
        </w:rPr>
        <w:t>4.不见面开标服务的具体事宜，请查阅信阳市公共资源交易中心网站首页—下载中心—信阳市不见面开标大厅系统操作手册。</w:t>
      </w:r>
      <w:bookmarkEnd w:id="117"/>
      <w:bookmarkEnd w:id="118"/>
      <w:bookmarkEnd w:id="119"/>
      <w:bookmarkEnd w:id="120"/>
      <w:bookmarkEnd w:id="121"/>
      <w:bookmarkEnd w:id="122"/>
    </w:p>
    <w:p w14:paraId="38AF99BB">
      <w:pPr>
        <w:keepNext/>
        <w:keepLines/>
        <w:pageBreakBefore w:val="0"/>
        <w:widowControl w:val="0"/>
        <w:numPr>
          <w:ilvl w:val="0"/>
          <w:numId w:val="0"/>
        </w:numPr>
        <w:kinsoku/>
        <w:wordWrap/>
        <w:overflowPunct/>
        <w:topLinePunct w:val="0"/>
        <w:autoSpaceDE/>
        <w:autoSpaceDN/>
        <w:bidi w:val="0"/>
        <w:adjustRightInd/>
        <w:snapToGrid/>
        <w:spacing w:before="0" w:after="0" w:afterLines="0" w:line="500" w:lineRule="exact"/>
        <w:ind w:firstLine="482" w:firstLineChars="200"/>
        <w:jc w:val="both"/>
        <w:textAlignment w:val="auto"/>
        <w:outlineLvl w:val="1"/>
        <w:rPr>
          <w:rFonts w:hint="eastAsia" w:ascii="仿宋" w:hAnsi="仿宋" w:eastAsia="仿宋" w:cs="仿宋"/>
          <w:b/>
          <w:bCs/>
          <w:kern w:val="2"/>
          <w:sz w:val="24"/>
          <w:szCs w:val="24"/>
          <w:lang w:val="en-US" w:eastAsia="zh-CN" w:bidi="ar-SA"/>
        </w:rPr>
      </w:pPr>
      <w:bookmarkStart w:id="123" w:name="_Toc17916"/>
      <w:bookmarkStart w:id="124" w:name="_Toc13587"/>
      <w:bookmarkStart w:id="125" w:name="_Toc21828"/>
      <w:bookmarkStart w:id="126" w:name="_Toc11887"/>
      <w:bookmarkStart w:id="127" w:name="_Toc3440"/>
      <w:bookmarkStart w:id="128" w:name="_Toc27520"/>
      <w:r>
        <w:rPr>
          <w:rFonts w:hint="eastAsia" w:ascii="仿宋" w:hAnsi="仿宋" w:eastAsia="仿宋" w:cs="仿宋"/>
          <w:b/>
          <w:bCs/>
          <w:kern w:val="2"/>
          <w:sz w:val="24"/>
          <w:szCs w:val="24"/>
          <w:lang w:val="en-US" w:eastAsia="zh-CN" w:bidi="ar-SA"/>
        </w:rPr>
        <w:t>特别提示：投标供应商在线签到时，应如实准确的填写授权委托人的联系电话，开标当天请务必保证电话保持畅通。</w:t>
      </w:r>
      <w:bookmarkEnd w:id="123"/>
      <w:bookmarkEnd w:id="124"/>
      <w:bookmarkEnd w:id="125"/>
      <w:bookmarkEnd w:id="126"/>
      <w:bookmarkEnd w:id="127"/>
      <w:bookmarkEnd w:id="128"/>
    </w:p>
    <w:p w14:paraId="127C7E3B">
      <w:pPr>
        <w:keepNext/>
        <w:keepLines/>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jc w:val="both"/>
        <w:textAlignment w:val="auto"/>
        <w:outlineLvl w:val="1"/>
        <w:rPr>
          <w:rFonts w:hint="eastAsia" w:ascii="仿宋" w:hAnsi="仿宋" w:eastAsia="仿宋" w:cs="仿宋"/>
          <w:b w:val="0"/>
          <w:kern w:val="2"/>
          <w:sz w:val="24"/>
          <w:szCs w:val="24"/>
          <w:lang w:val="en-US" w:eastAsia="zh-CN" w:bidi="ar-SA"/>
        </w:rPr>
      </w:pPr>
      <w:bookmarkStart w:id="129" w:name="_Toc6682"/>
      <w:bookmarkStart w:id="130" w:name="_Toc17324"/>
      <w:bookmarkStart w:id="131" w:name="_Toc20033"/>
      <w:bookmarkStart w:id="132" w:name="_Toc1319"/>
      <w:bookmarkStart w:id="133" w:name="_Toc14014"/>
      <w:bookmarkStart w:id="134" w:name="_Toc4486"/>
      <w:bookmarkStart w:id="135" w:name="_Toc27"/>
      <w:bookmarkStart w:id="136" w:name="_Toc3504"/>
      <w:bookmarkStart w:id="137" w:name="_Toc7923"/>
      <w:r>
        <w:rPr>
          <w:rFonts w:hint="eastAsia" w:ascii="仿宋" w:hAnsi="仿宋" w:eastAsia="仿宋" w:cs="仿宋"/>
          <w:b w:val="0"/>
          <w:kern w:val="2"/>
          <w:sz w:val="24"/>
          <w:szCs w:val="24"/>
          <w:lang w:val="en-US" w:eastAsia="zh-CN" w:bidi="ar-SA"/>
        </w:rPr>
        <w:t>八、凡对本次采购提出询问，请按以下方式联系。</w:t>
      </w:r>
      <w:bookmarkEnd w:id="105"/>
      <w:bookmarkEnd w:id="106"/>
      <w:bookmarkEnd w:id="107"/>
      <w:bookmarkEnd w:id="108"/>
      <w:bookmarkEnd w:id="109"/>
      <w:bookmarkEnd w:id="129"/>
      <w:bookmarkEnd w:id="130"/>
      <w:bookmarkEnd w:id="131"/>
      <w:bookmarkEnd w:id="132"/>
      <w:bookmarkEnd w:id="133"/>
      <w:bookmarkEnd w:id="134"/>
      <w:bookmarkEnd w:id="135"/>
      <w:bookmarkEnd w:id="136"/>
      <w:bookmarkEnd w:id="137"/>
    </w:p>
    <w:p w14:paraId="72D6C9D2">
      <w:pPr>
        <w:pageBreakBefore w:val="0"/>
        <w:widowControl/>
        <w:kinsoku/>
        <w:overflowPunct/>
        <w:topLinePunct w:val="0"/>
        <w:bidi w:val="0"/>
        <w:snapToGrid/>
        <w:spacing w:line="500" w:lineRule="exact"/>
        <w:ind w:firstLine="240" w:firstLineChars="100"/>
        <w:jc w:val="left"/>
        <w:rPr>
          <w:rFonts w:hint="eastAsia" w:ascii="仿宋" w:hAnsi="仿宋" w:eastAsia="仿宋" w:cs="仿宋"/>
          <w:b w:val="0"/>
          <w:bCs w:val="0"/>
          <w:sz w:val="24"/>
        </w:rPr>
      </w:pPr>
      <w:r>
        <w:rPr>
          <w:rFonts w:hint="eastAsia" w:ascii="仿宋" w:hAnsi="仿宋" w:eastAsia="仿宋" w:cs="仿宋"/>
          <w:b w:val="0"/>
          <w:bCs w:val="0"/>
          <w:sz w:val="24"/>
        </w:rPr>
        <w:t>1.</w:t>
      </w:r>
      <w:r>
        <w:rPr>
          <w:rFonts w:hint="eastAsia" w:ascii="仿宋" w:hAnsi="仿宋" w:eastAsia="仿宋" w:cs="仿宋"/>
          <w:b w:val="0"/>
          <w:bCs w:val="0"/>
          <w:sz w:val="24"/>
          <w:lang w:val="en-US" w:eastAsia="zh-CN"/>
        </w:rPr>
        <w:t>采购人</w:t>
      </w:r>
      <w:r>
        <w:rPr>
          <w:rFonts w:hint="eastAsia" w:ascii="仿宋" w:hAnsi="仿宋" w:eastAsia="仿宋" w:cs="仿宋"/>
          <w:b w:val="0"/>
          <w:bCs w:val="0"/>
          <w:sz w:val="24"/>
        </w:rPr>
        <w:t>信息</w:t>
      </w:r>
    </w:p>
    <w:p w14:paraId="0FC72BC7">
      <w:pPr>
        <w:pageBreakBefore w:val="0"/>
        <w:kinsoku/>
        <w:overflowPunct/>
        <w:topLinePunct w:val="0"/>
        <w:bidi w:val="0"/>
        <w:snapToGrid/>
        <w:spacing w:line="500" w:lineRule="exact"/>
        <w:ind w:left="1079" w:leftChars="371" w:hanging="300" w:hangingChars="125"/>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名  称：</w:t>
      </w:r>
      <w:r>
        <w:rPr>
          <w:rFonts w:hint="eastAsia" w:ascii="仿宋" w:hAnsi="仿宋" w:eastAsia="仿宋" w:cs="仿宋"/>
          <w:b w:val="0"/>
          <w:bCs w:val="0"/>
          <w:sz w:val="24"/>
          <w:highlight w:val="none"/>
          <w:u w:val="single"/>
        </w:rPr>
        <w:t>　</w:t>
      </w:r>
      <w:r>
        <w:rPr>
          <w:rFonts w:hint="eastAsia" w:ascii="仿宋" w:hAnsi="仿宋" w:eastAsia="仿宋" w:cs="仿宋"/>
          <w:b w:val="0"/>
          <w:bCs w:val="0"/>
          <w:sz w:val="24"/>
          <w:highlight w:val="none"/>
          <w:u w:val="single"/>
          <w:lang w:eastAsia="zh-CN"/>
        </w:rPr>
        <w:t>息县住房和城乡建设局</w:t>
      </w:r>
      <w:r>
        <w:rPr>
          <w:rFonts w:hint="eastAsia" w:ascii="仿宋" w:hAnsi="仿宋" w:eastAsia="仿宋" w:cs="仿宋"/>
          <w:b w:val="0"/>
          <w:bCs w:val="0"/>
          <w:sz w:val="24"/>
          <w:highlight w:val="none"/>
          <w:u w:val="single"/>
        </w:rPr>
        <w:t>　　</w:t>
      </w:r>
    </w:p>
    <w:p w14:paraId="6231BB6C">
      <w:pPr>
        <w:pageBreakBefore w:val="0"/>
        <w:kinsoku/>
        <w:overflowPunct/>
        <w:topLinePunct w:val="0"/>
        <w:bidi w:val="0"/>
        <w:snapToGrid/>
        <w:spacing w:line="500" w:lineRule="exact"/>
        <w:ind w:left="1079" w:leftChars="371" w:hanging="300" w:hangingChars="125"/>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地  址：</w:t>
      </w:r>
      <w:r>
        <w:rPr>
          <w:rFonts w:hint="eastAsia" w:ascii="仿宋" w:hAnsi="仿宋" w:eastAsia="仿宋" w:cs="仿宋"/>
          <w:b w:val="0"/>
          <w:bCs w:val="0"/>
          <w:sz w:val="24"/>
          <w:highlight w:val="none"/>
          <w:u w:val="single"/>
        </w:rPr>
        <w:t xml:space="preserve">　息县境内          </w:t>
      </w:r>
      <w:r>
        <w:rPr>
          <w:rFonts w:hint="eastAsia" w:ascii="仿宋" w:hAnsi="仿宋" w:eastAsia="仿宋" w:cs="仿宋"/>
          <w:b w:val="0"/>
          <w:bCs w:val="0"/>
          <w:sz w:val="24"/>
          <w:highlight w:val="none"/>
          <w:u w:val="none"/>
        </w:rPr>
        <w:t xml:space="preserve"> 　　</w:t>
      </w:r>
    </w:p>
    <w:p w14:paraId="5947779B">
      <w:pPr>
        <w:pageBreakBefore w:val="0"/>
        <w:kinsoku/>
        <w:overflowPunct/>
        <w:topLinePunct w:val="0"/>
        <w:bidi w:val="0"/>
        <w:snapToGrid/>
        <w:spacing w:line="500" w:lineRule="exact"/>
        <w:ind w:left="1079" w:leftChars="371" w:hanging="300" w:hangingChars="125"/>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联系人：</w:t>
      </w:r>
      <w:r>
        <w:rPr>
          <w:rFonts w:hint="eastAsia" w:ascii="仿宋" w:hAnsi="仿宋" w:eastAsia="仿宋" w:cs="仿宋"/>
          <w:b w:val="0"/>
          <w:bCs w:val="0"/>
          <w:sz w:val="24"/>
          <w:highlight w:val="none"/>
          <w:u w:val="single"/>
        </w:rPr>
        <w:t>　</w:t>
      </w:r>
      <w:r>
        <w:rPr>
          <w:rFonts w:hint="eastAsia" w:ascii="仿宋" w:hAnsi="仿宋" w:eastAsia="仿宋" w:cs="仿宋"/>
          <w:b w:val="0"/>
          <w:bCs w:val="0"/>
          <w:sz w:val="24"/>
          <w:highlight w:val="none"/>
          <w:u w:val="single"/>
          <w:lang w:val="en-US" w:eastAsia="zh-CN"/>
        </w:rPr>
        <w:t>余蕊</w:t>
      </w:r>
      <w:r>
        <w:rPr>
          <w:rFonts w:hint="eastAsia" w:ascii="仿宋" w:hAnsi="仿宋" w:eastAsia="仿宋" w:cs="仿宋"/>
          <w:b w:val="0"/>
          <w:bCs w:val="0"/>
          <w:sz w:val="24"/>
          <w:highlight w:val="none"/>
          <w:u w:val="single"/>
        </w:rPr>
        <w:t xml:space="preserve">       　</w:t>
      </w:r>
      <w:r>
        <w:rPr>
          <w:rFonts w:hint="eastAsia" w:ascii="仿宋" w:hAnsi="仿宋" w:eastAsia="仿宋" w:cs="仿宋"/>
          <w:b w:val="0"/>
          <w:bCs w:val="0"/>
          <w:sz w:val="24"/>
          <w:highlight w:val="none"/>
          <w:u w:val="single"/>
          <w:lang w:val="en-US" w:eastAsia="zh-CN"/>
        </w:rPr>
        <w:t xml:space="preserve">     </w:t>
      </w:r>
      <w:r>
        <w:rPr>
          <w:rFonts w:hint="eastAsia" w:ascii="仿宋" w:hAnsi="仿宋" w:eastAsia="仿宋" w:cs="仿宋"/>
          <w:b w:val="0"/>
          <w:bCs w:val="0"/>
          <w:sz w:val="24"/>
          <w:highlight w:val="none"/>
          <w:u w:val="none"/>
        </w:rPr>
        <w:t xml:space="preserve">  　</w:t>
      </w:r>
    </w:p>
    <w:p w14:paraId="128728AE">
      <w:pPr>
        <w:pageBreakBefore w:val="0"/>
        <w:kinsoku/>
        <w:overflowPunct/>
        <w:topLinePunct w:val="0"/>
        <w:bidi w:val="0"/>
        <w:snapToGrid/>
        <w:spacing w:line="500" w:lineRule="exact"/>
        <w:ind w:left="1079" w:leftChars="371" w:hanging="300" w:hangingChars="125"/>
        <w:jc w:val="left"/>
        <w:rPr>
          <w:rFonts w:hint="eastAsia" w:ascii="仿宋" w:hAnsi="仿宋" w:eastAsia="仿宋" w:cs="仿宋"/>
          <w:b w:val="0"/>
          <w:bCs w:val="0"/>
          <w:sz w:val="24"/>
          <w:highlight w:val="none"/>
          <w:u w:val="none"/>
          <w:lang w:val="en-US" w:eastAsia="zh-CN"/>
        </w:rPr>
      </w:pPr>
      <w:r>
        <w:rPr>
          <w:rFonts w:hint="eastAsia" w:ascii="仿宋" w:hAnsi="仿宋" w:eastAsia="仿宋" w:cs="仿宋"/>
          <w:b w:val="0"/>
          <w:bCs w:val="0"/>
          <w:sz w:val="24"/>
          <w:highlight w:val="none"/>
        </w:rPr>
        <w:t>联系方式：</w:t>
      </w:r>
      <w:r>
        <w:rPr>
          <w:rFonts w:hint="eastAsia" w:ascii="仿宋" w:hAnsi="仿宋" w:eastAsia="仿宋" w:cs="仿宋"/>
          <w:b w:val="0"/>
          <w:bCs w:val="0"/>
          <w:sz w:val="24"/>
          <w:highlight w:val="none"/>
          <w:u w:val="single"/>
          <w:lang w:val="en-US" w:eastAsia="zh-CN"/>
        </w:rPr>
        <w:t xml:space="preserve">  18903970376          </w:t>
      </w:r>
      <w:r>
        <w:rPr>
          <w:rFonts w:hint="eastAsia" w:ascii="仿宋" w:hAnsi="仿宋" w:eastAsia="仿宋" w:cs="仿宋"/>
          <w:b w:val="0"/>
          <w:bCs w:val="0"/>
          <w:sz w:val="24"/>
          <w:highlight w:val="none"/>
          <w:u w:val="single"/>
        </w:rPr>
        <w:t>　　</w:t>
      </w:r>
      <w:r>
        <w:rPr>
          <w:rFonts w:hint="eastAsia" w:ascii="仿宋" w:hAnsi="仿宋" w:eastAsia="仿宋" w:cs="仿宋"/>
          <w:b w:val="0"/>
          <w:bCs w:val="0"/>
          <w:sz w:val="24"/>
          <w:highlight w:val="none"/>
          <w:u w:val="none"/>
          <w:lang w:val="en-US" w:eastAsia="zh-CN"/>
        </w:rPr>
        <w:t xml:space="preserve"> </w:t>
      </w:r>
    </w:p>
    <w:p w14:paraId="3DBA68D6">
      <w:pPr>
        <w:spacing w:line="500" w:lineRule="exact"/>
        <w:ind w:firstLine="240" w:firstLineChars="100"/>
        <w:jc w:val="left"/>
        <w:rPr>
          <w:rFonts w:hint="eastAsia" w:ascii="仿宋" w:hAnsi="仿宋" w:eastAsia="仿宋" w:cs="仿宋"/>
          <w:sz w:val="24"/>
        </w:rPr>
      </w:pPr>
      <w:r>
        <w:rPr>
          <w:rFonts w:hint="eastAsia" w:ascii="仿宋" w:hAnsi="仿宋" w:eastAsia="仿宋" w:cs="仿宋"/>
          <w:sz w:val="24"/>
        </w:rPr>
        <w:t>2.采购代理机构信息</w:t>
      </w:r>
    </w:p>
    <w:p w14:paraId="1B2C9FE2">
      <w:pPr>
        <w:spacing w:line="500" w:lineRule="exact"/>
        <w:ind w:firstLine="720" w:firstLineChars="300"/>
        <w:rPr>
          <w:rFonts w:hint="eastAsia" w:ascii="仿宋" w:hAnsi="仿宋" w:eastAsia="仿宋" w:cs="仿宋"/>
          <w:sz w:val="24"/>
          <w:szCs w:val="24"/>
        </w:rPr>
      </w:pPr>
      <w:bookmarkStart w:id="138" w:name="_Toc118"/>
      <w:bookmarkStart w:id="139" w:name="_Toc17214"/>
      <w:bookmarkStart w:id="140" w:name="_Toc17234"/>
      <w:bookmarkStart w:id="141" w:name="_Toc18552"/>
      <w:bookmarkStart w:id="142" w:name="_Toc1399"/>
      <w:bookmarkStart w:id="143" w:name="_Toc11498"/>
      <w:bookmarkStart w:id="144" w:name="_Toc29599"/>
      <w:bookmarkStart w:id="145" w:name="_Toc11976"/>
      <w:bookmarkStart w:id="146" w:name="_Toc31536"/>
      <w:bookmarkStart w:id="147" w:name="_Toc11475"/>
      <w:r>
        <w:rPr>
          <w:rFonts w:hint="eastAsia" w:ascii="仿宋" w:hAnsi="仿宋" w:eastAsia="仿宋" w:cs="仿宋"/>
          <w:sz w:val="24"/>
          <w:szCs w:val="24"/>
        </w:rPr>
        <w:t>名  称：</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中诺天中工程管理有限公司</w:t>
      </w:r>
      <w:r>
        <w:rPr>
          <w:rFonts w:hint="eastAsia" w:ascii="仿宋" w:hAnsi="仿宋" w:eastAsia="仿宋" w:cs="仿宋"/>
          <w:sz w:val="24"/>
          <w:szCs w:val="24"/>
          <w:u w:val="single"/>
        </w:rPr>
        <w:t>　　</w:t>
      </w:r>
    </w:p>
    <w:p w14:paraId="455D2816">
      <w:pPr>
        <w:spacing w:line="50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河南省郑州市高新技术产业开发区翠竹街1号93号楼9层</w:t>
      </w:r>
      <w:r>
        <w:rPr>
          <w:rFonts w:hint="eastAsia" w:ascii="仿宋" w:hAnsi="仿宋" w:eastAsia="仿宋" w:cs="仿宋"/>
          <w:sz w:val="24"/>
          <w:szCs w:val="24"/>
        </w:rPr>
        <w:t xml:space="preserve">　    </w:t>
      </w:r>
    </w:p>
    <w:p w14:paraId="364F92E5">
      <w:pPr>
        <w:spacing w:line="500" w:lineRule="exact"/>
        <w:ind w:firstLine="720" w:firstLineChars="3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联系人：</w:t>
      </w:r>
      <w:r>
        <w:rPr>
          <w:rFonts w:hint="eastAsia" w:ascii="仿宋" w:hAnsi="仿宋" w:eastAsia="仿宋" w:cs="仿宋"/>
          <w:b w:val="0"/>
          <w:bCs w:val="0"/>
          <w:sz w:val="24"/>
          <w:szCs w:val="24"/>
          <w:highlight w:val="none"/>
          <w:u w:val="single"/>
        </w:rPr>
        <w:t xml:space="preserve">  鲁凌薇             </w:t>
      </w:r>
      <w:r>
        <w:rPr>
          <w:rFonts w:hint="eastAsia" w:ascii="仿宋" w:hAnsi="仿宋" w:eastAsia="仿宋" w:cs="仿宋"/>
          <w:b w:val="0"/>
          <w:bCs w:val="0"/>
          <w:sz w:val="24"/>
          <w:szCs w:val="24"/>
          <w:highlight w:val="none"/>
        </w:rPr>
        <w:t xml:space="preserve">  </w:t>
      </w:r>
    </w:p>
    <w:p w14:paraId="6AF30C03">
      <w:pPr>
        <w:keepNext w:val="0"/>
        <w:keepLines w:val="0"/>
        <w:pageBreakBefore w:val="0"/>
        <w:widowControl w:val="0"/>
        <w:tabs>
          <w:tab w:val="left" w:pos="525"/>
        </w:tabs>
        <w:kinsoku/>
        <w:wordWrap w:val="0"/>
        <w:overflowPunct/>
        <w:topLinePunct w:val="0"/>
        <w:autoSpaceDE/>
        <w:autoSpaceDN/>
        <w:bidi w:val="0"/>
        <w:adjustRightInd/>
        <w:snapToGrid/>
        <w:spacing w:after="0" w:afterLines="0" w:line="500" w:lineRule="exact"/>
        <w:ind w:left="210" w:leftChars="100" w:firstLine="480" w:firstLineChars="200"/>
        <w:jc w:val="left"/>
        <w:textAlignment w:val="auto"/>
        <w:outlineLvl w:val="1"/>
        <w:rPr>
          <w:rFonts w:hint="eastAsia" w:ascii="仿宋" w:hAnsi="仿宋" w:eastAsia="仿宋" w:cs="仿宋"/>
          <w:b/>
          <w:kern w:val="2"/>
          <w:sz w:val="24"/>
          <w:szCs w:val="24"/>
          <w:highlight w:val="none"/>
          <w:u w:val="none"/>
          <w:lang w:val="en-US" w:eastAsia="zh-CN" w:bidi="ar-SA"/>
        </w:rPr>
      </w:pPr>
      <w:bookmarkStart w:id="148" w:name="_Toc9942"/>
      <w:r>
        <w:rPr>
          <w:rFonts w:hint="eastAsia" w:ascii="仿宋" w:hAnsi="仿宋" w:eastAsia="仿宋" w:cs="仿宋"/>
          <w:b w:val="0"/>
          <w:bCs w:val="0"/>
          <w:kern w:val="2"/>
          <w:sz w:val="24"/>
          <w:szCs w:val="24"/>
          <w:highlight w:val="none"/>
          <w:lang w:val="en-US" w:eastAsia="zh-CN" w:bidi="ar-SA"/>
        </w:rPr>
        <w:t>联系方式：</w:t>
      </w:r>
      <w:r>
        <w:rPr>
          <w:rFonts w:hint="eastAsia" w:ascii="仿宋" w:hAnsi="仿宋" w:eastAsia="仿宋" w:cs="仿宋"/>
          <w:b w:val="0"/>
          <w:bCs w:val="0"/>
          <w:kern w:val="2"/>
          <w:sz w:val="24"/>
          <w:szCs w:val="24"/>
          <w:highlight w:val="none"/>
          <w:u w:val="single"/>
          <w:lang w:val="en-US" w:eastAsia="zh-CN" w:bidi="ar-SA"/>
        </w:rPr>
        <w:t xml:space="preserve">  13673484132</w:t>
      </w:r>
      <w:bookmarkEnd w:id="148"/>
      <w:r>
        <w:rPr>
          <w:rFonts w:hint="eastAsia" w:ascii="仿宋" w:hAnsi="仿宋" w:eastAsia="仿宋" w:cs="仿宋"/>
          <w:b w:val="0"/>
          <w:bCs w:val="0"/>
          <w:kern w:val="2"/>
          <w:sz w:val="24"/>
          <w:szCs w:val="24"/>
          <w:highlight w:val="none"/>
          <w:u w:val="single"/>
          <w:lang w:val="en-US" w:eastAsia="zh-CN" w:bidi="ar-SA"/>
        </w:rPr>
        <w:t xml:space="preserve">      </w:t>
      </w:r>
      <w:r>
        <w:rPr>
          <w:rFonts w:hint="eastAsia" w:ascii="仿宋" w:hAnsi="仿宋" w:eastAsia="仿宋" w:cs="仿宋"/>
          <w:b w:val="0"/>
          <w:bCs w:val="0"/>
          <w:kern w:val="2"/>
          <w:sz w:val="24"/>
          <w:szCs w:val="24"/>
          <w:highlight w:val="none"/>
          <w:u w:val="none"/>
          <w:lang w:val="en-US" w:eastAsia="zh-CN" w:bidi="ar-SA"/>
        </w:rPr>
        <w:t xml:space="preserve"> </w:t>
      </w:r>
      <w:r>
        <w:rPr>
          <w:rFonts w:hint="eastAsia" w:ascii="仿宋" w:hAnsi="仿宋" w:eastAsia="仿宋" w:cs="仿宋"/>
          <w:b/>
          <w:kern w:val="2"/>
          <w:sz w:val="24"/>
          <w:szCs w:val="24"/>
          <w:highlight w:val="none"/>
          <w:u w:val="none"/>
          <w:lang w:val="en-US" w:eastAsia="zh-CN" w:bidi="ar-SA"/>
        </w:rPr>
        <w:t xml:space="preserve">      </w:t>
      </w:r>
    </w:p>
    <w:p w14:paraId="382AD2D4">
      <w:pPr>
        <w:keepNext w:val="0"/>
        <w:keepLines w:val="0"/>
        <w:pageBreakBefore w:val="0"/>
        <w:widowControl w:val="0"/>
        <w:tabs>
          <w:tab w:val="left" w:pos="525"/>
        </w:tabs>
        <w:kinsoku/>
        <w:wordWrap w:val="0"/>
        <w:overflowPunct/>
        <w:topLinePunct w:val="0"/>
        <w:autoSpaceDE/>
        <w:autoSpaceDN/>
        <w:bidi w:val="0"/>
        <w:adjustRightInd/>
        <w:snapToGrid/>
        <w:spacing w:after="0" w:afterLines="0" w:line="500" w:lineRule="exact"/>
        <w:ind w:left="210" w:leftChars="100" w:firstLine="0" w:firstLineChars="0"/>
        <w:jc w:val="left"/>
        <w:textAlignment w:val="auto"/>
        <w:outlineLvl w:val="1"/>
        <w:rPr>
          <w:rFonts w:hint="eastAsia" w:ascii="仿宋" w:hAnsi="仿宋" w:eastAsia="仿宋" w:cs="仿宋"/>
          <w:b w:val="0"/>
          <w:kern w:val="2"/>
          <w:sz w:val="24"/>
          <w:szCs w:val="24"/>
          <w:lang w:val="en-US" w:eastAsia="zh-CN" w:bidi="ar-SA"/>
        </w:rPr>
      </w:pPr>
      <w:bookmarkStart w:id="149" w:name="_Toc25680"/>
      <w:r>
        <w:rPr>
          <w:rFonts w:hint="eastAsia" w:ascii="仿宋" w:hAnsi="仿宋" w:eastAsia="仿宋" w:cs="仿宋"/>
          <w:b w:val="0"/>
          <w:kern w:val="2"/>
          <w:sz w:val="24"/>
          <w:szCs w:val="24"/>
          <w:lang w:val="en-US" w:eastAsia="zh-CN" w:bidi="ar-SA"/>
        </w:rPr>
        <w:t>3.监督单位信息</w:t>
      </w:r>
      <w:bookmarkEnd w:id="138"/>
      <w:bookmarkEnd w:id="139"/>
      <w:bookmarkEnd w:id="140"/>
      <w:bookmarkEnd w:id="141"/>
      <w:bookmarkEnd w:id="142"/>
      <w:bookmarkEnd w:id="143"/>
      <w:bookmarkEnd w:id="144"/>
      <w:bookmarkEnd w:id="145"/>
      <w:bookmarkEnd w:id="146"/>
      <w:bookmarkEnd w:id="147"/>
      <w:bookmarkEnd w:id="149"/>
    </w:p>
    <w:p w14:paraId="4BB27A2D">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sz w:val="24"/>
        </w:rPr>
      </w:pPr>
      <w:r>
        <w:rPr>
          <w:rFonts w:hint="eastAsia" w:ascii="仿宋" w:hAnsi="仿宋" w:eastAsia="仿宋" w:cs="仿宋"/>
          <w:sz w:val="24"/>
        </w:rPr>
        <w:t>名  称：</w:t>
      </w:r>
      <w:r>
        <w:rPr>
          <w:rFonts w:hint="eastAsia" w:ascii="仿宋" w:hAnsi="仿宋" w:eastAsia="仿宋" w:cs="仿宋"/>
          <w:sz w:val="24"/>
          <w:u w:val="single"/>
        </w:rPr>
        <w:t>息县财政局政府采购股</w:t>
      </w:r>
      <w:r>
        <w:rPr>
          <w:rFonts w:hint="eastAsia" w:ascii="仿宋" w:hAnsi="仿宋" w:eastAsia="仿宋" w:cs="仿宋"/>
          <w:sz w:val="24"/>
        </w:rPr>
        <w:t>　　</w:t>
      </w:r>
    </w:p>
    <w:p w14:paraId="16BB7C5D">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息县谯楼街488号　　</w:t>
      </w:r>
      <w:r>
        <w:rPr>
          <w:rFonts w:hint="eastAsia" w:ascii="仿宋" w:hAnsi="仿宋" w:eastAsia="仿宋" w:cs="仿宋"/>
          <w:sz w:val="24"/>
          <w:u w:val="none"/>
        </w:rPr>
        <w:t>　　　</w:t>
      </w:r>
    </w:p>
    <w:p w14:paraId="4F4633BF">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single"/>
        </w:rPr>
        <w:t xml:space="preserve">  张</w:t>
      </w:r>
      <w:r>
        <w:rPr>
          <w:rFonts w:hint="eastAsia" w:ascii="仿宋" w:hAnsi="仿宋" w:eastAsia="仿宋" w:cs="仿宋"/>
          <w:sz w:val="24"/>
          <w:u w:val="single"/>
          <w:lang w:val="en-US" w:eastAsia="zh-CN"/>
        </w:rPr>
        <w:t>娟</w:t>
      </w:r>
      <w:r>
        <w:rPr>
          <w:rFonts w:hint="eastAsia" w:ascii="仿宋" w:hAnsi="仿宋" w:eastAsia="仿宋" w:cs="仿宋"/>
          <w:sz w:val="24"/>
          <w:u w:val="single"/>
        </w:rPr>
        <w:t xml:space="preserve">              </w:t>
      </w:r>
      <w:r>
        <w:rPr>
          <w:rFonts w:hint="eastAsia" w:ascii="仿宋" w:hAnsi="仿宋" w:eastAsia="仿宋" w:cs="仿宋"/>
          <w:sz w:val="24"/>
          <w:u w:val="none"/>
        </w:rPr>
        <w:t xml:space="preserve">    </w:t>
      </w:r>
    </w:p>
    <w:p w14:paraId="00DBA5D7">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rPr>
        <w:t xml:space="preserve">  0376-5935027　　　</w:t>
      </w:r>
      <w:r>
        <w:rPr>
          <w:rFonts w:hint="eastAsia" w:ascii="仿宋" w:hAnsi="仿宋" w:eastAsia="仿宋" w:cs="仿宋"/>
          <w:sz w:val="24"/>
          <w:u w:val="none"/>
        </w:rPr>
        <w:t xml:space="preserve">   </w:t>
      </w:r>
      <w:r>
        <w:rPr>
          <w:rFonts w:hint="eastAsia" w:ascii="仿宋" w:hAnsi="仿宋" w:eastAsia="仿宋" w:cs="仿宋"/>
          <w:sz w:val="24"/>
        </w:rPr>
        <w:t>　　</w:t>
      </w:r>
    </w:p>
    <w:p w14:paraId="653730C0">
      <w:pPr>
        <w:keepNext w:val="0"/>
        <w:keepLines w:val="0"/>
        <w:pageBreakBefore w:val="0"/>
        <w:widowControl w:val="0"/>
        <w:tabs>
          <w:tab w:val="left" w:pos="525"/>
        </w:tabs>
        <w:kinsoku/>
        <w:wordWrap w:val="0"/>
        <w:overflowPunct/>
        <w:topLinePunct w:val="0"/>
        <w:autoSpaceDE/>
        <w:autoSpaceDN/>
        <w:bidi w:val="0"/>
        <w:adjustRightInd/>
        <w:snapToGrid/>
        <w:spacing w:after="0" w:afterLines="0" w:line="500" w:lineRule="exact"/>
        <w:ind w:firstLine="240" w:firstLineChars="100"/>
        <w:jc w:val="left"/>
        <w:textAlignment w:val="auto"/>
        <w:outlineLvl w:val="1"/>
        <w:rPr>
          <w:rFonts w:hint="eastAsia" w:ascii="仿宋" w:hAnsi="仿宋" w:eastAsia="仿宋" w:cs="仿宋"/>
          <w:b w:val="0"/>
          <w:kern w:val="2"/>
          <w:sz w:val="24"/>
          <w:szCs w:val="24"/>
          <w:lang w:val="en-US" w:eastAsia="zh-CN" w:bidi="ar-SA"/>
        </w:rPr>
      </w:pPr>
      <w:bookmarkStart w:id="150" w:name="_Toc24610"/>
      <w:bookmarkStart w:id="151" w:name="_Toc18164"/>
      <w:bookmarkStart w:id="152" w:name="_Toc17428"/>
      <w:bookmarkStart w:id="153" w:name="_Toc25908"/>
      <w:bookmarkStart w:id="154" w:name="_Toc30706"/>
      <w:r>
        <w:rPr>
          <w:rFonts w:hint="eastAsia" w:ascii="仿宋" w:hAnsi="仿宋" w:eastAsia="仿宋" w:cs="仿宋"/>
          <w:b w:val="0"/>
          <w:kern w:val="2"/>
          <w:sz w:val="24"/>
          <w:szCs w:val="24"/>
          <w:lang w:val="en-US" w:eastAsia="zh-CN" w:bidi="ar-SA"/>
        </w:rPr>
        <w:t>4.项目联系方式</w:t>
      </w:r>
      <w:bookmarkEnd w:id="150"/>
      <w:bookmarkEnd w:id="151"/>
      <w:bookmarkEnd w:id="152"/>
      <w:bookmarkEnd w:id="153"/>
      <w:bookmarkEnd w:id="154"/>
    </w:p>
    <w:p w14:paraId="2653DF05">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项目联系人：</w:t>
      </w:r>
      <w:r>
        <w:rPr>
          <w:rFonts w:hint="eastAsia" w:ascii="仿宋" w:hAnsi="仿宋" w:eastAsia="仿宋" w:cs="仿宋"/>
          <w:kern w:val="2"/>
          <w:sz w:val="24"/>
          <w:szCs w:val="24"/>
          <w:highlight w:val="none"/>
          <w:u w:val="single"/>
          <w:lang w:val="en-US" w:eastAsia="zh-CN" w:bidi="ar-SA"/>
        </w:rPr>
        <w:t xml:space="preserve">鲁凌薇           </w:t>
      </w:r>
      <w:r>
        <w:rPr>
          <w:rFonts w:hint="eastAsia" w:ascii="仿宋" w:hAnsi="仿宋" w:eastAsia="仿宋" w:cs="仿宋"/>
          <w:kern w:val="2"/>
          <w:sz w:val="24"/>
          <w:szCs w:val="24"/>
          <w:highlight w:val="none"/>
          <w:u w:val="none"/>
          <w:lang w:val="en-US" w:eastAsia="zh-CN" w:bidi="ar-SA"/>
        </w:rPr>
        <w:t xml:space="preserve">         </w:t>
      </w:r>
      <w:r>
        <w:rPr>
          <w:rFonts w:hint="eastAsia" w:ascii="仿宋" w:hAnsi="仿宋" w:eastAsia="仿宋" w:cs="仿宋"/>
          <w:kern w:val="2"/>
          <w:sz w:val="24"/>
          <w:szCs w:val="24"/>
          <w:highlight w:val="none"/>
          <w:lang w:val="en-US" w:eastAsia="zh-CN" w:bidi="ar-SA"/>
        </w:rPr>
        <w:t xml:space="preserve"> </w:t>
      </w:r>
    </w:p>
    <w:p w14:paraId="6B49F511">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13673484132　　 </w:t>
      </w:r>
    </w:p>
    <w:p w14:paraId="7BE9E065">
      <w:pPr>
        <w:keepNext/>
        <w:keepLines/>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firstLine="240" w:firstLineChars="100"/>
        <w:jc w:val="both"/>
        <w:textAlignment w:val="auto"/>
        <w:outlineLvl w:val="1"/>
        <w:rPr>
          <w:rFonts w:hint="eastAsia" w:ascii="仿宋" w:hAnsi="仿宋" w:eastAsia="仿宋" w:cs="仿宋"/>
          <w:b w:val="0"/>
          <w:kern w:val="2"/>
          <w:sz w:val="24"/>
          <w:szCs w:val="24"/>
          <w:lang w:val="en-US" w:eastAsia="zh-CN" w:bidi="ar-SA"/>
        </w:rPr>
      </w:pPr>
      <w:bookmarkStart w:id="155" w:name="_Toc5277"/>
      <w:r>
        <w:rPr>
          <w:rFonts w:hint="eastAsia" w:ascii="仿宋" w:hAnsi="仿宋" w:eastAsia="仿宋" w:cs="仿宋"/>
          <w:b w:val="0"/>
          <w:kern w:val="2"/>
          <w:sz w:val="24"/>
          <w:szCs w:val="24"/>
          <w:lang w:val="en-US" w:eastAsia="zh-CN" w:bidi="ar-SA"/>
        </w:rPr>
        <w:t>5.受理异议单位</w:t>
      </w:r>
      <w:bookmarkEnd w:id="155"/>
    </w:p>
    <w:p w14:paraId="2CBFE10B">
      <w:pPr>
        <w:pageBreakBefore w:val="0"/>
        <w:kinsoku/>
        <w:wordWrap/>
        <w:overflowPunct/>
        <w:topLinePunct w:val="0"/>
        <w:autoSpaceDE/>
        <w:autoSpaceDN/>
        <w:bidi w:val="0"/>
        <w:adjustRightInd/>
        <w:snapToGrid/>
        <w:spacing w:line="500" w:lineRule="exact"/>
        <w:ind w:left="1074" w:leftChars="304" w:hanging="436" w:hangingChars="182"/>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名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称：</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single"/>
          <w:lang w:eastAsia="zh-CN"/>
        </w:rPr>
        <w:t>息县住房和城乡建设局</w:t>
      </w:r>
      <w:r>
        <w:rPr>
          <w:rFonts w:hint="eastAsia" w:ascii="仿宋" w:hAnsi="仿宋" w:eastAsia="仿宋" w:cs="仿宋"/>
          <w:sz w:val="24"/>
          <w:szCs w:val="24"/>
          <w:highlight w:val="none"/>
          <w:u w:val="none"/>
        </w:rPr>
        <w:t>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none"/>
        </w:rPr>
        <w:t>　</w:t>
      </w:r>
    </w:p>
    <w:p w14:paraId="04DA1608">
      <w:pPr>
        <w:pageBreakBefore w:val="0"/>
        <w:kinsoku/>
        <w:wordWrap/>
        <w:overflowPunct/>
        <w:topLinePunct w:val="0"/>
        <w:autoSpaceDE/>
        <w:autoSpaceDN/>
        <w:bidi w:val="0"/>
        <w:adjustRightInd/>
        <w:snapToGrid/>
        <w:spacing w:line="500" w:lineRule="exact"/>
        <w:ind w:left="1074" w:leftChars="304" w:hanging="436" w:hangingChars="182"/>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址：</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single"/>
          <w:lang w:eastAsia="zh-CN"/>
        </w:rPr>
        <w:t>息县境内</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w:t>
      </w:r>
    </w:p>
    <w:p w14:paraId="2AD26D79">
      <w:pPr>
        <w:pageBreakBefore w:val="0"/>
        <w:kinsoku/>
        <w:wordWrap/>
        <w:overflowPunct/>
        <w:topLinePunct w:val="0"/>
        <w:autoSpaceDE/>
        <w:autoSpaceDN/>
        <w:bidi w:val="0"/>
        <w:adjustRightInd/>
        <w:snapToGrid/>
        <w:spacing w:line="500" w:lineRule="exact"/>
        <w:ind w:left="1074" w:leftChars="304" w:hanging="436" w:hangingChars="182"/>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联系人：</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single"/>
          <w:lang w:val="en-US" w:eastAsia="zh-CN"/>
        </w:rPr>
        <w:t xml:space="preserve">余蕊         </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w:t>
      </w:r>
    </w:p>
    <w:p w14:paraId="78CBB216">
      <w:pPr>
        <w:pageBreakBefore w:val="0"/>
        <w:kinsoku/>
        <w:wordWrap/>
        <w:overflowPunct/>
        <w:topLinePunct w:val="0"/>
        <w:autoSpaceDE/>
        <w:autoSpaceDN/>
        <w:bidi w:val="0"/>
        <w:adjustRightInd/>
        <w:snapToGrid/>
        <w:spacing w:line="500" w:lineRule="exact"/>
        <w:ind w:left="1074" w:leftChars="304" w:hanging="436" w:hangingChars="182"/>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w:t>
      </w:r>
      <w:r>
        <w:rPr>
          <w:rFonts w:hint="eastAsia" w:ascii="仿宋" w:hAnsi="仿宋" w:eastAsia="仿宋" w:cs="仿宋"/>
          <w:sz w:val="24"/>
          <w:szCs w:val="24"/>
          <w:highlight w:val="none"/>
          <w:lang w:eastAsia="zh-CN"/>
        </w:rPr>
        <w:t>电话</w:t>
      </w:r>
      <w:r>
        <w:rPr>
          <w:rFonts w:hint="eastAsia" w:ascii="仿宋" w:hAnsi="仿宋" w:eastAsia="仿宋" w:cs="仿宋"/>
          <w:sz w:val="24"/>
          <w:szCs w:val="24"/>
          <w:highlight w:val="none"/>
        </w:rPr>
        <w:t>：</w:t>
      </w:r>
      <w:r>
        <w:rPr>
          <w:rFonts w:hint="eastAsia" w:ascii="仿宋" w:hAnsi="仿宋" w:eastAsia="仿宋" w:cs="仿宋"/>
          <w:b w:val="0"/>
          <w:bCs w:val="0"/>
          <w:sz w:val="24"/>
          <w:highlight w:val="none"/>
          <w:u w:val="single"/>
          <w:lang w:val="en-US" w:eastAsia="zh-CN"/>
        </w:rPr>
        <w:t>18903970376</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none"/>
        </w:rPr>
        <w:t xml:space="preserve"> </w:t>
      </w:r>
    </w:p>
    <w:p w14:paraId="23D209EF">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highlight w:val="none"/>
          <w:u w:val="single"/>
        </w:rPr>
      </w:pPr>
    </w:p>
    <w:p w14:paraId="3FAD1BFF">
      <w:pPr>
        <w:keepNext/>
        <w:widowControl w:val="0"/>
        <w:numPr>
          <w:ilvl w:val="0"/>
          <w:numId w:val="0"/>
        </w:numPr>
        <w:spacing w:after="0" w:line="360" w:lineRule="auto"/>
        <w:ind w:firstLine="2891" w:firstLineChars="900"/>
        <w:jc w:val="both"/>
        <w:outlineLvl w:val="0"/>
        <w:rPr>
          <w:rFonts w:hint="eastAsia" w:ascii="仿宋" w:hAnsi="仿宋" w:eastAsia="仿宋" w:cs="仿宋"/>
          <w:b/>
          <w:bCs/>
          <w:color w:val="000000"/>
          <w:kern w:val="2"/>
          <w:sz w:val="32"/>
          <w:szCs w:val="32"/>
          <w:lang w:val="en-US" w:eastAsia="zh-CN" w:bidi="ar-SA"/>
        </w:rPr>
      </w:pPr>
    </w:p>
    <w:p w14:paraId="290D4B1C">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3702E5FC">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67BF5134">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000EB44C">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60BEFB4D">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18830D01">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7C972E92">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0468F81A">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5751F7E0">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6759739F">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79ADC146">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2565A8B5">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7959122D">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7B3FC1C9">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3014BD46">
      <w:pPr>
        <w:pStyle w:val="2"/>
        <w:rPr>
          <w:rFonts w:hint="eastAsia" w:ascii="仿宋" w:hAnsi="仿宋" w:eastAsia="仿宋" w:cs="仿宋"/>
          <w:b/>
          <w:color w:val="auto"/>
          <w:kern w:val="0"/>
          <w:sz w:val="21"/>
          <w:szCs w:val="21"/>
          <w:lang w:val="en-US" w:eastAsia="zh-CN" w:bidi="ar-SA"/>
        </w:rPr>
      </w:pPr>
    </w:p>
    <w:p w14:paraId="66971F9D">
      <w:pPr>
        <w:pStyle w:val="3"/>
        <w:rPr>
          <w:rFonts w:hint="eastAsia" w:ascii="仿宋" w:hAnsi="仿宋" w:eastAsia="仿宋" w:cs="仿宋"/>
          <w:b/>
          <w:color w:val="auto"/>
          <w:kern w:val="0"/>
          <w:sz w:val="21"/>
          <w:szCs w:val="21"/>
          <w:lang w:val="en-US" w:eastAsia="zh-CN" w:bidi="ar-SA"/>
        </w:rPr>
      </w:pPr>
    </w:p>
    <w:p w14:paraId="68D3732B">
      <w:pPr>
        <w:pStyle w:val="3"/>
        <w:rPr>
          <w:rFonts w:hint="eastAsia" w:ascii="仿宋" w:hAnsi="仿宋" w:eastAsia="仿宋" w:cs="仿宋"/>
          <w:b/>
          <w:color w:val="auto"/>
          <w:kern w:val="0"/>
          <w:sz w:val="21"/>
          <w:szCs w:val="21"/>
          <w:lang w:val="en-US" w:eastAsia="zh-CN" w:bidi="ar-SA"/>
        </w:rPr>
      </w:pPr>
    </w:p>
    <w:p w14:paraId="795BA772">
      <w:pPr>
        <w:pStyle w:val="3"/>
        <w:rPr>
          <w:rFonts w:hint="eastAsia" w:ascii="仿宋" w:hAnsi="仿宋" w:eastAsia="仿宋" w:cs="仿宋"/>
          <w:b/>
          <w:color w:val="auto"/>
          <w:kern w:val="0"/>
          <w:sz w:val="21"/>
          <w:szCs w:val="21"/>
          <w:lang w:val="en-US" w:eastAsia="zh-CN" w:bidi="ar-SA"/>
        </w:rPr>
      </w:pPr>
    </w:p>
    <w:p w14:paraId="194AA77C">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35C57195">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bookmarkEnd w:id="2"/>
    <w:p w14:paraId="7F126F44">
      <w:pPr>
        <w:widowControl/>
        <w:spacing w:line="360" w:lineRule="auto"/>
        <w:ind w:firstLine="3617" w:firstLineChars="1126"/>
        <w:jc w:val="both"/>
        <w:outlineLvl w:val="0"/>
        <w:rPr>
          <w:rFonts w:hint="eastAsia" w:ascii="仿宋" w:hAnsi="仿宋" w:eastAsia="仿宋" w:cs="仿宋"/>
          <w:b/>
          <w:bCs w:val="0"/>
          <w:color w:val="auto"/>
          <w:sz w:val="32"/>
        </w:rPr>
      </w:pPr>
      <w:bookmarkStart w:id="156" w:name="_Toc8890"/>
      <w:bookmarkStart w:id="157" w:name="_Toc27184"/>
      <w:r>
        <w:rPr>
          <w:rFonts w:hint="eastAsia" w:ascii="仿宋" w:hAnsi="仿宋" w:eastAsia="仿宋" w:cs="仿宋"/>
          <w:b/>
          <w:bCs w:val="0"/>
          <w:color w:val="auto"/>
          <w:sz w:val="32"/>
        </w:rPr>
        <w:t>第二章 供应商须知</w:t>
      </w:r>
      <w:bookmarkEnd w:id="3"/>
      <w:bookmarkEnd w:id="4"/>
      <w:bookmarkEnd w:id="5"/>
      <w:bookmarkEnd w:id="156"/>
      <w:bookmarkEnd w:id="157"/>
    </w:p>
    <w:p w14:paraId="34F2896B">
      <w:pPr>
        <w:keepNext/>
        <w:keepLines/>
        <w:widowControl w:val="0"/>
        <w:numPr>
          <w:ilvl w:val="1"/>
          <w:numId w:val="0"/>
        </w:numPr>
        <w:spacing w:before="100" w:beforeLines="0" w:after="0" w:afterLines="0" w:line="400" w:lineRule="exact"/>
        <w:ind w:firstLine="3935" w:firstLineChars="1400"/>
        <w:jc w:val="left"/>
        <w:outlineLvl w:val="1"/>
        <w:rPr>
          <w:rFonts w:hint="eastAsia" w:ascii="仿宋" w:hAnsi="仿宋" w:eastAsia="仿宋" w:cs="仿宋"/>
          <w:b/>
          <w:bCs/>
          <w:color w:val="auto"/>
          <w:kern w:val="2"/>
          <w:sz w:val="28"/>
          <w:szCs w:val="20"/>
          <w:lang w:val="en-US" w:eastAsia="zh-CN" w:bidi="ar-SA"/>
        </w:rPr>
      </w:pPr>
      <w:bookmarkStart w:id="158" w:name="_Toc152045528"/>
      <w:bookmarkStart w:id="159" w:name="_Toc471"/>
      <w:bookmarkStart w:id="160" w:name="_Toc466298090"/>
      <w:bookmarkStart w:id="161" w:name="_Toc27072"/>
      <w:bookmarkStart w:id="162" w:name="_Toc4061"/>
      <w:bookmarkStart w:id="163" w:name="_Toc152042304"/>
      <w:bookmarkStart w:id="164" w:name="_Toc144974496"/>
      <w:bookmarkStart w:id="165" w:name="_Toc455080107"/>
      <w:r>
        <w:rPr>
          <w:rFonts w:hint="eastAsia" w:ascii="仿宋" w:hAnsi="仿宋" w:eastAsia="仿宋" w:cs="仿宋"/>
          <w:b/>
          <w:bCs/>
          <w:color w:val="auto"/>
          <w:kern w:val="2"/>
          <w:sz w:val="28"/>
          <w:szCs w:val="20"/>
          <w:lang w:val="en-US" w:eastAsia="zh-CN" w:bidi="ar-SA"/>
        </w:rPr>
        <w:t>供应商须知前附表</w:t>
      </w:r>
      <w:bookmarkEnd w:id="158"/>
      <w:bookmarkEnd w:id="159"/>
      <w:bookmarkEnd w:id="160"/>
      <w:bookmarkEnd w:id="161"/>
      <w:bookmarkEnd w:id="162"/>
      <w:bookmarkEnd w:id="163"/>
      <w:bookmarkEnd w:id="164"/>
      <w:bookmarkEnd w:id="165"/>
    </w:p>
    <w:tbl>
      <w:tblPr>
        <w:tblStyle w:val="33"/>
        <w:tblW w:w="10362" w:type="dxa"/>
        <w:tblInd w:w="-173" w:type="dxa"/>
        <w:tblLayout w:type="fixed"/>
        <w:tblCellMar>
          <w:top w:w="0" w:type="dxa"/>
          <w:left w:w="108" w:type="dxa"/>
          <w:bottom w:w="0" w:type="dxa"/>
          <w:right w:w="108" w:type="dxa"/>
        </w:tblCellMar>
      </w:tblPr>
      <w:tblGrid>
        <w:gridCol w:w="1366"/>
        <w:gridCol w:w="1935"/>
        <w:gridCol w:w="79"/>
        <w:gridCol w:w="6982"/>
      </w:tblGrid>
      <w:tr w14:paraId="7E67F330">
        <w:tblPrEx>
          <w:tblCellMar>
            <w:top w:w="0" w:type="dxa"/>
            <w:left w:w="108" w:type="dxa"/>
            <w:bottom w:w="0" w:type="dxa"/>
            <w:right w:w="108" w:type="dxa"/>
          </w:tblCellMar>
        </w:tblPrEx>
        <w:trPr>
          <w:trHeight w:val="3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85D037C">
            <w:pPr>
              <w:adjustRightInd w:val="0"/>
              <w:spacing w:line="360" w:lineRule="auto"/>
              <w:ind w:left="0" w:leftChars="0" w:firstLine="240" w:firstLineChars="1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条款号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5061B0F">
            <w:pPr>
              <w:adjustRightInd w:val="0"/>
              <w:spacing w:line="360" w:lineRule="auto"/>
              <w:ind w:firstLine="480" w:firstLineChars="20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条款名称</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6D4ABFE">
            <w:pPr>
              <w:adjustRightInd w:val="0"/>
              <w:spacing w:line="360" w:lineRule="auto"/>
              <w:ind w:firstLine="480" w:firstLineChars="20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编  列  内  容</w:t>
            </w:r>
          </w:p>
        </w:tc>
      </w:tr>
      <w:tr w14:paraId="178B6480">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6DF69C8A">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1.2.1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1B301C1">
            <w:pPr>
              <w:keepNext w:val="0"/>
              <w:keepLines w:val="0"/>
              <w:pageBreakBefore w:val="0"/>
              <w:widowControl w:val="0"/>
              <w:kinsoku/>
              <w:wordWrap/>
              <w:overflowPunct/>
              <w:topLinePunct w:val="0"/>
              <w:bidi w:val="0"/>
              <w:adjustRightInd w:val="0"/>
              <w:snapToGrid/>
              <w:spacing w:line="500" w:lineRule="exact"/>
              <w:ind w:firstLine="720" w:firstLineChars="3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DBE78C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采购人：</w:t>
            </w:r>
            <w:r>
              <w:rPr>
                <w:rFonts w:hint="eastAsia" w:ascii="仿宋" w:hAnsi="仿宋" w:eastAsia="仿宋" w:cs="仿宋"/>
                <w:kern w:val="0"/>
                <w:sz w:val="24"/>
                <w:szCs w:val="24"/>
                <w:highlight w:val="none"/>
                <w:lang w:eastAsia="zh-CN"/>
              </w:rPr>
              <w:t>息县住房和城乡建设局</w:t>
            </w:r>
          </w:p>
          <w:p w14:paraId="31165AA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地址：息县境内</w:t>
            </w:r>
          </w:p>
          <w:p w14:paraId="6A884C7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rPr>
              <w:t>联系人：</w:t>
            </w:r>
            <w:r>
              <w:rPr>
                <w:rFonts w:hint="eastAsia" w:ascii="仿宋" w:hAnsi="仿宋" w:eastAsia="仿宋" w:cs="仿宋"/>
                <w:b w:val="0"/>
                <w:bCs w:val="0"/>
                <w:sz w:val="24"/>
                <w:highlight w:val="none"/>
                <w:u w:val="none"/>
                <w:lang w:val="en-US" w:eastAsia="zh-CN"/>
              </w:rPr>
              <w:t>余蕊</w:t>
            </w:r>
          </w:p>
          <w:p w14:paraId="69E3CAF7">
            <w:pPr>
              <w:keepNext w:val="0"/>
              <w:keepLines w:val="0"/>
              <w:pageBreakBefore w:val="0"/>
              <w:widowControl w:val="0"/>
              <w:kinsoku/>
              <w:wordWrap/>
              <w:overflowPunct/>
              <w:topLinePunct w:val="0"/>
              <w:bidi w:val="0"/>
              <w:snapToGrid/>
              <w:spacing w:line="500" w:lineRule="exact"/>
              <w:ind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kern w:val="0"/>
                <w:sz w:val="24"/>
                <w:szCs w:val="24"/>
                <w:highlight w:val="none"/>
                <w:u w:val="none"/>
              </w:rPr>
              <w:t>联系</w:t>
            </w:r>
            <w:r>
              <w:rPr>
                <w:rFonts w:hint="eastAsia" w:ascii="仿宋" w:hAnsi="仿宋" w:eastAsia="仿宋" w:cs="仿宋"/>
                <w:kern w:val="0"/>
                <w:sz w:val="24"/>
                <w:szCs w:val="24"/>
                <w:highlight w:val="none"/>
                <w:u w:val="none"/>
                <w:lang w:eastAsia="zh-CN"/>
              </w:rPr>
              <w:t>方式</w:t>
            </w:r>
            <w:r>
              <w:rPr>
                <w:rFonts w:hint="eastAsia" w:ascii="仿宋" w:hAnsi="仿宋" w:eastAsia="仿宋" w:cs="仿宋"/>
                <w:kern w:val="0"/>
                <w:sz w:val="24"/>
                <w:szCs w:val="24"/>
                <w:highlight w:val="none"/>
                <w:u w:val="none"/>
              </w:rPr>
              <w:t>：18903970376</w:t>
            </w:r>
          </w:p>
        </w:tc>
      </w:tr>
      <w:tr w14:paraId="42A7150F">
        <w:tblPrEx>
          <w:tblCellMar>
            <w:top w:w="0" w:type="dxa"/>
            <w:left w:w="108" w:type="dxa"/>
            <w:bottom w:w="0" w:type="dxa"/>
            <w:right w:w="108" w:type="dxa"/>
          </w:tblCellMar>
        </w:tblPrEx>
        <w:trPr>
          <w:trHeight w:val="1768"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3EE0E8BA">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1.2.2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FB776B2">
            <w:pPr>
              <w:keepNext w:val="0"/>
              <w:keepLines w:val="0"/>
              <w:pageBreakBefore w:val="0"/>
              <w:widowControl w:val="0"/>
              <w:kinsoku/>
              <w:wordWrap/>
              <w:overflowPunct/>
              <w:topLinePunct w:val="0"/>
              <w:bidi w:val="0"/>
              <w:adjustRightInd w:val="0"/>
              <w:snapToGrid/>
              <w:spacing w:line="500" w:lineRule="exact"/>
              <w:ind w:left="0" w:leftChars="0" w:firstLine="240" w:firstLineChars="1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081D34AA">
            <w:pPr>
              <w:adjustRightInd w:val="0"/>
              <w:spacing w:line="500" w:lineRule="exact"/>
              <w:ind w:firstLine="0" w:firstLineChars="0"/>
              <w:jc w:val="left"/>
              <w:rPr>
                <w:rFonts w:hint="eastAsia" w:ascii="仿宋" w:hAnsi="仿宋" w:eastAsia="仿宋" w:cs="仿宋"/>
                <w:sz w:val="24"/>
                <w:highlight w:val="none"/>
              </w:rPr>
            </w:pPr>
            <w:r>
              <w:rPr>
                <w:rFonts w:hint="eastAsia" w:ascii="仿宋" w:hAnsi="仿宋" w:eastAsia="仿宋" w:cs="仿宋"/>
                <w:kern w:val="0"/>
                <w:sz w:val="24"/>
                <w:szCs w:val="24"/>
                <w:highlight w:val="none"/>
              </w:rPr>
              <w:t>采购代理机构：</w:t>
            </w:r>
            <w:r>
              <w:rPr>
                <w:rFonts w:hint="eastAsia" w:ascii="仿宋" w:hAnsi="仿宋" w:eastAsia="仿宋" w:cs="仿宋"/>
                <w:kern w:val="0"/>
                <w:sz w:val="24"/>
                <w:szCs w:val="24"/>
                <w:highlight w:val="none"/>
                <w:lang w:eastAsia="zh-CN"/>
              </w:rPr>
              <w:t>中诺天中工程管理有限公司</w:t>
            </w:r>
            <w:r>
              <w:rPr>
                <w:rFonts w:hint="eastAsia" w:ascii="仿宋" w:hAnsi="仿宋" w:eastAsia="仿宋" w:cs="仿宋"/>
                <w:kern w:val="0"/>
                <w:sz w:val="24"/>
                <w:szCs w:val="24"/>
                <w:highlight w:val="none"/>
              </w:rPr>
              <w:t>　</w:t>
            </w:r>
          </w:p>
          <w:p w14:paraId="151AA26D">
            <w:pPr>
              <w:adjustRightInd w:val="0"/>
              <w:spacing w:line="500" w:lineRule="exact"/>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地址：河南省郑州市高新技术产业开发区翠竹街1号93号楼9层</w:t>
            </w:r>
          </w:p>
          <w:p w14:paraId="72D21123">
            <w:pPr>
              <w:adjustRightInd w:val="0"/>
              <w:spacing w:line="500" w:lineRule="exact"/>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联系人：鲁凌薇</w:t>
            </w:r>
          </w:p>
          <w:p w14:paraId="5CDDF418">
            <w:pPr>
              <w:keepNext w:val="0"/>
              <w:keepLines w:val="0"/>
              <w:pageBreakBefore w:val="0"/>
              <w:widowControl w:val="0"/>
              <w:kinsoku/>
              <w:wordWrap/>
              <w:overflowPunct/>
              <w:topLinePunct w:val="0"/>
              <w:bidi w:val="0"/>
              <w:snapToGrid/>
              <w:spacing w:line="500" w:lineRule="exact"/>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sz w:val="24"/>
                <w:highlight w:val="none"/>
              </w:rPr>
              <w:t>联系</w:t>
            </w:r>
            <w:r>
              <w:rPr>
                <w:rFonts w:hint="eastAsia" w:ascii="仿宋" w:hAnsi="仿宋" w:eastAsia="仿宋" w:cs="仿宋"/>
                <w:sz w:val="24"/>
                <w:highlight w:val="none"/>
                <w:lang w:eastAsia="zh-CN"/>
              </w:rPr>
              <w:t>方式</w:t>
            </w:r>
            <w:r>
              <w:rPr>
                <w:rFonts w:hint="eastAsia" w:ascii="仿宋" w:hAnsi="仿宋" w:eastAsia="仿宋" w:cs="仿宋"/>
                <w:sz w:val="24"/>
                <w:highlight w:val="none"/>
              </w:rPr>
              <w:t>：13673484132</w:t>
            </w:r>
          </w:p>
        </w:tc>
      </w:tr>
      <w:tr w14:paraId="7195DBBC">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C199068">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1.2.3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52A7AB3">
            <w:pPr>
              <w:keepNext w:val="0"/>
              <w:keepLines w:val="0"/>
              <w:pageBreakBefore w:val="0"/>
              <w:widowControl w:val="0"/>
              <w:kinsoku/>
              <w:wordWrap/>
              <w:overflowPunct/>
              <w:topLinePunct w:val="0"/>
              <w:bidi w:val="0"/>
              <w:adjustRightInd w:val="0"/>
              <w:snapToGrid/>
              <w:spacing w:line="5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1E8C9D94">
            <w:pPr>
              <w:keepNext w:val="0"/>
              <w:keepLines w:val="0"/>
              <w:pageBreakBefore w:val="0"/>
              <w:widowControl w:val="0"/>
              <w:kinsoku/>
              <w:wordWrap/>
              <w:overflowPunct/>
              <w:topLinePunct w:val="0"/>
              <w:bidi w:val="0"/>
              <w:snapToGrid/>
              <w:spacing w:line="500" w:lineRule="exac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000000"/>
                <w:sz w:val="24"/>
                <w:lang w:eastAsia="zh-CN"/>
              </w:rPr>
              <w:t>息县城市体检项目</w:t>
            </w:r>
          </w:p>
        </w:tc>
      </w:tr>
      <w:tr w14:paraId="5BA56720">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63E8458">
            <w:pPr>
              <w:spacing w:line="60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1.2.4</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B356050">
            <w:pPr>
              <w:keepNext w:val="0"/>
              <w:keepLines w:val="0"/>
              <w:pageBreakBefore w:val="0"/>
              <w:widowControl w:val="0"/>
              <w:kinsoku/>
              <w:wordWrap/>
              <w:overflowPunct/>
              <w:topLinePunct w:val="0"/>
              <w:autoSpaceDE w:val="0"/>
              <w:autoSpaceDN w:val="0"/>
              <w:bidi w:val="0"/>
              <w:adjustRightInd w:val="0"/>
              <w:snapToGrid/>
              <w:spacing w:line="500" w:lineRule="exact"/>
              <w:ind w:right="35" w:rightChars="0" w:firstLine="484" w:firstLineChars="200"/>
              <w:jc w:val="left"/>
              <w:rPr>
                <w:rFonts w:hint="eastAsia" w:ascii="仿宋" w:hAnsi="仿宋" w:eastAsia="仿宋" w:cs="仿宋"/>
                <w:color w:val="000000"/>
                <w:spacing w:val="1"/>
                <w:kern w:val="0"/>
                <w:sz w:val="24"/>
                <w:szCs w:val="24"/>
                <w:lang w:val="en-US" w:eastAsia="zh-CN" w:bidi="ar-SA"/>
              </w:rPr>
            </w:pPr>
            <w:r>
              <w:rPr>
                <w:rFonts w:hint="eastAsia" w:ascii="仿宋" w:hAnsi="仿宋" w:eastAsia="仿宋" w:cs="仿宋"/>
                <w:color w:val="000000"/>
                <w:spacing w:val="1"/>
                <w:kern w:val="0"/>
                <w:sz w:val="24"/>
                <w:szCs w:val="24"/>
                <w:lang w:eastAsia="zh-CN"/>
              </w:rPr>
              <w:t>采购</w:t>
            </w:r>
            <w:r>
              <w:rPr>
                <w:rFonts w:hint="eastAsia" w:ascii="仿宋" w:hAnsi="仿宋" w:eastAsia="仿宋" w:cs="仿宋"/>
                <w:color w:val="000000"/>
                <w:spacing w:val="1"/>
                <w:kern w:val="0"/>
                <w:sz w:val="24"/>
                <w:szCs w:val="24"/>
              </w:rPr>
              <w:t>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4CAD94A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rPr>
                <w:rFonts w:hint="eastAsia" w:ascii="仿宋" w:hAnsi="仿宋" w:eastAsia="仿宋" w:cs="仿宋"/>
                <w:color w:val="000000"/>
                <w:spacing w:val="1"/>
                <w:kern w:val="0"/>
                <w:sz w:val="24"/>
                <w:szCs w:val="24"/>
                <w:lang w:val="en-US" w:eastAsia="zh-CN" w:bidi="ar-SA"/>
              </w:rPr>
            </w:pPr>
            <w:r>
              <w:rPr>
                <w:rFonts w:hint="eastAsia" w:ascii="仿宋" w:hAnsi="仿宋" w:eastAsia="仿宋" w:cs="仿宋"/>
                <w:color w:val="000000"/>
                <w:spacing w:val="1"/>
                <w:kern w:val="0"/>
                <w:sz w:val="24"/>
                <w:szCs w:val="24"/>
                <w:lang w:val="en-US" w:eastAsia="zh-CN" w:bidi="ar-SA"/>
              </w:rPr>
              <w:t>竞争性磋商</w:t>
            </w:r>
          </w:p>
        </w:tc>
      </w:tr>
      <w:tr w14:paraId="23FD2EFD">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132FB09">
            <w:pPr>
              <w:spacing w:line="60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1.2.5</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B5E0E46">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rPr>
                <w:rFonts w:hint="eastAsia" w:ascii="仿宋" w:hAnsi="仿宋" w:eastAsia="仿宋" w:cs="仿宋"/>
                <w:b w:val="0"/>
                <w:bCs w:val="0"/>
                <w:color w:val="000000"/>
                <w:kern w:val="0"/>
                <w:sz w:val="24"/>
                <w:szCs w:val="24"/>
                <w:highlight w:val="none"/>
                <w:lang w:val="en-US" w:eastAsia="zh-CN" w:bidi="ar-SA"/>
              </w:rPr>
            </w:pPr>
            <w:r>
              <w:rPr>
                <w:rFonts w:hint="eastAsia" w:ascii="仿宋" w:hAnsi="仿宋" w:eastAsia="仿宋" w:cs="仿宋"/>
                <w:b w:val="0"/>
                <w:bCs w:val="0"/>
                <w:color w:val="000000"/>
                <w:kern w:val="0"/>
                <w:sz w:val="24"/>
                <w:szCs w:val="24"/>
                <w:highlight w:val="none"/>
                <w:lang w:eastAsia="zh-CN"/>
              </w:rPr>
              <w:t>采购预算价</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46119349">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采购预算价：</w:t>
            </w:r>
            <w:r>
              <w:rPr>
                <w:rFonts w:hint="eastAsia" w:ascii="仿宋" w:hAnsi="仿宋" w:eastAsia="仿宋" w:cs="仿宋"/>
                <w:color w:val="000000"/>
                <w:kern w:val="0"/>
                <w:sz w:val="24"/>
                <w:szCs w:val="24"/>
                <w:highlight w:val="none"/>
                <w:lang w:val="en-US" w:eastAsia="zh-CN"/>
              </w:rPr>
              <w:t>593200.00</w:t>
            </w:r>
            <w:r>
              <w:rPr>
                <w:rFonts w:hint="eastAsia" w:ascii="仿宋" w:hAnsi="仿宋" w:eastAsia="仿宋" w:cs="仿宋"/>
                <w:color w:val="000000"/>
                <w:kern w:val="0"/>
                <w:sz w:val="24"/>
                <w:szCs w:val="24"/>
                <w:highlight w:val="none"/>
              </w:rPr>
              <w:t>元</w:t>
            </w:r>
          </w:p>
          <w:p w14:paraId="4253FA67">
            <w:pPr>
              <w:keepNext w:val="0"/>
              <w:keepLines w:val="0"/>
              <w:pageBreakBefore w:val="0"/>
              <w:widowControl w:val="0"/>
              <w:kinsoku/>
              <w:wordWrap/>
              <w:overflowPunct/>
              <w:topLinePunct w:val="0"/>
              <w:bidi w:val="0"/>
              <w:snapToGrid/>
              <w:spacing w:line="500" w:lineRule="exact"/>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注：各供应商响应报价超过采购预算价，按无效投标处理</w:t>
            </w:r>
          </w:p>
        </w:tc>
      </w:tr>
      <w:tr w14:paraId="05D0CB84">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5A0A4127">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1.4.1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4F6C85F">
            <w:pPr>
              <w:keepNext w:val="0"/>
              <w:keepLines w:val="0"/>
              <w:pageBreakBefore w:val="0"/>
              <w:widowControl w:val="0"/>
              <w:kinsoku/>
              <w:wordWrap/>
              <w:overflowPunct/>
              <w:topLinePunct w:val="0"/>
              <w:bidi w:val="0"/>
              <w:adjustRightInd w:val="0"/>
              <w:snapToGrid/>
              <w:spacing w:line="500" w:lineRule="exact"/>
              <w:ind w:firstLine="480" w:firstLineChars="200"/>
              <w:jc w:val="lef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磋商内容</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49AFA6F6">
            <w:pPr>
              <w:keepNext w:val="0"/>
              <w:keepLines w:val="0"/>
              <w:pageBreakBefore w:val="0"/>
              <w:widowControl w:val="0"/>
              <w:kinsoku/>
              <w:wordWrap/>
              <w:overflowPunct/>
              <w:topLinePunct w:val="0"/>
              <w:bidi w:val="0"/>
              <w:snapToGrid/>
              <w:spacing w:line="500" w:lineRule="exact"/>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对息县城市进行体检，体检工作内容包括围绕住房、社区、街区、城市4 个维度，形成息县城市体检指标体系，开展体检数据收集和居民问卷抽样调查，对城市体检各项指标进行测算分析，评价城市建设成效和问题短板，提出措施建议，形成城市自体检报告。</w:t>
            </w:r>
          </w:p>
        </w:tc>
      </w:tr>
      <w:tr w14:paraId="58BF63D7">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7D6C8DB1">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1.4.2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39A0F5F">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质量要求</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35C0910C">
            <w:pPr>
              <w:keepNext w:val="0"/>
              <w:keepLines w:val="0"/>
              <w:pageBreakBefore w:val="0"/>
              <w:widowControl w:val="0"/>
              <w:kinsoku/>
              <w:wordWrap/>
              <w:overflowPunct/>
              <w:topLinePunct w:val="0"/>
              <w:bidi w:val="0"/>
              <w:snapToGrid/>
              <w:spacing w:line="5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eastAsia="zh-CN"/>
              </w:rPr>
              <w:t>达到国家相关行业质量合格标准，满足采购人要求</w:t>
            </w:r>
          </w:p>
        </w:tc>
      </w:tr>
      <w:tr w14:paraId="537E2E69">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3783A353">
            <w:pPr>
              <w:spacing w:line="60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1.4.3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EC5A1A9">
            <w:pPr>
              <w:keepNext w:val="0"/>
              <w:keepLines w:val="0"/>
              <w:pageBreakBefore w:val="0"/>
              <w:widowControl w:val="0"/>
              <w:kinsoku/>
              <w:wordWrap/>
              <w:overflowPunct/>
              <w:topLinePunct w:val="0"/>
              <w:bidi w:val="0"/>
              <w:snapToGrid/>
              <w:spacing w:line="500" w:lineRule="exact"/>
              <w:ind w:left="0" w:leftChars="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服务期限</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C084E7B">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sz w:val="24"/>
                <w:highlight w:val="none"/>
                <w:lang w:val="en-US" w:eastAsia="zh-CN"/>
              </w:rPr>
              <w:t>自合同签订之日起至项目结束</w:t>
            </w:r>
          </w:p>
        </w:tc>
      </w:tr>
      <w:tr w14:paraId="458EE4F1">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FACDE12">
            <w:pPr>
              <w:spacing w:line="60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1.4.4</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7BB8C45">
            <w:pPr>
              <w:keepNext w:val="0"/>
              <w:keepLines w:val="0"/>
              <w:pageBreakBefore w:val="0"/>
              <w:widowControl w:val="0"/>
              <w:kinsoku/>
              <w:wordWrap/>
              <w:overflowPunct/>
              <w:topLinePunct w:val="0"/>
              <w:bidi w:val="0"/>
              <w:snapToGrid/>
              <w:spacing w:line="500" w:lineRule="exact"/>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付款方式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6BA08EF8">
            <w:pPr>
              <w:keepNext w:val="0"/>
              <w:keepLines w:val="0"/>
              <w:pageBreakBefore w:val="0"/>
              <w:widowControl w:val="0"/>
              <w:kinsoku/>
              <w:wordWrap/>
              <w:overflowPunct/>
              <w:topLinePunct w:val="0"/>
              <w:bidi w:val="0"/>
              <w:snapToGrid/>
              <w:spacing w:line="500" w:lineRule="exac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由甲乙双方协商决定</w:t>
            </w:r>
          </w:p>
        </w:tc>
      </w:tr>
      <w:tr w14:paraId="3180970B">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04BF439">
            <w:pPr>
              <w:spacing w:line="60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rPr>
              <w:t>1.4.</w:t>
            </w:r>
            <w:r>
              <w:rPr>
                <w:rFonts w:hint="eastAsia" w:ascii="仿宋" w:hAnsi="仿宋" w:eastAsia="仿宋" w:cs="仿宋"/>
                <w:sz w:val="24"/>
                <w:szCs w:val="28"/>
                <w:lang w:val="en-US" w:eastAsia="zh-CN"/>
              </w:rPr>
              <w:t>5</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4F824A1">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000000"/>
                <w:kern w:val="0"/>
                <w:sz w:val="24"/>
                <w:szCs w:val="24"/>
                <w:lang w:val="en-US" w:eastAsia="zh-CN"/>
              </w:rPr>
              <w:t>资格审查方式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2EA7DDA8">
            <w:pPr>
              <w:keepNext w:val="0"/>
              <w:keepLines w:val="0"/>
              <w:pageBreakBefore w:val="0"/>
              <w:widowControl w:val="0"/>
              <w:kinsoku/>
              <w:wordWrap/>
              <w:overflowPunct/>
              <w:topLinePunct w:val="0"/>
              <w:bidi w:val="0"/>
              <w:snapToGrid/>
              <w:spacing w:line="500" w:lineRule="exact"/>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kern w:val="2"/>
                <w:sz w:val="24"/>
                <w:szCs w:val="24"/>
                <w:lang w:val="en-US" w:eastAsia="zh-CN" w:bidi="ar-SA"/>
              </w:rPr>
              <w:t>资格后审</w:t>
            </w:r>
          </w:p>
        </w:tc>
      </w:tr>
      <w:tr w14:paraId="7F69D4AF">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539D0CB6">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1.5.1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6F8A2D6">
            <w:pPr>
              <w:keepNext w:val="0"/>
              <w:keepLines w:val="0"/>
              <w:pageBreakBefore w:val="0"/>
              <w:widowControl w:val="0"/>
              <w:kinsoku/>
              <w:wordWrap/>
              <w:overflowPunct/>
              <w:topLinePunct w:val="0"/>
              <w:bidi w:val="0"/>
              <w:adjustRightInd w:val="0"/>
              <w:snapToGrid/>
              <w:spacing w:line="500" w:lineRule="exact"/>
              <w:ind w:left="0" w:leftChars="0" w:firstLine="240" w:firstLineChars="1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供应商资质条件及能力要求</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5B3C747">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lang w:val="en-US" w:eastAsia="zh-CN" w:bidi="ar-SA"/>
              </w:rPr>
              <w:t>详见磋商公告</w:t>
            </w:r>
          </w:p>
        </w:tc>
      </w:tr>
      <w:tr w14:paraId="1173C52A">
        <w:tblPrEx>
          <w:tblCellMar>
            <w:top w:w="0" w:type="dxa"/>
            <w:left w:w="108" w:type="dxa"/>
            <w:bottom w:w="0" w:type="dxa"/>
            <w:right w:w="108" w:type="dxa"/>
          </w:tblCellMar>
        </w:tblPrEx>
        <w:trPr>
          <w:trHeight w:val="3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F627CB4">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1.5.2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B84335A">
            <w:pPr>
              <w:keepNext w:val="0"/>
              <w:keepLines w:val="0"/>
              <w:pageBreakBefore w:val="0"/>
              <w:widowControl w:val="0"/>
              <w:kinsoku/>
              <w:wordWrap/>
              <w:overflowPunct/>
              <w:topLinePunct w:val="0"/>
              <w:bidi w:val="0"/>
              <w:snapToGrid/>
              <w:spacing w:line="50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是否接受联合体</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70BA132">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不接受</w:t>
            </w:r>
          </w:p>
        </w:tc>
      </w:tr>
      <w:tr w14:paraId="51035BA5">
        <w:tblPrEx>
          <w:tblCellMar>
            <w:top w:w="0" w:type="dxa"/>
            <w:left w:w="108" w:type="dxa"/>
            <w:bottom w:w="0" w:type="dxa"/>
            <w:right w:w="108" w:type="dxa"/>
          </w:tblCellMar>
        </w:tblPrEx>
        <w:trPr>
          <w:trHeight w:val="56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E42B176">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1.10</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E3DAFEF">
            <w:pPr>
              <w:keepNext w:val="0"/>
              <w:keepLines w:val="0"/>
              <w:pageBreakBefore w:val="0"/>
              <w:widowControl w:val="0"/>
              <w:kinsoku/>
              <w:wordWrap/>
              <w:overflowPunct/>
              <w:topLinePunct w:val="0"/>
              <w:bidi w:val="0"/>
              <w:adjustRightInd w:val="0"/>
              <w:snapToGrid/>
              <w:spacing w:line="500" w:lineRule="exact"/>
              <w:ind w:firstLine="480" w:firstLineChars="200"/>
              <w:jc w:val="both"/>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现场踏勘</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0C282E70">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自行踏勘</w:t>
            </w:r>
          </w:p>
        </w:tc>
      </w:tr>
      <w:tr w14:paraId="05A81943">
        <w:tblPrEx>
          <w:tblCellMar>
            <w:top w:w="0" w:type="dxa"/>
            <w:left w:w="108" w:type="dxa"/>
            <w:bottom w:w="0" w:type="dxa"/>
            <w:right w:w="108" w:type="dxa"/>
          </w:tblCellMar>
        </w:tblPrEx>
        <w:trPr>
          <w:trHeight w:val="564"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21CEA1A9">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1.11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5005116">
            <w:pPr>
              <w:keepNext w:val="0"/>
              <w:keepLines w:val="0"/>
              <w:pageBreakBefore w:val="0"/>
              <w:widowControl w:val="0"/>
              <w:kinsoku/>
              <w:wordWrap/>
              <w:overflowPunct/>
              <w:topLinePunct w:val="0"/>
              <w:bidi w:val="0"/>
              <w:adjustRightInd w:val="0"/>
              <w:snapToGrid/>
              <w:spacing w:line="500" w:lineRule="exact"/>
              <w:ind w:firstLine="720" w:firstLineChars="3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分包</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2778F6FB">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不允许</w:t>
            </w:r>
          </w:p>
        </w:tc>
      </w:tr>
      <w:tr w14:paraId="412904C3">
        <w:tblPrEx>
          <w:tblCellMar>
            <w:top w:w="0" w:type="dxa"/>
            <w:left w:w="108" w:type="dxa"/>
            <w:bottom w:w="0" w:type="dxa"/>
            <w:right w:w="108" w:type="dxa"/>
          </w:tblCellMar>
        </w:tblPrEx>
        <w:trPr>
          <w:trHeight w:val="469" w:hRule="atLeast"/>
        </w:trPr>
        <w:tc>
          <w:tcPr>
            <w:tcW w:w="13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961C5C">
            <w:pPr>
              <w:spacing w:line="500" w:lineRule="exact"/>
              <w:ind w:firstLine="241" w:firstLineChars="100"/>
              <w:jc w:val="left"/>
              <w:rPr>
                <w:rFonts w:hint="eastAsia" w:ascii="仿宋" w:hAnsi="仿宋" w:eastAsia="仿宋" w:cs="仿宋"/>
                <w:b/>
                <w:bCs/>
                <w:kern w:val="2"/>
                <w:sz w:val="24"/>
                <w:szCs w:val="28"/>
                <w:lang w:val="en-US" w:eastAsia="zh-CN" w:bidi="ar-SA"/>
              </w:rPr>
            </w:pPr>
            <w:r>
              <w:rPr>
                <w:rFonts w:hint="eastAsia" w:ascii="仿宋" w:hAnsi="仿宋" w:eastAsia="仿宋" w:cs="仿宋"/>
                <w:b/>
                <w:bCs/>
                <w:sz w:val="24"/>
                <w:szCs w:val="28"/>
                <w:lang w:val="en-US" w:eastAsia="zh-CN"/>
              </w:rPr>
              <w:t>1.12</w:t>
            </w:r>
          </w:p>
        </w:tc>
        <w:tc>
          <w:tcPr>
            <w:tcW w:w="19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869BE">
            <w:pPr>
              <w:keepNext w:val="0"/>
              <w:keepLines w:val="0"/>
              <w:pageBreakBefore w:val="0"/>
              <w:kinsoku/>
              <w:wordWrap/>
              <w:overflowPunct/>
              <w:topLinePunct w:val="0"/>
              <w:autoSpaceDE/>
              <w:autoSpaceDN/>
              <w:bidi w:val="0"/>
              <w:adjustRightInd w:val="0"/>
              <w:snapToGrid w:val="0"/>
              <w:spacing w:line="500" w:lineRule="exact"/>
              <w:ind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highlight w:val="none"/>
              </w:rPr>
              <w:t>偏离</w:t>
            </w:r>
          </w:p>
        </w:tc>
        <w:tc>
          <w:tcPr>
            <w:tcW w:w="706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D5CFB6A">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不允许负偏离招标文件规定的实质性要求和条件</w:t>
            </w:r>
          </w:p>
          <w:p w14:paraId="2119A0F0">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实质性要求和条件：</w:t>
            </w:r>
          </w:p>
          <w:p w14:paraId="4FFBC5E3">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★磋商内容</w:t>
            </w:r>
          </w:p>
          <w:p w14:paraId="4C2A3AEC">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★质量要求</w:t>
            </w:r>
          </w:p>
          <w:p w14:paraId="6B5DE997">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★服务期限</w:t>
            </w:r>
          </w:p>
          <w:p w14:paraId="643D1F46">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★付款方式</w:t>
            </w:r>
          </w:p>
          <w:p w14:paraId="73F111E1">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★磋商有效期</w:t>
            </w:r>
          </w:p>
          <w:p w14:paraId="1394E928">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rPr>
              <w:t>其他：/</w:t>
            </w:r>
          </w:p>
        </w:tc>
      </w:tr>
      <w:tr w14:paraId="114F67FC">
        <w:tblPrEx>
          <w:tblCellMar>
            <w:top w:w="0" w:type="dxa"/>
            <w:left w:w="108" w:type="dxa"/>
            <w:bottom w:w="0" w:type="dxa"/>
            <w:right w:w="108" w:type="dxa"/>
          </w:tblCellMar>
        </w:tblPrEx>
        <w:trPr>
          <w:trHeight w:val="469"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2BDEACD6">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2.1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33BB26B">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构成磋商文件</w:t>
            </w:r>
          </w:p>
          <w:p w14:paraId="11B74814">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的其他材料</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063FB8B6">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除磋商文件外，采购人在磋商期间发出的澄清、修改、补充、补遗和其它有效正式函件等内容均是磋商文件的组成部分</w:t>
            </w:r>
          </w:p>
        </w:tc>
      </w:tr>
      <w:tr w14:paraId="7908D821">
        <w:tblPrEx>
          <w:tblCellMar>
            <w:top w:w="0" w:type="dxa"/>
            <w:left w:w="108" w:type="dxa"/>
            <w:bottom w:w="0" w:type="dxa"/>
            <w:right w:w="108" w:type="dxa"/>
          </w:tblCellMar>
        </w:tblPrEx>
        <w:trPr>
          <w:trHeight w:val="9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3ADA038">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2.2.1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5AAA323">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lang w:eastAsia="zh-CN"/>
              </w:rPr>
              <w:t>提出问题的</w:t>
            </w:r>
            <w:r>
              <w:rPr>
                <w:rFonts w:hint="eastAsia" w:ascii="仿宋" w:hAnsi="仿宋" w:eastAsia="仿宋" w:cs="仿宋"/>
                <w:color w:val="auto"/>
                <w:sz w:val="24"/>
                <w:szCs w:val="24"/>
              </w:rPr>
              <w:t>截止时间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FC0B416">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公告发布之日起</w:t>
            </w:r>
            <w:r>
              <w:rPr>
                <w:rFonts w:hint="eastAsia" w:ascii="仿宋" w:hAnsi="仿宋" w:eastAsia="仿宋" w:cs="仿宋"/>
                <w:color w:val="auto"/>
                <w:sz w:val="24"/>
                <w:szCs w:val="24"/>
                <w:lang w:val="en-US" w:eastAsia="zh-CN"/>
              </w:rPr>
              <w:t>7个工作日内</w:t>
            </w:r>
          </w:p>
        </w:tc>
      </w:tr>
      <w:tr w14:paraId="7217A831">
        <w:tblPrEx>
          <w:tblCellMar>
            <w:top w:w="0" w:type="dxa"/>
            <w:left w:w="108" w:type="dxa"/>
            <w:bottom w:w="0" w:type="dxa"/>
            <w:right w:w="108" w:type="dxa"/>
          </w:tblCellMar>
        </w:tblPrEx>
        <w:trPr>
          <w:trHeight w:val="9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55D7163">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2.2.2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AAA1BD3">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采购人澄清磋商文件的截止时间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1913FE63">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递交响应文件截止之日5天前</w:t>
            </w:r>
          </w:p>
        </w:tc>
      </w:tr>
      <w:tr w14:paraId="2DBA42C3">
        <w:tblPrEx>
          <w:tblCellMar>
            <w:top w:w="0" w:type="dxa"/>
            <w:left w:w="108" w:type="dxa"/>
            <w:bottom w:w="0" w:type="dxa"/>
            <w:right w:w="108" w:type="dxa"/>
          </w:tblCellMar>
        </w:tblPrEx>
        <w:trPr>
          <w:trHeight w:val="1142"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39DA46C3">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2.2.3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078369A">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供应商确认收到磋商文件澄清的时间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730A3FA">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在收到相应澄清文件后 24 小时内</w:t>
            </w:r>
          </w:p>
        </w:tc>
      </w:tr>
      <w:tr w14:paraId="5F453D6C">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56D1ECF4">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2.3.2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F3595EF">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供应商确认收到磋商文件修改的时间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3AEB88A2">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在收到相应修改文件后 24 小时内</w:t>
            </w:r>
          </w:p>
        </w:tc>
      </w:tr>
      <w:tr w14:paraId="5B9FE895">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3FC5C1A0">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3.1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DA4C309">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构成响应文件</w:t>
            </w:r>
          </w:p>
          <w:p w14:paraId="23E43B81">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的其他材料</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BA3C9C0">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供应商认为需要提交的其他证明材料</w:t>
            </w:r>
          </w:p>
        </w:tc>
      </w:tr>
      <w:tr w14:paraId="430ABCFE">
        <w:tblPrEx>
          <w:tblCellMar>
            <w:top w:w="0" w:type="dxa"/>
            <w:left w:w="108" w:type="dxa"/>
            <w:bottom w:w="0" w:type="dxa"/>
            <w:right w:w="108" w:type="dxa"/>
          </w:tblCellMar>
        </w:tblPrEx>
        <w:trPr>
          <w:trHeight w:val="70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7B7DD839">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3.3.1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4BA34CB">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磋商有效期</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8436C54">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rPr>
            </w:pPr>
            <w:r>
              <w:rPr>
                <w:rFonts w:hint="eastAsia" w:ascii="仿宋" w:hAnsi="仿宋" w:eastAsia="仿宋" w:cs="仿宋"/>
                <w:color w:val="auto"/>
                <w:kern w:val="0"/>
                <w:sz w:val="24"/>
                <w:szCs w:val="24"/>
              </w:rPr>
              <w:t>60日历天（响应文件截止之日起）</w:t>
            </w:r>
          </w:p>
        </w:tc>
      </w:tr>
      <w:tr w14:paraId="21AC3F5D">
        <w:tblPrEx>
          <w:tblCellMar>
            <w:top w:w="0" w:type="dxa"/>
            <w:left w:w="108" w:type="dxa"/>
            <w:bottom w:w="0" w:type="dxa"/>
            <w:right w:w="108" w:type="dxa"/>
          </w:tblCellMar>
        </w:tblPrEx>
        <w:trPr>
          <w:trHeight w:val="552"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E60A979">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lang w:val="en-US" w:eastAsia="zh-CN"/>
              </w:rPr>
            </w:pPr>
            <w:r>
              <w:rPr>
                <w:rFonts w:hint="eastAsia" w:ascii="仿宋" w:hAnsi="仿宋" w:eastAsia="仿宋" w:cs="仿宋"/>
                <w:sz w:val="24"/>
                <w:szCs w:val="28"/>
              </w:rPr>
              <w:t>3.2.3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133AB90">
            <w:pPr>
              <w:keepNext w:val="0"/>
              <w:keepLines w:val="0"/>
              <w:pageBreakBefore w:val="0"/>
              <w:widowControl w:val="0"/>
              <w:kinsoku/>
              <w:wordWrap/>
              <w:overflowPunct/>
              <w:topLinePunct w:val="0"/>
              <w:bidi w:val="0"/>
              <w:snapToGrid/>
              <w:spacing w:line="500" w:lineRule="exact"/>
              <w:ind w:left="0" w:leftChars="0" w:firstLine="0" w:firstLineChars="0"/>
              <w:jc w:val="center"/>
              <w:textAlignment w:val="center"/>
              <w:rPr>
                <w:rFonts w:hint="eastAsia" w:ascii="仿宋" w:hAnsi="仿宋" w:eastAsia="仿宋" w:cs="仿宋"/>
                <w:color w:val="auto"/>
                <w:kern w:val="2"/>
                <w:sz w:val="24"/>
                <w:szCs w:val="32"/>
                <w:lang w:val="en-US" w:eastAsia="zh-CN" w:bidi="ar-SA"/>
              </w:rPr>
            </w:pPr>
            <w:r>
              <w:rPr>
                <w:rFonts w:hint="eastAsia" w:ascii="仿宋" w:hAnsi="仿宋" w:eastAsia="仿宋" w:cs="仿宋"/>
                <w:color w:val="auto"/>
                <w:sz w:val="24"/>
                <w:szCs w:val="28"/>
              </w:rPr>
              <w:t>报价方式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9A4519E">
            <w:pPr>
              <w:keepNext w:val="0"/>
              <w:keepLines w:val="0"/>
              <w:pageBreakBefore w:val="0"/>
              <w:widowControl w:val="0"/>
              <w:kinsoku/>
              <w:wordWrap/>
              <w:overflowPunct/>
              <w:topLinePunct w:val="0"/>
              <w:bidi w:val="0"/>
              <w:snapToGrid/>
              <w:spacing w:line="500" w:lineRule="exact"/>
              <w:ind w:left="0" w:leftChars="0" w:firstLine="0" w:firstLineChars="0"/>
              <w:jc w:val="left"/>
              <w:textAlignment w:val="center"/>
              <w:rPr>
                <w:rFonts w:hint="eastAsia" w:ascii="仿宋" w:hAnsi="仿宋" w:eastAsia="仿宋" w:cs="仿宋"/>
                <w:color w:val="auto"/>
                <w:kern w:val="2"/>
                <w:sz w:val="24"/>
                <w:szCs w:val="32"/>
                <w:lang w:val="en-US" w:eastAsia="zh-CN" w:bidi="ar-SA"/>
              </w:rPr>
            </w:pPr>
            <w:r>
              <w:rPr>
                <w:rFonts w:hint="eastAsia" w:ascii="仿宋" w:hAnsi="仿宋" w:eastAsia="仿宋" w:cs="仿宋"/>
                <w:color w:val="auto"/>
                <w:sz w:val="24"/>
                <w:szCs w:val="28"/>
              </w:rPr>
              <w:t>自主报价</w:t>
            </w:r>
          </w:p>
        </w:tc>
      </w:tr>
      <w:tr w14:paraId="78EAF89B">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24F81C31">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3.6</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36124D4">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是否允许递交备选磋商方案</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F247E65">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不允许</w:t>
            </w:r>
          </w:p>
        </w:tc>
      </w:tr>
      <w:tr w14:paraId="3A50B981">
        <w:tblPrEx>
          <w:tblCellMar>
            <w:top w:w="0" w:type="dxa"/>
            <w:left w:w="108" w:type="dxa"/>
            <w:bottom w:w="0" w:type="dxa"/>
            <w:right w:w="108" w:type="dxa"/>
          </w:tblCellMar>
        </w:tblPrEx>
        <w:trPr>
          <w:trHeight w:val="166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59B0CB34">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3.7.3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6A4143B">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电子响应文件</w:t>
            </w:r>
          </w:p>
          <w:p w14:paraId="38586F72">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签字盖章要求</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51879B8">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1、所有要求供应商加盖公章的地方都须加盖供应商的 CA 印章。</w:t>
            </w:r>
          </w:p>
          <w:p w14:paraId="014AAE75">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2、所有要求法定代表人或其委托代理人签字的地方都须法定代表人或其委托代理人加盖CA印章或签字。</w:t>
            </w:r>
          </w:p>
        </w:tc>
      </w:tr>
      <w:tr w14:paraId="49A5CE33">
        <w:tblPrEx>
          <w:tblCellMar>
            <w:top w:w="0" w:type="dxa"/>
            <w:left w:w="108" w:type="dxa"/>
            <w:bottom w:w="0" w:type="dxa"/>
            <w:right w:w="108" w:type="dxa"/>
          </w:tblCellMar>
        </w:tblPrEx>
        <w:trPr>
          <w:trHeight w:val="788"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9445A7A">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3.7.4</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5DF0A4D">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响应文件份数</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237BC90B">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加密的电子响应文件壹份（*.XYTF 格式，在会员系统指定位置上传）</w:t>
            </w:r>
          </w:p>
        </w:tc>
      </w:tr>
      <w:tr w14:paraId="1A451D7B">
        <w:tblPrEx>
          <w:tblCellMar>
            <w:top w:w="0" w:type="dxa"/>
            <w:left w:w="108" w:type="dxa"/>
            <w:bottom w:w="0" w:type="dxa"/>
            <w:right w:w="108" w:type="dxa"/>
          </w:tblCellMar>
        </w:tblPrEx>
        <w:trPr>
          <w:trHeight w:val="61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75FBE11">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4.2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07EE332">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响应文件的递交</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372D8EE1">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1、电子响应文件的递交</w:t>
            </w:r>
          </w:p>
          <w:p w14:paraId="73FB63EF">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16C5420F">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2、本项目采用“不见面开标”交易方式，不见面开标大厅网址为 </w:t>
            </w:r>
            <w:r>
              <w:rPr>
                <w:rFonts w:hint="eastAsia" w:ascii="仿宋" w:hAnsi="仿宋" w:eastAsia="仿宋" w:cs="仿宋"/>
                <w:color w:val="auto"/>
                <w:sz w:val="24"/>
                <w:szCs w:val="24"/>
                <w:lang w:val="en-US" w:eastAsia="zh-CN"/>
              </w:rPr>
              <w:fldChar w:fldCharType="begin"/>
            </w:r>
            <w:r>
              <w:rPr>
                <w:rFonts w:hint="eastAsia" w:ascii="仿宋" w:hAnsi="仿宋" w:eastAsia="仿宋" w:cs="仿宋"/>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仿宋" w:hAnsi="仿宋" w:eastAsia="仿宋" w:cs="仿宋"/>
                <w:color w:val="auto"/>
                <w:sz w:val="24"/>
                <w:szCs w:val="24"/>
                <w:lang w:val="en-US" w:eastAsia="zh-CN"/>
              </w:rPr>
              <w:fldChar w:fldCharType="separate"/>
            </w:r>
            <w:r>
              <w:rPr>
                <w:rFonts w:hint="eastAsia" w:ascii="仿宋" w:hAnsi="仿宋" w:eastAsia="仿宋" w:cs="仿宋"/>
                <w:color w:val="auto"/>
                <w:sz w:val="24"/>
                <w:szCs w:val="24"/>
                <w:lang w:val="en-US" w:eastAsia="zh-CN"/>
              </w:rPr>
              <w:t>https://ggzyjy.xinyang.gov.cn/，供应商无需寄送和递交非加密的电子响应文件，无需到现场参加开标会议，无需到达现场提交原件资料。</w:t>
            </w:r>
            <w:r>
              <w:rPr>
                <w:rFonts w:hint="eastAsia" w:ascii="仿宋" w:hAnsi="仿宋" w:eastAsia="仿宋" w:cs="仿宋"/>
                <w:color w:val="auto"/>
                <w:sz w:val="24"/>
                <w:szCs w:val="24"/>
                <w:lang w:val="en-US" w:eastAsia="zh-CN"/>
              </w:rPr>
              <w:fldChar w:fldCharType="end"/>
            </w:r>
          </w:p>
        </w:tc>
      </w:tr>
      <w:tr w14:paraId="393D75D5">
        <w:tblPrEx>
          <w:tblCellMar>
            <w:top w:w="0" w:type="dxa"/>
            <w:left w:w="108" w:type="dxa"/>
            <w:bottom w:w="0" w:type="dxa"/>
            <w:right w:w="108" w:type="dxa"/>
          </w:tblCellMar>
        </w:tblPrEx>
        <w:trPr>
          <w:trHeight w:val="911"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36016F0">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5.1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943E3D8">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提交响应文件</w:t>
            </w:r>
          </w:p>
          <w:p w14:paraId="1ED2A0C5">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截止时间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07AC193">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highlight w:val="gree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2025 </w:t>
            </w:r>
            <w:r>
              <w:rPr>
                <w:rFonts w:hint="eastAsia" w:ascii="仿宋" w:hAnsi="仿宋" w:eastAsia="仿宋" w:cs="仿宋"/>
                <w:bCs/>
                <w:sz w:val="24"/>
                <w:szCs w:val="24"/>
                <w:highlight w:val="none"/>
                <w:u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12   </w:t>
            </w:r>
            <w:r>
              <w:rPr>
                <w:rFonts w:hint="eastAsia" w:ascii="仿宋" w:hAnsi="仿宋" w:eastAsia="仿宋" w:cs="仿宋"/>
                <w:bCs/>
                <w:sz w:val="24"/>
                <w:szCs w:val="24"/>
                <w:highlight w:val="none"/>
                <w:u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03  </w:t>
            </w:r>
            <w:r>
              <w:rPr>
                <w:rFonts w:hint="eastAsia" w:ascii="仿宋" w:hAnsi="仿宋" w:eastAsia="仿宋" w:cs="仿宋"/>
                <w:bCs/>
                <w:sz w:val="24"/>
                <w:szCs w:val="24"/>
                <w:highlight w:val="none"/>
                <w:u w:val="none"/>
              </w:rPr>
              <w:t>日</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09  </w:t>
            </w:r>
            <w:r>
              <w:rPr>
                <w:rFonts w:hint="eastAsia" w:ascii="仿宋" w:hAnsi="仿宋" w:eastAsia="仿宋" w:cs="仿宋"/>
                <w:bCs/>
                <w:sz w:val="24"/>
                <w:szCs w:val="24"/>
                <w:highlight w:val="none"/>
                <w:u w:val="none"/>
              </w:rPr>
              <w:t>点</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30 </w:t>
            </w:r>
            <w:r>
              <w:rPr>
                <w:rFonts w:hint="eastAsia" w:ascii="仿宋" w:hAnsi="仿宋" w:eastAsia="仿宋" w:cs="仿宋"/>
                <w:bCs/>
                <w:sz w:val="24"/>
                <w:szCs w:val="24"/>
                <w:highlight w:val="none"/>
                <w:u w:val="none"/>
              </w:rPr>
              <w:t>分</w:t>
            </w:r>
            <w:r>
              <w:rPr>
                <w:rFonts w:hint="eastAsia" w:ascii="仿宋" w:hAnsi="仿宋" w:eastAsia="仿宋" w:cs="仿宋"/>
                <w:i w:val="0"/>
                <w:iCs w:val="0"/>
                <w:color w:val="000000"/>
                <w:spacing w:val="-6"/>
                <w:kern w:val="0"/>
                <w:sz w:val="24"/>
                <w:szCs w:val="24"/>
                <w:highlight w:val="none"/>
              </w:rPr>
              <w:t>（北京时间）</w:t>
            </w:r>
          </w:p>
        </w:tc>
      </w:tr>
      <w:tr w14:paraId="5CB04D78">
        <w:tblPrEx>
          <w:tblCellMar>
            <w:top w:w="0" w:type="dxa"/>
            <w:left w:w="108" w:type="dxa"/>
            <w:bottom w:w="0" w:type="dxa"/>
            <w:right w:w="108" w:type="dxa"/>
          </w:tblCellMar>
        </w:tblPrEx>
        <w:trPr>
          <w:trHeight w:val="68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71D5CA9">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5.1.1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9562935">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磋商时间和地点</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68DF65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磋商</w:t>
            </w:r>
            <w:r>
              <w:rPr>
                <w:rFonts w:hint="eastAsia" w:ascii="仿宋" w:hAnsi="仿宋" w:eastAsia="仿宋" w:cs="仿宋"/>
                <w:color w:val="auto"/>
                <w:kern w:val="0"/>
                <w:sz w:val="24"/>
                <w:szCs w:val="24"/>
              </w:rPr>
              <w:t>时间：同</w:t>
            </w:r>
            <w:r>
              <w:rPr>
                <w:rFonts w:hint="eastAsia" w:ascii="仿宋" w:hAnsi="仿宋" w:eastAsia="仿宋" w:cs="仿宋"/>
                <w:color w:val="auto"/>
                <w:sz w:val="24"/>
                <w:szCs w:val="24"/>
              </w:rPr>
              <w:t>响应文件提交</w:t>
            </w:r>
            <w:r>
              <w:rPr>
                <w:rFonts w:hint="eastAsia" w:ascii="仿宋" w:hAnsi="仿宋" w:eastAsia="仿宋" w:cs="仿宋"/>
                <w:color w:val="auto"/>
                <w:kern w:val="0"/>
                <w:sz w:val="24"/>
                <w:szCs w:val="24"/>
              </w:rPr>
              <w:t>截止时间</w:t>
            </w:r>
          </w:p>
          <w:p w14:paraId="4EAAE375">
            <w:pPr>
              <w:keepNext w:val="0"/>
              <w:keepLines w:val="0"/>
              <w:pageBreakBefore w:val="0"/>
              <w:widowControl w:val="0"/>
              <w:kinsoku/>
              <w:wordWrap/>
              <w:overflowPunct/>
              <w:topLinePunct w:val="0"/>
              <w:bidi w:val="0"/>
              <w:snapToGrid/>
              <w:spacing w:line="500" w:lineRule="exact"/>
              <w:ind w:left="0" w:leftChars="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磋商</w:t>
            </w:r>
            <w:r>
              <w:rPr>
                <w:rFonts w:hint="eastAsia" w:ascii="仿宋" w:hAnsi="仿宋" w:eastAsia="仿宋" w:cs="仿宋"/>
                <w:color w:val="auto"/>
                <w:kern w:val="0"/>
                <w:sz w:val="24"/>
                <w:szCs w:val="24"/>
              </w:rPr>
              <w:t>地点：</w:t>
            </w:r>
            <w:r>
              <w:rPr>
                <w:rFonts w:hint="eastAsia" w:ascii="仿宋" w:hAnsi="仿宋" w:eastAsia="仿宋" w:cs="仿宋"/>
                <w:sz w:val="24"/>
                <w:szCs w:val="24"/>
              </w:rPr>
              <w:t>全国公共资源交易平台（河南省·息县）不见面开标大厅</w:t>
            </w:r>
          </w:p>
        </w:tc>
      </w:tr>
      <w:tr w14:paraId="7D31B130">
        <w:tblPrEx>
          <w:tblCellMar>
            <w:top w:w="0" w:type="dxa"/>
            <w:left w:w="108" w:type="dxa"/>
            <w:bottom w:w="0" w:type="dxa"/>
            <w:right w:w="108" w:type="dxa"/>
          </w:tblCellMar>
        </w:tblPrEx>
        <w:trPr>
          <w:trHeight w:val="544"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287D660">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6.1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8A36F46">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磋商小组的组建</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FD7B8C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磋商小组构成：</w:t>
            </w:r>
            <w:r>
              <w:rPr>
                <w:rFonts w:hint="eastAsia" w:ascii="仿宋" w:hAnsi="仿宋" w:eastAsia="仿宋" w:cs="仿宋"/>
                <w:color w:val="auto"/>
                <w:sz w:val="24"/>
                <w:szCs w:val="24"/>
                <w:u w:val="single"/>
                <w:lang w:val="en-US" w:eastAsia="zh-CN"/>
              </w:rPr>
              <w:t xml:space="preserve"> 3 </w:t>
            </w:r>
            <w:r>
              <w:rPr>
                <w:rFonts w:hint="eastAsia" w:ascii="仿宋" w:hAnsi="仿宋" w:eastAsia="仿宋" w:cs="仿宋"/>
                <w:color w:val="auto"/>
                <w:sz w:val="24"/>
                <w:szCs w:val="24"/>
              </w:rPr>
              <w:t>人，其中业主评委</w:t>
            </w:r>
            <w:r>
              <w:rPr>
                <w:rFonts w:hint="eastAsia" w:ascii="仿宋" w:hAnsi="仿宋" w:eastAsia="仿宋" w:cs="仿宋"/>
                <w:color w:val="auto"/>
                <w:sz w:val="24"/>
                <w:szCs w:val="24"/>
                <w:u w:val="single"/>
                <w:lang w:val="en-US" w:eastAsia="zh-CN"/>
              </w:rPr>
              <w:t xml:space="preserve"> 1 </w:t>
            </w:r>
            <w:r>
              <w:rPr>
                <w:rFonts w:hint="eastAsia" w:ascii="仿宋" w:hAnsi="仿宋" w:eastAsia="仿宋" w:cs="仿宋"/>
                <w:color w:val="auto"/>
                <w:sz w:val="24"/>
                <w:szCs w:val="24"/>
              </w:rPr>
              <w:t>人，技术、经济类专家</w:t>
            </w:r>
            <w:r>
              <w:rPr>
                <w:rFonts w:hint="eastAsia" w:ascii="仿宋" w:hAnsi="仿宋" w:eastAsia="仿宋" w:cs="仿宋"/>
                <w:color w:val="auto"/>
                <w:sz w:val="24"/>
                <w:szCs w:val="24"/>
                <w:u w:val="single"/>
                <w:lang w:val="en-US" w:eastAsia="zh-CN"/>
              </w:rPr>
              <w:t xml:space="preserve"> 2 </w:t>
            </w:r>
            <w:r>
              <w:rPr>
                <w:rFonts w:hint="eastAsia" w:ascii="仿宋" w:hAnsi="仿宋" w:eastAsia="仿宋" w:cs="仿宋"/>
                <w:color w:val="auto"/>
                <w:sz w:val="24"/>
                <w:szCs w:val="24"/>
              </w:rPr>
              <w:t>人；</w:t>
            </w:r>
          </w:p>
          <w:p w14:paraId="3F33666A">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rPr>
            </w:pPr>
            <w:r>
              <w:rPr>
                <w:rFonts w:hint="eastAsia" w:ascii="仿宋" w:hAnsi="仿宋" w:eastAsia="仿宋" w:cs="仿宋"/>
                <w:color w:val="auto"/>
                <w:kern w:val="0"/>
                <w:sz w:val="24"/>
                <w:szCs w:val="24"/>
              </w:rPr>
              <w:t>专家确定方式：磋商前从政府采购专家库中随机抽取。</w:t>
            </w:r>
          </w:p>
        </w:tc>
      </w:tr>
      <w:tr w14:paraId="2511F8A8">
        <w:tblPrEx>
          <w:tblCellMar>
            <w:top w:w="0" w:type="dxa"/>
            <w:left w:w="108" w:type="dxa"/>
            <w:bottom w:w="0" w:type="dxa"/>
            <w:right w:w="108" w:type="dxa"/>
          </w:tblCellMar>
        </w:tblPrEx>
        <w:trPr>
          <w:trHeight w:val="73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44C08B0">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7.1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1B17D7A">
            <w:pPr>
              <w:keepNext w:val="0"/>
              <w:keepLines w:val="0"/>
              <w:pageBreakBefore w:val="0"/>
              <w:widowControl w:val="0"/>
              <w:kinsoku/>
              <w:wordWrap/>
              <w:overflowPunct/>
              <w:topLinePunct w:val="0"/>
              <w:bidi w:val="0"/>
              <w:adjustRightInd w:val="0"/>
              <w:snapToGrid/>
              <w:spacing w:line="500" w:lineRule="exact"/>
              <w:ind w:left="0" w:leftChars="0" w:firstLine="0" w:firstLineChars="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是否授权磋商小组确定成交人</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073BC5D5">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否；推荐的成交候选人数：3名</w:t>
            </w:r>
          </w:p>
        </w:tc>
      </w:tr>
      <w:tr w14:paraId="37A9F50B">
        <w:tblPrEx>
          <w:tblCellMar>
            <w:top w:w="0" w:type="dxa"/>
            <w:left w:w="108" w:type="dxa"/>
            <w:bottom w:w="0" w:type="dxa"/>
            <w:right w:w="108" w:type="dxa"/>
          </w:tblCellMar>
        </w:tblPrEx>
        <w:trPr>
          <w:trHeight w:val="73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CA7D4C7">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7.3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B329DF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both"/>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履约</w:t>
            </w:r>
            <w:r>
              <w:rPr>
                <w:rFonts w:hint="eastAsia" w:ascii="仿宋" w:hAnsi="仿宋" w:eastAsia="仿宋" w:cs="仿宋"/>
                <w:color w:val="000000"/>
                <w:kern w:val="0"/>
                <w:sz w:val="24"/>
                <w:szCs w:val="24"/>
                <w:lang w:eastAsia="zh-CN"/>
              </w:rPr>
              <w:t>保证金</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8BE357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auto"/>
                <w:sz w:val="24"/>
                <w:szCs w:val="24"/>
                <w:lang w:val="en-US" w:eastAsia="zh-CN"/>
              </w:rPr>
              <w:t>无</w:t>
            </w:r>
          </w:p>
        </w:tc>
      </w:tr>
      <w:tr w14:paraId="60888FA7">
        <w:tblPrEx>
          <w:tblCellMar>
            <w:top w:w="0" w:type="dxa"/>
            <w:left w:w="108" w:type="dxa"/>
            <w:bottom w:w="0" w:type="dxa"/>
            <w:right w:w="108" w:type="dxa"/>
          </w:tblCellMar>
        </w:tblPrEx>
        <w:trPr>
          <w:trHeight w:val="714" w:hRule="atLeast"/>
        </w:trPr>
        <w:tc>
          <w:tcPr>
            <w:tcW w:w="10362" w:type="dxa"/>
            <w:gridSpan w:val="4"/>
            <w:tcBorders>
              <w:top w:val="single" w:color="auto" w:sz="4" w:space="0"/>
              <w:left w:val="single" w:color="auto" w:sz="4" w:space="0"/>
              <w:bottom w:val="single" w:color="auto" w:sz="4" w:space="0"/>
              <w:right w:val="single" w:color="auto" w:sz="4" w:space="0"/>
            </w:tcBorders>
            <w:noWrap w:val="0"/>
            <w:vAlign w:val="center"/>
          </w:tcPr>
          <w:p w14:paraId="6E4E1C94">
            <w:pPr>
              <w:keepNext w:val="0"/>
              <w:keepLines w:val="0"/>
              <w:pageBreakBefore w:val="0"/>
              <w:widowControl w:val="0"/>
              <w:kinsoku/>
              <w:wordWrap/>
              <w:overflowPunct/>
              <w:topLinePunct w:val="0"/>
              <w:bidi w:val="0"/>
              <w:adjustRightInd w:val="0"/>
              <w:snapToGrid/>
              <w:spacing w:line="500" w:lineRule="exact"/>
              <w:ind w:firstLine="482" w:firstLineChars="200"/>
              <w:jc w:val="center"/>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需要补充的其他内容</w:t>
            </w:r>
          </w:p>
        </w:tc>
      </w:tr>
      <w:tr w14:paraId="2CE0848F">
        <w:tblPrEx>
          <w:tblCellMar>
            <w:top w:w="0" w:type="dxa"/>
            <w:left w:w="108" w:type="dxa"/>
            <w:bottom w:w="0" w:type="dxa"/>
            <w:right w:w="108" w:type="dxa"/>
          </w:tblCellMar>
        </w:tblPrEx>
        <w:trPr>
          <w:trHeight w:val="56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A5E6708">
            <w:pPr>
              <w:keepNext w:val="0"/>
              <w:keepLines w:val="0"/>
              <w:pageBreakBefore w:val="0"/>
              <w:widowControl w:val="0"/>
              <w:kinsoku/>
              <w:wordWrap/>
              <w:overflowPunct/>
              <w:topLinePunct w:val="0"/>
              <w:bidi w:val="0"/>
              <w:adjustRightInd w:val="0"/>
              <w:snapToGrid/>
              <w:spacing w:line="500" w:lineRule="exact"/>
              <w:ind w:left="0" w:leftChars="0" w:firstLine="240" w:firstLineChars="1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10.1</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6E11CB3D">
            <w:pPr>
              <w:keepNext w:val="0"/>
              <w:keepLines w:val="0"/>
              <w:pageBreakBefore w:val="0"/>
              <w:widowControl w:val="0"/>
              <w:kinsoku/>
              <w:wordWrap/>
              <w:overflowPunct/>
              <w:topLinePunct w:val="0"/>
              <w:bidi w:val="0"/>
              <w:adjustRightInd w:val="0"/>
              <w:snapToGrid/>
              <w:spacing w:line="5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解释权</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217AEA6A">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构成本磋商文件的各个组成文件应互为解释，互为说明；如有不明确或不一致，按</w:t>
            </w:r>
            <w:r>
              <w:rPr>
                <w:rFonts w:hint="eastAsia" w:ascii="仿宋" w:hAnsi="仿宋" w:eastAsia="仿宋" w:cs="仿宋"/>
                <w:color w:val="auto"/>
                <w:sz w:val="24"/>
                <w:szCs w:val="24"/>
                <w:lang w:eastAsia="zh-CN"/>
              </w:rPr>
              <w:t>竞争性磋商公告</w:t>
            </w:r>
            <w:r>
              <w:rPr>
                <w:rFonts w:hint="eastAsia" w:ascii="仿宋" w:hAnsi="仿宋" w:eastAsia="仿宋" w:cs="仿宋"/>
                <w:color w:val="auto"/>
                <w:sz w:val="24"/>
                <w:szCs w:val="24"/>
              </w:rPr>
              <w:t>、供应商须知、评审办法、</w:t>
            </w:r>
            <w:r>
              <w:rPr>
                <w:rFonts w:hint="eastAsia" w:ascii="仿宋" w:hAnsi="仿宋" w:eastAsia="仿宋" w:cs="仿宋"/>
                <w:color w:val="auto"/>
                <w:sz w:val="24"/>
                <w:szCs w:val="24"/>
                <w:lang w:eastAsia="zh-CN"/>
              </w:rPr>
              <w:t>竞争性磋商响应文件格式</w:t>
            </w:r>
            <w:r>
              <w:rPr>
                <w:rFonts w:hint="eastAsia" w:ascii="仿宋" w:hAnsi="仿宋" w:eastAsia="仿宋" w:cs="仿宋"/>
                <w:color w:val="auto"/>
                <w:sz w:val="24"/>
                <w:szCs w:val="24"/>
              </w:rPr>
              <w:t>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75EDB59">
        <w:tblPrEx>
          <w:tblCellMar>
            <w:top w:w="0" w:type="dxa"/>
            <w:left w:w="108" w:type="dxa"/>
            <w:bottom w:w="0" w:type="dxa"/>
            <w:right w:w="108" w:type="dxa"/>
          </w:tblCellMar>
        </w:tblPrEx>
        <w:trPr>
          <w:trHeight w:val="48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56ACF7E2">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10.2</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192B5349">
            <w:pPr>
              <w:keepNext w:val="0"/>
              <w:keepLines w:val="0"/>
              <w:pageBreakBefore w:val="0"/>
              <w:widowControl w:val="0"/>
              <w:kinsoku/>
              <w:wordWrap/>
              <w:overflowPunct/>
              <w:topLinePunct w:val="0"/>
              <w:bidi w:val="0"/>
              <w:snapToGrid/>
              <w:spacing w:line="500" w:lineRule="exact"/>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采购代理服务费</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34C8D206">
            <w:pPr>
              <w:keepNext w:val="0"/>
              <w:keepLines w:val="0"/>
              <w:pageBreakBefore w:val="0"/>
              <w:widowControl w:val="0"/>
              <w:kinsoku/>
              <w:wordWrap/>
              <w:overflowPunct/>
              <w:topLinePunct w:val="0"/>
              <w:bidi w:val="0"/>
              <w:snapToGrid/>
              <w:spacing w:line="500" w:lineRule="exact"/>
              <w:ind w:left="0" w:leftChars="0"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本次</w:t>
            </w:r>
            <w:r>
              <w:rPr>
                <w:rFonts w:hint="eastAsia" w:ascii="仿宋" w:hAnsi="仿宋" w:eastAsia="仿宋" w:cs="仿宋"/>
                <w:sz w:val="24"/>
                <w:szCs w:val="24"/>
                <w:lang w:eastAsia="zh-CN"/>
              </w:rPr>
              <w:t>采购</w:t>
            </w:r>
            <w:r>
              <w:rPr>
                <w:rFonts w:hint="eastAsia" w:ascii="仿宋" w:hAnsi="仿宋" w:eastAsia="仿宋" w:cs="仿宋"/>
                <w:sz w:val="24"/>
                <w:szCs w:val="24"/>
              </w:rPr>
              <w:t>代理服务费由中标人支付，参照《招标代理合同》约定及</w:t>
            </w:r>
            <w:r>
              <w:rPr>
                <w:rFonts w:hint="eastAsia" w:ascii="仿宋" w:hAnsi="仿宋" w:eastAsia="仿宋" w:cs="仿宋"/>
                <w:sz w:val="24"/>
                <w:szCs w:val="24"/>
                <w:lang w:eastAsia="zh-CN"/>
              </w:rPr>
              <w:t>河南省招投标协会关于印发</w:t>
            </w:r>
            <w:r>
              <w:rPr>
                <w:rFonts w:hint="eastAsia" w:ascii="仿宋" w:hAnsi="仿宋" w:eastAsia="仿宋" w:cs="仿宋"/>
                <w:sz w:val="24"/>
                <w:szCs w:val="24"/>
              </w:rPr>
              <w:t>《</w:t>
            </w:r>
            <w:r>
              <w:rPr>
                <w:rFonts w:hint="eastAsia" w:ascii="仿宋" w:hAnsi="仿宋" w:eastAsia="仿宋" w:cs="仿宋"/>
                <w:sz w:val="24"/>
                <w:szCs w:val="24"/>
                <w:lang w:eastAsia="zh-CN"/>
              </w:rPr>
              <w:t>河南省招标代理服务收费指导意见</w:t>
            </w:r>
            <w:r>
              <w:rPr>
                <w:rFonts w:hint="eastAsia" w:ascii="仿宋" w:hAnsi="仿宋" w:eastAsia="仿宋" w:cs="仿宋"/>
                <w:sz w:val="24"/>
                <w:szCs w:val="24"/>
              </w:rPr>
              <w:t>》</w:t>
            </w:r>
            <w:r>
              <w:rPr>
                <w:rFonts w:hint="eastAsia" w:ascii="仿宋" w:hAnsi="仿宋" w:eastAsia="仿宋" w:cs="仿宋"/>
                <w:sz w:val="24"/>
                <w:szCs w:val="24"/>
                <w:lang w:eastAsia="zh-CN"/>
              </w:rPr>
              <w:t>的通知</w:t>
            </w:r>
            <w:r>
              <w:rPr>
                <w:rFonts w:hint="eastAsia" w:ascii="仿宋" w:hAnsi="仿宋" w:eastAsia="仿宋" w:cs="仿宋"/>
                <w:sz w:val="24"/>
                <w:szCs w:val="24"/>
              </w:rPr>
              <w:t>（</w:t>
            </w:r>
            <w:r>
              <w:rPr>
                <w:rFonts w:hint="eastAsia" w:ascii="仿宋" w:hAnsi="仿宋" w:eastAsia="仿宋" w:cs="仿宋"/>
                <w:sz w:val="24"/>
                <w:szCs w:val="24"/>
                <w:lang w:eastAsia="zh-CN"/>
              </w:rPr>
              <w:t>豫招协</w:t>
            </w:r>
            <w:r>
              <w:rPr>
                <w:rFonts w:hint="eastAsia" w:ascii="仿宋" w:hAnsi="仿宋" w:eastAsia="仿宋" w:cs="仿宋"/>
                <w:sz w:val="24"/>
                <w:szCs w:val="24"/>
              </w:rPr>
              <w:t>[20</w:t>
            </w:r>
            <w:r>
              <w:rPr>
                <w:rFonts w:hint="eastAsia" w:ascii="仿宋" w:hAnsi="仿宋" w:eastAsia="仿宋" w:cs="仿宋"/>
                <w:sz w:val="24"/>
                <w:szCs w:val="24"/>
                <w:lang w:val="en-US" w:eastAsia="zh-CN"/>
              </w:rPr>
              <w:t>23</w:t>
            </w:r>
            <w:r>
              <w:rPr>
                <w:rFonts w:hint="eastAsia" w:ascii="仿宋" w:hAnsi="仿宋" w:eastAsia="仿宋" w:cs="仿宋"/>
                <w:sz w:val="24"/>
                <w:szCs w:val="24"/>
              </w:rPr>
              <w:t>]</w:t>
            </w:r>
            <w:r>
              <w:rPr>
                <w:rFonts w:hint="eastAsia" w:ascii="仿宋" w:hAnsi="仿宋" w:eastAsia="仿宋" w:cs="仿宋"/>
                <w:sz w:val="24"/>
                <w:szCs w:val="24"/>
                <w:lang w:val="en-US" w:eastAsia="zh-CN"/>
              </w:rPr>
              <w:t>002</w:t>
            </w:r>
            <w:r>
              <w:rPr>
                <w:rFonts w:hint="eastAsia" w:ascii="仿宋" w:hAnsi="仿宋" w:eastAsia="仿宋" w:cs="仿宋"/>
                <w:sz w:val="24"/>
                <w:szCs w:val="24"/>
              </w:rPr>
              <w:t>号）中规定。</w:t>
            </w:r>
          </w:p>
        </w:tc>
      </w:tr>
      <w:tr w14:paraId="43CE05DF">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A0F828D">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b w:val="0"/>
                <w:bCs w:val="0"/>
                <w:color w:val="auto"/>
                <w:kern w:val="2"/>
                <w:sz w:val="24"/>
                <w:szCs w:val="24"/>
                <w:lang w:val="en-US" w:eastAsia="zh-CN" w:bidi="ar-SA"/>
              </w:rPr>
            </w:pPr>
            <w:bookmarkStart w:id="166" w:name="_Toc466298091"/>
            <w:bookmarkStart w:id="167" w:name="_Toc152045529"/>
            <w:bookmarkStart w:id="168" w:name="_Toc10694"/>
            <w:bookmarkStart w:id="169" w:name="_Toc152042305"/>
            <w:bookmarkStart w:id="170" w:name="_Toc455080108"/>
            <w:bookmarkStart w:id="171" w:name="_Toc144974497"/>
            <w:r>
              <w:rPr>
                <w:rFonts w:hint="eastAsia" w:ascii="仿宋" w:hAnsi="仿宋" w:eastAsia="仿宋" w:cs="仿宋"/>
                <w:b w:val="0"/>
                <w:bCs w:val="0"/>
                <w:color w:val="000000"/>
                <w:kern w:val="0"/>
                <w:sz w:val="24"/>
                <w:szCs w:val="24"/>
                <w:lang w:val="en-US" w:eastAsia="zh-CN"/>
              </w:rPr>
              <w:t>10.3</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1EAF2A02">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000000"/>
                <w:kern w:val="0"/>
                <w:sz w:val="24"/>
                <w:szCs w:val="24"/>
              </w:rPr>
              <w:t>标书雷同性分析</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44B68A7A">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文件制作机器码、文件创建标识码有相同的按废标处理。</w:t>
            </w:r>
          </w:p>
        </w:tc>
      </w:tr>
      <w:tr w14:paraId="456E73AD">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9DAA47B">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10.4</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7CF2AD16">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注意事项</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4609C038">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根据《信阳市财政局关于在政府采购项目中对上传诚信库信息的使用进行调整的通知》（信财购【2021】12号）相关规定，专家评审只需对投标文件进行评审，并以</w:t>
            </w:r>
            <w:r>
              <w:rPr>
                <w:rFonts w:hint="eastAsia" w:ascii="仿宋" w:hAnsi="仿宋" w:eastAsia="仿宋" w:cs="仿宋"/>
                <w:b w:val="0"/>
                <w:bCs w:val="0"/>
                <w:sz w:val="24"/>
                <w:szCs w:val="24"/>
                <w:lang w:eastAsia="zh-CN"/>
              </w:rPr>
              <w:t>响应</w:t>
            </w:r>
            <w:r>
              <w:rPr>
                <w:rFonts w:hint="eastAsia" w:ascii="仿宋" w:hAnsi="仿宋" w:eastAsia="仿宋" w:cs="仿宋"/>
                <w:b w:val="0"/>
                <w:bCs w:val="0"/>
                <w:sz w:val="24"/>
                <w:szCs w:val="24"/>
              </w:rPr>
              <w:t>文件的响应为唯一评审依据，不再比对主体信用信息。</w:t>
            </w:r>
          </w:p>
        </w:tc>
      </w:tr>
      <w:tr w14:paraId="32C85761">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3F276A3F">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10.5</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19DB7D8D">
            <w:pPr>
              <w:keepNext w:val="0"/>
              <w:keepLines w:val="0"/>
              <w:pageBreakBefore w:val="0"/>
              <w:widowControl w:val="0"/>
              <w:kinsoku/>
              <w:wordWrap/>
              <w:overflowPunct/>
              <w:topLinePunct w:val="0"/>
              <w:bidi w:val="0"/>
              <w:snapToGrid/>
              <w:spacing w:line="500" w:lineRule="exact"/>
              <w:ind w:firstLine="0" w:firstLineChars="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质疑相关事项</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606A295C">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14:paraId="269E3A0A">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5383AF46">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10.6</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7ED1F208">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技术支持</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6C6D6493">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息县公共资源交易中心</w:t>
            </w:r>
          </w:p>
          <w:p w14:paraId="54040E34">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地    址：河南省信阳市息县市民之家</w:t>
            </w:r>
          </w:p>
          <w:p w14:paraId="49779ACA">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 xml:space="preserve">电子交易系统技术支持电话：4009980000、0376-6369667  </w:t>
            </w:r>
          </w:p>
        </w:tc>
      </w:tr>
    </w:tbl>
    <w:p w14:paraId="4FB9A525">
      <w:pPr>
        <w:spacing w:before="0" w:beforeLines="0" w:line="360" w:lineRule="auto"/>
        <w:rPr>
          <w:rFonts w:hint="eastAsia" w:ascii="仿宋" w:hAnsi="仿宋" w:eastAsia="仿宋" w:cs="仿宋"/>
          <w:b/>
          <w:bCs/>
          <w:color w:val="auto"/>
          <w:sz w:val="24"/>
          <w:szCs w:val="24"/>
        </w:rPr>
        <w:sectPr>
          <w:footerReference r:id="rId4" w:type="default"/>
          <w:pgSz w:w="11905" w:h="16838"/>
          <w:pgMar w:top="1213" w:right="1236" w:bottom="1270" w:left="1236" w:header="340" w:footer="850" w:gutter="0"/>
          <w:pgBorders>
            <w:top w:val="none" w:sz="0" w:space="0"/>
            <w:left w:val="none" w:sz="0" w:space="0"/>
            <w:bottom w:val="none" w:sz="0" w:space="0"/>
            <w:right w:val="none" w:sz="0" w:space="0"/>
          </w:pgBorders>
          <w:pgNumType w:fmt="decimal" w:start="1"/>
          <w:cols w:space="720" w:num="1"/>
          <w:rtlGutter w:val="0"/>
          <w:docGrid w:type="lines" w:linePitch="349" w:charSpace="0"/>
        </w:sectPr>
      </w:pPr>
    </w:p>
    <w:p w14:paraId="4BDE097C">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val="0"/>
          <w:color w:val="auto"/>
          <w:kern w:val="2"/>
          <w:sz w:val="24"/>
          <w:szCs w:val="24"/>
          <w:lang w:val="en-US" w:eastAsia="zh-CN" w:bidi="ar-SA"/>
        </w:rPr>
      </w:pPr>
      <w:bookmarkStart w:id="172" w:name="_Toc30679"/>
      <w:r>
        <w:rPr>
          <w:rFonts w:hint="eastAsia" w:ascii="仿宋" w:hAnsi="仿宋" w:eastAsia="仿宋" w:cs="仿宋"/>
          <w:b/>
          <w:bCs/>
          <w:color w:val="auto"/>
          <w:kern w:val="2"/>
          <w:sz w:val="24"/>
          <w:szCs w:val="24"/>
          <w:lang w:val="en-US" w:eastAsia="zh-CN" w:bidi="ar-SA"/>
        </w:rPr>
        <w:t>1. 总则</w:t>
      </w:r>
      <w:bookmarkEnd w:id="166"/>
      <w:bookmarkEnd w:id="167"/>
      <w:bookmarkEnd w:id="168"/>
      <w:bookmarkEnd w:id="169"/>
      <w:bookmarkEnd w:id="170"/>
      <w:bookmarkEnd w:id="171"/>
      <w:bookmarkEnd w:id="172"/>
    </w:p>
    <w:p w14:paraId="2FDE4FA9">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173" w:name="_Toc281380952"/>
      <w:bookmarkStart w:id="174" w:name="_Toc15709"/>
      <w:bookmarkStart w:id="175" w:name="_Toc455080109"/>
      <w:bookmarkStart w:id="176" w:name="_Toc29023"/>
      <w:bookmarkStart w:id="177" w:name="_Toc21266"/>
      <w:bookmarkStart w:id="178" w:name="_Toc6747"/>
      <w:bookmarkStart w:id="179" w:name="_Toc16489"/>
      <w:bookmarkStart w:id="180" w:name="_Toc318450675"/>
      <w:bookmarkStart w:id="181" w:name="_Toc274409866"/>
      <w:bookmarkStart w:id="182" w:name="_Toc1172"/>
      <w:bookmarkStart w:id="183" w:name="_Toc10273"/>
      <w:bookmarkStart w:id="184" w:name="_Toc658"/>
      <w:bookmarkStart w:id="185" w:name="_Toc15893"/>
      <w:bookmarkStart w:id="186" w:name="_Toc4184"/>
      <w:bookmarkStart w:id="187" w:name="_Toc31404"/>
      <w:bookmarkStart w:id="188" w:name="_Toc21458"/>
      <w:bookmarkStart w:id="189" w:name="_Toc490667828"/>
      <w:bookmarkStart w:id="190" w:name="_Toc20827"/>
      <w:bookmarkStart w:id="191" w:name="_Toc466298092"/>
      <w:bookmarkStart w:id="192" w:name="_Toc455867769"/>
      <w:bookmarkStart w:id="193" w:name="_Toc152045531"/>
      <w:bookmarkStart w:id="194" w:name="_Toc152042307"/>
      <w:bookmarkStart w:id="195" w:name="_Toc144974499"/>
      <w:r>
        <w:rPr>
          <w:rFonts w:hint="eastAsia" w:ascii="仿宋" w:hAnsi="仿宋" w:eastAsia="仿宋" w:cs="仿宋"/>
          <w:b/>
          <w:bCs/>
          <w:color w:val="auto"/>
          <w:kern w:val="2"/>
          <w:sz w:val="24"/>
          <w:szCs w:val="24"/>
          <w:lang w:val="en-US" w:eastAsia="zh-CN" w:bidi="ar-SA"/>
        </w:rPr>
        <w:t>1.1 适用范围</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221E735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1.1.1根据《中华人民共和国政府采购法》等有关法律、法规和规章的规定，编制本项目磋商文件。</w:t>
      </w:r>
    </w:p>
    <w:p w14:paraId="0F29E1E4">
      <w:pPr>
        <w:keepNext/>
        <w:keepLines/>
        <w:pageBreakBefore w:val="0"/>
        <w:widowControl w:val="0"/>
        <w:numPr>
          <w:ilvl w:val="2"/>
          <w:numId w:val="0"/>
        </w:numPr>
        <w:tabs>
          <w:tab w:val="left" w:pos="7410"/>
        </w:tabs>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196" w:name="_Toc3336"/>
      <w:bookmarkStart w:id="197" w:name="_Toc490667829"/>
      <w:bookmarkStart w:id="198" w:name="_Toc7237"/>
      <w:bookmarkStart w:id="199" w:name="_Toc5601"/>
      <w:bookmarkStart w:id="200" w:name="_Toc710"/>
      <w:bookmarkStart w:id="201" w:name="_Toc28038"/>
      <w:bookmarkStart w:id="202" w:name="_Toc10269"/>
      <w:bookmarkStart w:id="203" w:name="_Toc10556"/>
      <w:bookmarkStart w:id="204" w:name="_Toc455867770"/>
      <w:bookmarkStart w:id="205" w:name="_Toc455080110"/>
      <w:bookmarkStart w:id="206" w:name="_Toc25773"/>
      <w:bookmarkStart w:id="207" w:name="_Toc274409867"/>
      <w:bookmarkStart w:id="208" w:name="_Toc32619"/>
      <w:bookmarkStart w:id="209" w:name="_Toc466298093"/>
      <w:bookmarkStart w:id="210" w:name="_Toc2929"/>
      <w:bookmarkStart w:id="211" w:name="_Toc30891"/>
      <w:bookmarkStart w:id="212" w:name="_Toc821"/>
      <w:bookmarkStart w:id="213" w:name="_Toc24852"/>
      <w:bookmarkStart w:id="214" w:name="_Toc281405468"/>
      <w:bookmarkStart w:id="215" w:name="_Toc318450676"/>
      <w:r>
        <w:rPr>
          <w:rFonts w:hint="eastAsia" w:ascii="仿宋" w:hAnsi="仿宋" w:eastAsia="仿宋" w:cs="仿宋"/>
          <w:b/>
          <w:bCs/>
          <w:color w:val="auto"/>
          <w:kern w:val="2"/>
          <w:sz w:val="24"/>
          <w:szCs w:val="24"/>
          <w:lang w:val="en-US" w:eastAsia="zh-CN" w:bidi="ar-SA"/>
        </w:rPr>
        <w:t>1.2 招标项目说明</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F2320A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1.2.1 本项目采购人：见供应商须知前附表。</w:t>
      </w:r>
    </w:p>
    <w:p w14:paraId="095DBE1B">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1.2.2 本项目采购代理机构：见供应商须知前附表。</w:t>
      </w:r>
    </w:p>
    <w:p w14:paraId="31A20806">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 本项目名称：见供应商须知前附表。</w:t>
      </w:r>
    </w:p>
    <w:p w14:paraId="3C4AF198">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1.2.4 本项目采购方式</w:t>
      </w:r>
      <w:r>
        <w:rPr>
          <w:rFonts w:hint="eastAsia" w:ascii="仿宋" w:hAnsi="仿宋" w:eastAsia="仿宋" w:cs="仿宋"/>
          <w:color w:val="auto"/>
          <w:sz w:val="24"/>
          <w:szCs w:val="24"/>
        </w:rPr>
        <w:t>：见供应商须知前附表。</w:t>
      </w:r>
    </w:p>
    <w:p w14:paraId="06CACF24">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1.2.5 本项目采购预算价</w:t>
      </w:r>
      <w:r>
        <w:rPr>
          <w:rFonts w:hint="eastAsia" w:ascii="仿宋" w:hAnsi="仿宋" w:eastAsia="仿宋" w:cs="仿宋"/>
          <w:color w:val="auto"/>
          <w:sz w:val="24"/>
          <w:szCs w:val="24"/>
        </w:rPr>
        <w:t>：见供应商须知前附表。</w:t>
      </w:r>
    </w:p>
    <w:p w14:paraId="7D2869E8">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216" w:name="_Toc455080111"/>
      <w:bookmarkStart w:id="217" w:name="_Toc18960"/>
      <w:bookmarkStart w:id="218" w:name="_Toc281405469"/>
      <w:bookmarkStart w:id="219" w:name="_Toc17146"/>
      <w:bookmarkStart w:id="220" w:name="_Toc455867771"/>
      <w:bookmarkStart w:id="221" w:name="_Toc3477"/>
      <w:bookmarkStart w:id="222" w:name="_Toc4563"/>
      <w:bookmarkStart w:id="223" w:name="_Toc22979"/>
      <w:bookmarkStart w:id="224" w:name="_Toc490667830"/>
      <w:bookmarkStart w:id="225" w:name="_Toc466298094"/>
      <w:bookmarkStart w:id="226" w:name="_Toc4122"/>
      <w:bookmarkStart w:id="227" w:name="_Toc4952"/>
      <w:bookmarkStart w:id="228" w:name="_Toc274409868"/>
      <w:bookmarkStart w:id="229" w:name="_Toc15806"/>
      <w:bookmarkStart w:id="230" w:name="_Toc16931"/>
      <w:bookmarkStart w:id="231" w:name="_Toc318450677"/>
      <w:bookmarkStart w:id="232" w:name="_Toc1373"/>
      <w:bookmarkStart w:id="233" w:name="_Toc11371"/>
      <w:bookmarkStart w:id="234" w:name="_Toc30947"/>
      <w:bookmarkStart w:id="235" w:name="_Toc17016"/>
      <w:r>
        <w:rPr>
          <w:rFonts w:hint="eastAsia" w:ascii="仿宋" w:hAnsi="仿宋" w:eastAsia="仿宋" w:cs="仿宋"/>
          <w:b/>
          <w:bCs/>
          <w:color w:val="auto"/>
          <w:kern w:val="2"/>
          <w:sz w:val="24"/>
          <w:szCs w:val="24"/>
          <w:lang w:val="en-US" w:eastAsia="zh-CN" w:bidi="ar-SA"/>
        </w:rPr>
        <w:t>1.3 定义及解释</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2575729">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1.3.1采购人：依法进行政府采购的国家机关、事业单位、团体组织。</w:t>
      </w:r>
    </w:p>
    <w:p w14:paraId="7734F792">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1.3.2采购代理机构：取得政府采购招标代理资质，受采购人委托组织招标活动的社会中介组织。</w:t>
      </w:r>
    </w:p>
    <w:p w14:paraId="43EDFBDB">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1.3.3服务：系指根据本磋商文件规定供应商须承担的服务以及其他类似的义务等。</w:t>
      </w:r>
    </w:p>
    <w:p w14:paraId="130D95CA">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1.3.4供应商：供应商是响应磋商文件、参加磋商竞争的中华人民共和国境内的法人、其它组织。</w:t>
      </w:r>
    </w:p>
    <w:p w14:paraId="7F243DDA">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1.3.5响应文件：指供应商根据</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提交的所有文件。</w:t>
      </w:r>
    </w:p>
    <w:p w14:paraId="54F7720F">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1.3.6磋商小组：依据</w:t>
      </w:r>
      <w:r>
        <w:rPr>
          <w:rFonts w:hint="eastAsia" w:ascii="仿宋" w:hAnsi="仿宋" w:eastAsia="仿宋" w:cs="仿宋"/>
          <w:color w:val="auto"/>
          <w:sz w:val="24"/>
          <w:szCs w:val="24"/>
          <w:lang w:bidi="en-US"/>
        </w:rPr>
        <w:t>《中华人民共和国政府采购法》及有关法律、法规的规定依法组建的专门负责本次评标工作的临时机构</w:t>
      </w:r>
      <w:r>
        <w:rPr>
          <w:rFonts w:hint="eastAsia" w:ascii="仿宋" w:hAnsi="仿宋" w:eastAsia="仿宋" w:cs="仿宋"/>
          <w:color w:val="auto"/>
          <w:sz w:val="24"/>
          <w:szCs w:val="24"/>
        </w:rPr>
        <w:t>。</w:t>
      </w:r>
    </w:p>
    <w:p w14:paraId="5B6C0109">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1.3.7偏离：响应文件的响应相对于</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要求的偏差，该偏差优于</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要求的为正偏离；劣于的，为负偏离。</w:t>
      </w:r>
    </w:p>
    <w:p w14:paraId="7AF6CB92">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1.3.8“日期”或“天”：指日历天。</w:t>
      </w:r>
    </w:p>
    <w:p w14:paraId="7BCFF192">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1.3.9合同：指依据本次服务采购招标结果签订的协议或合约文件。</w:t>
      </w:r>
    </w:p>
    <w:p w14:paraId="0290CB14">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1.3.10</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中的标题或题名仅起引导作用，而不应视为对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内容的理解和解释。</w:t>
      </w:r>
    </w:p>
    <w:bookmarkEnd w:id="193"/>
    <w:bookmarkEnd w:id="194"/>
    <w:bookmarkEnd w:id="195"/>
    <w:p w14:paraId="38F704E4">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236" w:name="_Toc10894"/>
      <w:bookmarkStart w:id="237" w:name="_Toc12752"/>
      <w:bookmarkStart w:id="238" w:name="_Toc466298095"/>
      <w:bookmarkStart w:id="239" w:name="_Toc32236"/>
      <w:bookmarkStart w:id="240" w:name="_Toc455867772"/>
      <w:bookmarkStart w:id="241" w:name="_Toc152042308"/>
      <w:bookmarkStart w:id="242" w:name="_Toc21766"/>
      <w:bookmarkStart w:id="243" w:name="_Toc318450678"/>
      <w:bookmarkStart w:id="244" w:name="_Toc16470"/>
      <w:bookmarkStart w:id="245" w:name="_Toc19363"/>
      <w:bookmarkStart w:id="246" w:name="_Toc144974500"/>
      <w:bookmarkStart w:id="247" w:name="_Toc27407"/>
      <w:bookmarkStart w:id="248" w:name="_Toc152045532"/>
      <w:bookmarkStart w:id="249" w:name="_Toc14043"/>
      <w:bookmarkStart w:id="250" w:name="_Toc17808"/>
      <w:bookmarkStart w:id="251" w:name="_Toc17908"/>
      <w:bookmarkStart w:id="252" w:name="_Toc455080112"/>
      <w:bookmarkStart w:id="253" w:name="_Toc490667831"/>
      <w:bookmarkStart w:id="254" w:name="_Toc3614"/>
      <w:bookmarkStart w:id="255" w:name="_Toc18067"/>
      <w:bookmarkStart w:id="256" w:name="_Toc24472"/>
      <w:r>
        <w:rPr>
          <w:rFonts w:hint="eastAsia" w:ascii="仿宋" w:hAnsi="仿宋" w:eastAsia="仿宋" w:cs="仿宋"/>
          <w:b/>
          <w:bCs/>
          <w:color w:val="auto"/>
          <w:kern w:val="2"/>
          <w:sz w:val="24"/>
          <w:szCs w:val="24"/>
          <w:lang w:val="en-US" w:eastAsia="zh-CN" w:bidi="ar-SA"/>
        </w:rPr>
        <w:t>1.4 磋商内容、质量要求、服务期限、付款方式和</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hint="eastAsia" w:ascii="仿宋" w:hAnsi="仿宋" w:eastAsia="仿宋" w:cs="仿宋"/>
          <w:b/>
          <w:bCs/>
          <w:color w:val="auto"/>
          <w:kern w:val="2"/>
          <w:sz w:val="24"/>
          <w:szCs w:val="24"/>
          <w:lang w:val="en-US" w:eastAsia="zh-CN" w:bidi="ar-SA"/>
        </w:rPr>
        <w:t>资格审查方式</w:t>
      </w:r>
      <w:bookmarkEnd w:id="254"/>
      <w:bookmarkEnd w:id="255"/>
      <w:bookmarkEnd w:id="256"/>
    </w:p>
    <w:p w14:paraId="778960CF">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1.4.1 本次</w:t>
      </w:r>
      <w:r>
        <w:rPr>
          <w:rFonts w:hint="eastAsia" w:ascii="仿宋" w:hAnsi="仿宋" w:eastAsia="仿宋" w:cs="仿宋"/>
          <w:color w:val="auto"/>
          <w:sz w:val="24"/>
          <w:szCs w:val="24"/>
          <w:lang w:eastAsia="zh-CN"/>
        </w:rPr>
        <w:t>磋商内容</w:t>
      </w:r>
      <w:r>
        <w:rPr>
          <w:rFonts w:hint="eastAsia" w:ascii="仿宋" w:hAnsi="仿宋" w:eastAsia="仿宋" w:cs="仿宋"/>
          <w:color w:val="auto"/>
          <w:sz w:val="24"/>
          <w:szCs w:val="24"/>
        </w:rPr>
        <w:t>：见供应商须知前附表。</w:t>
      </w:r>
    </w:p>
    <w:p w14:paraId="4D8C6A5F">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1.4.2 本项目的质量要求：见供应商须知前附表。</w:t>
      </w:r>
    </w:p>
    <w:p w14:paraId="614F164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1.4.3本项目的</w:t>
      </w:r>
      <w:r>
        <w:rPr>
          <w:rFonts w:hint="eastAsia" w:ascii="仿宋" w:hAnsi="仿宋" w:eastAsia="仿宋" w:cs="仿宋"/>
          <w:color w:val="auto"/>
          <w:sz w:val="24"/>
          <w:szCs w:val="24"/>
          <w:lang w:eastAsia="zh-CN"/>
        </w:rPr>
        <w:t>服务期限</w:t>
      </w:r>
      <w:r>
        <w:rPr>
          <w:rFonts w:hint="eastAsia" w:ascii="仿宋" w:hAnsi="仿宋" w:eastAsia="仿宋" w:cs="仿宋"/>
          <w:color w:val="auto"/>
          <w:sz w:val="24"/>
          <w:szCs w:val="24"/>
        </w:rPr>
        <w:t>：见供应商须知前附表。</w:t>
      </w:r>
    </w:p>
    <w:p w14:paraId="3431B4BD">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本项目的</w:t>
      </w:r>
      <w:r>
        <w:rPr>
          <w:rFonts w:hint="eastAsia" w:ascii="仿宋" w:hAnsi="仿宋" w:eastAsia="仿宋" w:cs="仿宋"/>
          <w:color w:val="auto"/>
          <w:sz w:val="24"/>
          <w:szCs w:val="24"/>
          <w:lang w:val="en-US" w:eastAsia="zh-CN"/>
        </w:rPr>
        <w:t>付款方式</w:t>
      </w:r>
      <w:r>
        <w:rPr>
          <w:rFonts w:hint="eastAsia" w:ascii="仿宋" w:hAnsi="仿宋" w:eastAsia="仿宋" w:cs="仿宋"/>
          <w:color w:val="auto"/>
          <w:sz w:val="24"/>
          <w:szCs w:val="24"/>
        </w:rPr>
        <w:t>：见供应商须知前附表。</w:t>
      </w:r>
    </w:p>
    <w:p w14:paraId="08F311A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1.4.5</w:t>
      </w:r>
      <w:r>
        <w:rPr>
          <w:rFonts w:hint="eastAsia" w:ascii="仿宋" w:hAnsi="仿宋" w:eastAsia="仿宋" w:cs="仿宋"/>
          <w:color w:val="auto"/>
          <w:sz w:val="24"/>
          <w:szCs w:val="24"/>
        </w:rPr>
        <w:t>本项目的</w:t>
      </w:r>
      <w:r>
        <w:rPr>
          <w:rFonts w:hint="eastAsia" w:ascii="仿宋" w:hAnsi="仿宋" w:eastAsia="仿宋" w:cs="仿宋"/>
          <w:color w:val="auto"/>
          <w:sz w:val="24"/>
          <w:szCs w:val="24"/>
          <w:lang w:val="en-US" w:eastAsia="zh-CN"/>
        </w:rPr>
        <w:t>资格审查方式：</w:t>
      </w:r>
      <w:r>
        <w:rPr>
          <w:rFonts w:hint="eastAsia" w:ascii="仿宋" w:hAnsi="仿宋" w:eastAsia="仿宋" w:cs="仿宋"/>
          <w:color w:val="auto"/>
          <w:sz w:val="24"/>
          <w:szCs w:val="24"/>
        </w:rPr>
        <w:t>见供应商须知前附表。</w:t>
      </w:r>
    </w:p>
    <w:p w14:paraId="09E2A011">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257" w:name="_Toc152042310"/>
      <w:bookmarkStart w:id="258" w:name="_Toc318450679"/>
      <w:bookmarkStart w:id="259" w:name="_Toc144974502"/>
      <w:bookmarkStart w:id="260" w:name="_Toc152045534"/>
      <w:bookmarkStart w:id="261" w:name="_Toc22643"/>
      <w:bookmarkStart w:id="262" w:name="_Toc4301"/>
      <w:bookmarkStart w:id="263" w:name="_Toc32156"/>
      <w:bookmarkStart w:id="264" w:name="_Toc490667832"/>
      <w:bookmarkStart w:id="265" w:name="_Toc30405"/>
      <w:bookmarkStart w:id="266" w:name="_Toc455080113"/>
      <w:bookmarkStart w:id="267" w:name="_Toc7209"/>
      <w:bookmarkStart w:id="268" w:name="_Toc5019"/>
      <w:bookmarkStart w:id="269" w:name="_Toc466298096"/>
      <w:bookmarkStart w:id="270" w:name="_Toc1602"/>
      <w:bookmarkStart w:id="271" w:name="_Toc11063"/>
      <w:bookmarkStart w:id="272" w:name="_Toc18004"/>
      <w:bookmarkStart w:id="273" w:name="_Toc30762"/>
      <w:bookmarkStart w:id="274" w:name="_Toc4711"/>
      <w:bookmarkStart w:id="275" w:name="_Toc18689"/>
      <w:bookmarkStart w:id="276" w:name="_Toc6698"/>
      <w:bookmarkStart w:id="277" w:name="_Toc455867773"/>
      <w:r>
        <w:rPr>
          <w:rFonts w:hint="eastAsia" w:ascii="仿宋" w:hAnsi="仿宋" w:eastAsia="仿宋" w:cs="仿宋"/>
          <w:b/>
          <w:bCs/>
          <w:color w:val="auto"/>
          <w:kern w:val="2"/>
          <w:sz w:val="24"/>
          <w:szCs w:val="24"/>
          <w:lang w:val="en-US" w:eastAsia="zh-CN" w:bidi="ar-SA"/>
        </w:rPr>
        <w:t xml:space="preserve">1.5 </w:t>
      </w:r>
      <w:bookmarkEnd w:id="257"/>
      <w:bookmarkEnd w:id="258"/>
      <w:bookmarkEnd w:id="259"/>
      <w:bookmarkEnd w:id="260"/>
      <w:r>
        <w:rPr>
          <w:rFonts w:hint="eastAsia" w:ascii="仿宋" w:hAnsi="仿宋" w:eastAsia="仿宋" w:cs="仿宋"/>
          <w:b/>
          <w:bCs/>
          <w:color w:val="auto"/>
          <w:kern w:val="2"/>
          <w:sz w:val="24"/>
          <w:szCs w:val="24"/>
          <w:lang w:val="en-US" w:eastAsia="zh-CN" w:bidi="ar-SA"/>
        </w:rPr>
        <w:t>供应商资质条件和能力</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1AF7FAD2">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278" w:name="_Toc5316"/>
      <w:bookmarkStart w:id="279" w:name="_Toc7083"/>
      <w:bookmarkStart w:id="280" w:name="_Toc144974503"/>
      <w:bookmarkStart w:id="281" w:name="_Toc466298097"/>
      <w:bookmarkStart w:id="282" w:name="_Toc16889"/>
      <w:bookmarkStart w:id="283" w:name="_Toc5162"/>
      <w:bookmarkStart w:id="284" w:name="_Toc28135"/>
      <w:bookmarkStart w:id="285" w:name="_Toc9505"/>
      <w:bookmarkStart w:id="286" w:name="_Toc455867774"/>
      <w:bookmarkStart w:id="287" w:name="_Toc981"/>
      <w:bookmarkStart w:id="288" w:name="_Toc32189"/>
      <w:bookmarkStart w:id="289" w:name="_Toc152045535"/>
      <w:bookmarkStart w:id="290" w:name="_Toc455080114"/>
      <w:bookmarkStart w:id="291" w:name="_Toc32446"/>
      <w:bookmarkStart w:id="292" w:name="_Toc12403"/>
      <w:bookmarkStart w:id="293" w:name="_Toc31854"/>
      <w:bookmarkStart w:id="294" w:name="_Toc152042311"/>
      <w:bookmarkStart w:id="295" w:name="_Toc490667833"/>
      <w:bookmarkStart w:id="296" w:name="_Toc651"/>
      <w:bookmarkStart w:id="297" w:name="_Toc11905"/>
      <w:bookmarkStart w:id="298" w:name="_Toc318450680"/>
      <w:r>
        <w:rPr>
          <w:rFonts w:hint="eastAsia" w:ascii="仿宋" w:hAnsi="仿宋" w:eastAsia="仿宋" w:cs="仿宋"/>
          <w:b w:val="0"/>
          <w:color w:val="auto"/>
          <w:kern w:val="2"/>
          <w:sz w:val="24"/>
          <w:szCs w:val="24"/>
          <w:lang w:val="en-US" w:eastAsia="zh-CN" w:bidi="ar-SA"/>
        </w:rPr>
        <w:t>1.5.1投标供应商资格要求：</w:t>
      </w:r>
      <w:bookmarkEnd w:id="278"/>
      <w:bookmarkEnd w:id="279"/>
    </w:p>
    <w:p w14:paraId="09C8EA87">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299" w:name="_Toc10744"/>
      <w:bookmarkStart w:id="300" w:name="_Toc31302"/>
      <w:r>
        <w:rPr>
          <w:rFonts w:hint="eastAsia" w:ascii="仿宋" w:hAnsi="仿宋" w:eastAsia="仿宋" w:cs="仿宋"/>
          <w:b w:val="0"/>
          <w:color w:val="auto"/>
          <w:kern w:val="2"/>
          <w:sz w:val="24"/>
          <w:szCs w:val="24"/>
          <w:lang w:val="en-US" w:eastAsia="zh-CN" w:bidi="ar-SA"/>
        </w:rPr>
        <w:t>投标供应商须满足《中华人民共和国政府采购法》第二十二条规定的条件。投标供应商须在投标文件中提供相关承诺，格式自拟，否则投标将被否决。其他具体要求见投标供应商须知前附表。</w:t>
      </w:r>
      <w:bookmarkEnd w:id="299"/>
      <w:bookmarkEnd w:id="300"/>
    </w:p>
    <w:p w14:paraId="7AC222DB">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01" w:name="_Toc3968"/>
      <w:bookmarkStart w:id="302" w:name="_Toc26622"/>
      <w:r>
        <w:rPr>
          <w:rFonts w:hint="eastAsia" w:ascii="仿宋" w:hAnsi="仿宋" w:eastAsia="仿宋" w:cs="仿宋"/>
          <w:b w:val="0"/>
          <w:color w:val="auto"/>
          <w:kern w:val="2"/>
          <w:sz w:val="24"/>
          <w:szCs w:val="24"/>
          <w:lang w:val="en-US" w:eastAsia="zh-CN" w:bidi="ar-SA"/>
        </w:rPr>
        <w:t>1.5.2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bookmarkEnd w:id="301"/>
      <w:bookmarkEnd w:id="302"/>
    </w:p>
    <w:p w14:paraId="024E1744">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03" w:name="_Toc28145"/>
      <w:bookmarkStart w:id="304" w:name="_Toc31980"/>
      <w:r>
        <w:rPr>
          <w:rFonts w:hint="eastAsia" w:ascii="仿宋" w:hAnsi="仿宋" w:eastAsia="仿宋" w:cs="仿宋"/>
          <w:b w:val="0"/>
          <w:color w:val="auto"/>
          <w:kern w:val="2"/>
          <w:sz w:val="24"/>
          <w:szCs w:val="24"/>
          <w:lang w:val="en-US" w:eastAsia="zh-CN" w:bidi="ar-SA"/>
        </w:rPr>
        <w:t>1.5.3 投标供应商不得存在下列情形：</w:t>
      </w:r>
      <w:bookmarkEnd w:id="303"/>
      <w:bookmarkEnd w:id="304"/>
      <w:r>
        <w:rPr>
          <w:rFonts w:hint="eastAsia" w:ascii="仿宋" w:hAnsi="仿宋" w:eastAsia="仿宋" w:cs="仿宋"/>
          <w:b w:val="0"/>
          <w:color w:val="auto"/>
          <w:kern w:val="2"/>
          <w:sz w:val="24"/>
          <w:szCs w:val="24"/>
          <w:lang w:val="en-US" w:eastAsia="zh-CN" w:bidi="ar-SA"/>
        </w:rPr>
        <w:t>　</w:t>
      </w:r>
    </w:p>
    <w:p w14:paraId="15EBB06D">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05" w:name="_Toc27575"/>
      <w:bookmarkStart w:id="306" w:name="_Toc29265"/>
      <w:r>
        <w:rPr>
          <w:rFonts w:hint="eastAsia" w:ascii="仿宋" w:hAnsi="仿宋" w:eastAsia="仿宋" w:cs="仿宋"/>
          <w:b w:val="0"/>
          <w:color w:val="auto"/>
          <w:kern w:val="2"/>
          <w:sz w:val="24"/>
          <w:szCs w:val="24"/>
          <w:lang w:val="en-US" w:eastAsia="zh-CN" w:bidi="ar-SA"/>
        </w:rPr>
        <w:t>（1）与采购人存在利害关系且可能影响采购公正性；</w:t>
      </w:r>
      <w:bookmarkEnd w:id="305"/>
      <w:bookmarkEnd w:id="306"/>
    </w:p>
    <w:p w14:paraId="3D6999EE">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07" w:name="_Toc21013"/>
      <w:bookmarkStart w:id="308" w:name="_Toc3251"/>
      <w:r>
        <w:rPr>
          <w:rFonts w:hint="eastAsia" w:ascii="仿宋" w:hAnsi="仿宋" w:eastAsia="仿宋" w:cs="仿宋"/>
          <w:b w:val="0"/>
          <w:color w:val="auto"/>
          <w:kern w:val="2"/>
          <w:sz w:val="24"/>
          <w:szCs w:val="24"/>
          <w:lang w:val="en-US" w:eastAsia="zh-CN" w:bidi="ar-SA"/>
        </w:rPr>
        <w:t>（2）与本采购项目的其他投标供应商为同一个单位负责人；</w:t>
      </w:r>
      <w:bookmarkEnd w:id="307"/>
      <w:bookmarkEnd w:id="308"/>
    </w:p>
    <w:p w14:paraId="4BC31DE3">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09" w:name="_Toc18464"/>
      <w:bookmarkStart w:id="310" w:name="_Toc16196"/>
      <w:r>
        <w:rPr>
          <w:rFonts w:hint="eastAsia" w:ascii="仿宋" w:hAnsi="仿宋" w:eastAsia="仿宋" w:cs="仿宋"/>
          <w:b w:val="0"/>
          <w:color w:val="auto"/>
          <w:kern w:val="2"/>
          <w:sz w:val="24"/>
          <w:szCs w:val="24"/>
          <w:lang w:val="en-US" w:eastAsia="zh-CN" w:bidi="ar-SA"/>
        </w:rPr>
        <w:t>（3）与本采购项目的其他投标供应商存在直接控股、管理关系；</w:t>
      </w:r>
      <w:bookmarkEnd w:id="309"/>
      <w:bookmarkEnd w:id="310"/>
    </w:p>
    <w:p w14:paraId="67554B04">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11" w:name="_Toc26221"/>
      <w:bookmarkStart w:id="312" w:name="_Toc31154"/>
      <w:r>
        <w:rPr>
          <w:rFonts w:hint="eastAsia" w:ascii="仿宋" w:hAnsi="仿宋" w:eastAsia="仿宋" w:cs="仿宋"/>
          <w:b w:val="0"/>
          <w:color w:val="auto"/>
          <w:kern w:val="2"/>
          <w:sz w:val="24"/>
          <w:szCs w:val="24"/>
          <w:lang w:val="en-US" w:eastAsia="zh-CN" w:bidi="ar-SA"/>
        </w:rPr>
        <w:t>（4）为本采购项目提供整体设计、规范编制或者项目管理、监理、检测等服务；</w:t>
      </w:r>
      <w:bookmarkEnd w:id="311"/>
      <w:bookmarkEnd w:id="312"/>
    </w:p>
    <w:p w14:paraId="59667E24">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13" w:name="_Toc2278"/>
      <w:bookmarkStart w:id="314" w:name="_Toc23542"/>
      <w:r>
        <w:rPr>
          <w:rFonts w:hint="eastAsia" w:ascii="仿宋" w:hAnsi="仿宋" w:eastAsia="仿宋" w:cs="仿宋"/>
          <w:b w:val="0"/>
          <w:color w:val="auto"/>
          <w:kern w:val="2"/>
          <w:sz w:val="24"/>
          <w:szCs w:val="24"/>
          <w:lang w:val="en-US" w:eastAsia="zh-CN" w:bidi="ar-SA"/>
        </w:rPr>
        <w:t>（5）为本采购项目的采购代理机构或与采购代理机构同为一个法定代表人；</w:t>
      </w:r>
      <w:bookmarkEnd w:id="313"/>
      <w:bookmarkEnd w:id="314"/>
    </w:p>
    <w:p w14:paraId="7CE3A676">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15" w:name="_Toc27978"/>
      <w:bookmarkStart w:id="316" w:name="_Toc10421"/>
      <w:r>
        <w:rPr>
          <w:rFonts w:hint="eastAsia" w:ascii="仿宋" w:hAnsi="仿宋" w:eastAsia="仿宋" w:cs="仿宋"/>
          <w:b w:val="0"/>
          <w:color w:val="auto"/>
          <w:kern w:val="2"/>
          <w:sz w:val="24"/>
          <w:szCs w:val="24"/>
          <w:lang w:val="en-US" w:eastAsia="zh-CN" w:bidi="ar-SA"/>
        </w:rPr>
        <w:t>（6）因违法经营受到刑事处罚或者责令停产停业、吊销许可证或者执照、较大数额罚款等行政处罚；</w:t>
      </w:r>
      <w:bookmarkEnd w:id="315"/>
      <w:bookmarkEnd w:id="316"/>
    </w:p>
    <w:p w14:paraId="219DC85B">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17" w:name="_Toc20705"/>
      <w:bookmarkStart w:id="318" w:name="_Toc12101"/>
      <w:r>
        <w:rPr>
          <w:rFonts w:hint="eastAsia" w:ascii="仿宋" w:hAnsi="仿宋" w:eastAsia="仿宋" w:cs="仿宋"/>
          <w:b w:val="0"/>
          <w:color w:val="auto"/>
          <w:kern w:val="2"/>
          <w:sz w:val="24"/>
          <w:szCs w:val="24"/>
          <w:lang w:val="en-US" w:eastAsia="zh-CN" w:bidi="ar-SA"/>
        </w:rPr>
        <w:t>（7）进入清算程序，或被宣告破产，或其他丧失履约能力的情形；</w:t>
      </w:r>
      <w:bookmarkEnd w:id="317"/>
      <w:bookmarkEnd w:id="318"/>
    </w:p>
    <w:p w14:paraId="1292C9DC">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19" w:name="_Toc16090"/>
      <w:bookmarkStart w:id="320" w:name="_Toc22342"/>
      <w:r>
        <w:rPr>
          <w:rFonts w:hint="eastAsia" w:ascii="仿宋" w:hAnsi="仿宋" w:eastAsia="仿宋" w:cs="仿宋"/>
          <w:b w:val="0"/>
          <w:color w:val="auto"/>
          <w:kern w:val="2"/>
          <w:sz w:val="24"/>
          <w:szCs w:val="24"/>
          <w:lang w:val="en-US" w:eastAsia="zh-CN" w:bidi="ar-SA"/>
        </w:rPr>
        <w:t>（8）被“信用中国”网站（www.creditchina.gov.cn）列入失信被执行人、重大税收违法案件当事人名单；</w:t>
      </w:r>
      <w:bookmarkEnd w:id="319"/>
      <w:bookmarkEnd w:id="320"/>
    </w:p>
    <w:p w14:paraId="078394D2">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21" w:name="_Toc17995"/>
      <w:bookmarkStart w:id="322" w:name="_Toc10559"/>
      <w:r>
        <w:rPr>
          <w:rFonts w:hint="eastAsia" w:ascii="仿宋" w:hAnsi="仿宋" w:eastAsia="仿宋" w:cs="仿宋"/>
          <w:b w:val="0"/>
          <w:color w:val="auto"/>
          <w:kern w:val="2"/>
          <w:sz w:val="24"/>
          <w:szCs w:val="24"/>
          <w:lang w:val="en-US" w:eastAsia="zh-CN" w:bidi="ar-SA"/>
        </w:rPr>
        <w:t>（9）被国家税务总局网站（www.chinatax.gov.cn/）列入——重大案件查询栏目“重大税收违法案件当事人名单”的投标供应商；（须在投标文件中附查询截图,查询截图应清晰并显示该网页网址，查询时间为开标前3日内，未按要求提供的投标文件无效）；</w:t>
      </w:r>
      <w:bookmarkEnd w:id="321"/>
      <w:bookmarkEnd w:id="322"/>
    </w:p>
    <w:p w14:paraId="58F336FF">
      <w:pPr>
        <w:widowControl w:val="0"/>
        <w:bidi w:val="0"/>
        <w:spacing w:line="360" w:lineRule="auto"/>
        <w:ind w:firstLine="480" w:firstLineChars="200"/>
        <w:jc w:val="both"/>
        <w:rPr>
          <w:rFonts w:hint="eastAsia" w:ascii="仿宋" w:hAnsi="仿宋" w:eastAsia="仿宋" w:cs="仿宋"/>
          <w:kern w:val="0"/>
          <w:sz w:val="20"/>
          <w:szCs w:val="24"/>
          <w:lang w:val="en-US" w:eastAsia="zh-CN" w:bidi="ar-SA"/>
        </w:rPr>
      </w:pPr>
      <w:r>
        <w:rPr>
          <w:rFonts w:hint="eastAsia" w:ascii="仿宋" w:hAnsi="仿宋" w:eastAsia="仿宋" w:cs="仿宋"/>
          <w:kern w:val="0"/>
          <w:sz w:val="24"/>
          <w:szCs w:val="36"/>
          <w:lang w:val="en-US" w:eastAsia="zh-CN" w:bidi="ar-SA"/>
        </w:rPr>
        <w:t xml:space="preserve">（10）近三年内投标供应商、法定代表人、授权委托人有行贿犯罪行为的（须提供无行贿犯罪行为承诺书加盖企业电子章及法定代表人、授权委托人签字），未按要求提供的投标文件无效； </w:t>
      </w:r>
      <w:r>
        <w:rPr>
          <w:rFonts w:hint="eastAsia" w:ascii="仿宋" w:hAnsi="仿宋" w:eastAsia="仿宋" w:cs="仿宋"/>
          <w:kern w:val="0"/>
          <w:sz w:val="20"/>
          <w:szCs w:val="24"/>
          <w:lang w:val="en-US" w:eastAsia="zh-CN" w:bidi="ar-SA"/>
        </w:rPr>
        <w:t xml:space="preserve"> </w:t>
      </w:r>
    </w:p>
    <w:p w14:paraId="752721B1">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23" w:name="_Toc21972"/>
      <w:bookmarkStart w:id="324" w:name="_Toc29074"/>
      <w:r>
        <w:rPr>
          <w:rFonts w:hint="eastAsia" w:ascii="仿宋" w:hAnsi="仿宋" w:eastAsia="仿宋" w:cs="仿宋"/>
          <w:b w:val="0"/>
          <w:color w:val="auto"/>
          <w:kern w:val="2"/>
          <w:sz w:val="24"/>
          <w:szCs w:val="24"/>
          <w:lang w:val="en-US" w:eastAsia="zh-CN" w:bidi="ar-SA"/>
        </w:rPr>
        <w:t>（11）法律法规或投标供应商须知前附表规定的其他情形。</w:t>
      </w:r>
      <w:bookmarkEnd w:id="323"/>
      <w:bookmarkEnd w:id="324"/>
    </w:p>
    <w:p w14:paraId="3271A8B0">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325" w:name="_Toc10042"/>
      <w:bookmarkStart w:id="326" w:name="_Toc18919"/>
      <w:r>
        <w:rPr>
          <w:rFonts w:hint="eastAsia" w:ascii="仿宋" w:hAnsi="仿宋" w:eastAsia="仿宋" w:cs="仿宋"/>
          <w:b/>
          <w:bCs/>
          <w:color w:val="auto"/>
          <w:kern w:val="2"/>
          <w:sz w:val="24"/>
          <w:szCs w:val="24"/>
          <w:lang w:val="en-US" w:eastAsia="zh-CN" w:bidi="ar-SA"/>
        </w:rPr>
        <w:t>1.6 费用承担</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325"/>
      <w:bookmarkEnd w:id="326"/>
    </w:p>
    <w:p w14:paraId="02219C2B">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供应商准备和参加磋商活动发生的费用自理，不论磋商的结果如何，采购人和采购代理机构在任何情况下均无义务和责任承担这些费用。</w:t>
      </w:r>
    </w:p>
    <w:p w14:paraId="5DC1FBAA">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327" w:name="_Toc32053"/>
      <w:bookmarkStart w:id="328" w:name="_Toc24601"/>
      <w:bookmarkStart w:id="329" w:name="_Toc152042312"/>
      <w:bookmarkStart w:id="330" w:name="_Toc490667834"/>
      <w:bookmarkStart w:id="331" w:name="_Toc455080115"/>
      <w:bookmarkStart w:id="332" w:name="_Toc6014"/>
      <w:bookmarkStart w:id="333" w:name="_Toc8055"/>
      <w:bookmarkStart w:id="334" w:name="_Toc2622"/>
      <w:bookmarkStart w:id="335" w:name="_Toc318450681"/>
      <w:bookmarkStart w:id="336" w:name="_Toc22800"/>
      <w:bookmarkStart w:id="337" w:name="_Toc10457"/>
      <w:bookmarkStart w:id="338" w:name="_Toc144974504"/>
      <w:bookmarkStart w:id="339" w:name="_Toc15120"/>
      <w:bookmarkStart w:id="340" w:name="_Toc466298098"/>
      <w:bookmarkStart w:id="341" w:name="_Toc22136"/>
      <w:bookmarkStart w:id="342" w:name="_Toc20145"/>
      <w:bookmarkStart w:id="343" w:name="_Toc5402"/>
      <w:bookmarkStart w:id="344" w:name="_Toc455867775"/>
      <w:bookmarkStart w:id="345" w:name="_Toc7754"/>
      <w:bookmarkStart w:id="346" w:name="_Toc152045536"/>
      <w:bookmarkStart w:id="347" w:name="_Toc1879"/>
      <w:r>
        <w:rPr>
          <w:rFonts w:hint="eastAsia" w:ascii="仿宋" w:hAnsi="仿宋" w:eastAsia="仿宋" w:cs="仿宋"/>
          <w:b/>
          <w:bCs/>
          <w:color w:val="auto"/>
          <w:kern w:val="2"/>
          <w:sz w:val="24"/>
          <w:szCs w:val="24"/>
          <w:lang w:val="en-US" w:eastAsia="zh-CN" w:bidi="ar-SA"/>
        </w:rPr>
        <w:t>1.7 保密</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20B9FEE">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参与磋商活动的各方应对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 xml:space="preserve">和响应文件中的商业和技术等秘密保密，违者应对由此造成的后果承担法律责任。 </w:t>
      </w:r>
    </w:p>
    <w:p w14:paraId="3B3DB6A2">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348" w:name="_Toc144974505"/>
      <w:bookmarkStart w:id="349" w:name="_Toc25517"/>
      <w:bookmarkStart w:id="350" w:name="_Toc13976"/>
      <w:bookmarkStart w:id="351" w:name="_Toc7031"/>
      <w:bookmarkStart w:id="352" w:name="_Toc455867776"/>
      <w:bookmarkStart w:id="353" w:name="_Toc12517"/>
      <w:bookmarkStart w:id="354" w:name="_Toc21089"/>
      <w:bookmarkStart w:id="355" w:name="_Toc15673"/>
      <w:bookmarkStart w:id="356" w:name="_Toc490667835"/>
      <w:bookmarkStart w:id="357" w:name="_Toc318450682"/>
      <w:bookmarkStart w:id="358" w:name="_Toc152045537"/>
      <w:bookmarkStart w:id="359" w:name="_Toc466298099"/>
      <w:bookmarkStart w:id="360" w:name="_Toc30583"/>
      <w:bookmarkStart w:id="361" w:name="_Toc30747"/>
      <w:bookmarkStart w:id="362" w:name="_Toc152042313"/>
      <w:bookmarkStart w:id="363" w:name="_Toc3421"/>
      <w:bookmarkStart w:id="364" w:name="_Toc455080116"/>
      <w:bookmarkStart w:id="365" w:name="_Toc6615"/>
      <w:bookmarkStart w:id="366" w:name="_Toc3628"/>
      <w:bookmarkStart w:id="367" w:name="_Toc14775"/>
      <w:bookmarkStart w:id="368" w:name="_Toc25921"/>
      <w:r>
        <w:rPr>
          <w:rFonts w:hint="eastAsia" w:ascii="仿宋" w:hAnsi="仿宋" w:eastAsia="仿宋" w:cs="仿宋"/>
          <w:b/>
          <w:bCs/>
          <w:color w:val="auto"/>
          <w:kern w:val="2"/>
          <w:sz w:val="24"/>
          <w:szCs w:val="24"/>
          <w:lang w:val="en-US" w:eastAsia="zh-CN" w:bidi="ar-SA"/>
        </w:rPr>
        <w:t>1.8 语言</w:t>
      </w:r>
      <w:bookmarkEnd w:id="348"/>
      <w:r>
        <w:rPr>
          <w:rFonts w:hint="eastAsia" w:ascii="仿宋" w:hAnsi="仿宋" w:eastAsia="仿宋" w:cs="仿宋"/>
          <w:b/>
          <w:bCs/>
          <w:color w:val="auto"/>
          <w:kern w:val="2"/>
          <w:sz w:val="24"/>
          <w:szCs w:val="24"/>
          <w:lang w:val="en-US" w:eastAsia="zh-CN" w:bidi="ar-SA"/>
        </w:rPr>
        <w:t>文字</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3E3BCBD">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除专用术语外，与磋商有关的语言均使用中文。必要时专用术语应附有中文注释，</w:t>
      </w:r>
      <w:r>
        <w:rPr>
          <w:rFonts w:hint="eastAsia" w:ascii="仿宋" w:hAnsi="仿宋" w:eastAsia="仿宋" w:cs="仿宋"/>
          <w:color w:val="auto"/>
          <w:sz w:val="24"/>
          <w:szCs w:val="24"/>
          <w:lang w:bidi="en-US"/>
        </w:rPr>
        <w:t>对不同文字文本响应文件的解释发生异议的，以中文文本为准。</w:t>
      </w:r>
    </w:p>
    <w:p w14:paraId="1AE88436">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369" w:name="_Toc152045538"/>
      <w:bookmarkStart w:id="370" w:name="_Toc28755"/>
      <w:bookmarkStart w:id="371" w:name="_Toc466298100"/>
      <w:bookmarkStart w:id="372" w:name="_Toc534"/>
      <w:bookmarkStart w:id="373" w:name="_Toc2702"/>
      <w:bookmarkStart w:id="374" w:name="_Toc318450683"/>
      <w:bookmarkStart w:id="375" w:name="_Toc22378"/>
      <w:bookmarkStart w:id="376" w:name="_Toc9446"/>
      <w:bookmarkStart w:id="377" w:name="_Toc24337"/>
      <w:bookmarkStart w:id="378" w:name="_Toc22415"/>
      <w:bookmarkStart w:id="379" w:name="_Toc4501"/>
      <w:bookmarkStart w:id="380" w:name="_Toc455080117"/>
      <w:bookmarkStart w:id="381" w:name="_Toc455867777"/>
      <w:bookmarkStart w:id="382" w:name="_Toc490667836"/>
      <w:bookmarkStart w:id="383" w:name="_Toc14934"/>
      <w:bookmarkStart w:id="384" w:name="_Toc152042314"/>
      <w:bookmarkStart w:id="385" w:name="_Toc18357"/>
      <w:bookmarkStart w:id="386" w:name="_Toc32507"/>
      <w:bookmarkStart w:id="387" w:name="_Toc144974506"/>
      <w:bookmarkStart w:id="388" w:name="_Toc21516"/>
      <w:bookmarkStart w:id="389" w:name="_Toc4237"/>
      <w:r>
        <w:rPr>
          <w:rFonts w:hint="eastAsia" w:ascii="仿宋" w:hAnsi="仿宋" w:eastAsia="仿宋" w:cs="仿宋"/>
          <w:b/>
          <w:bCs/>
          <w:color w:val="auto"/>
          <w:kern w:val="2"/>
          <w:sz w:val="24"/>
          <w:szCs w:val="24"/>
          <w:lang w:val="en-US" w:eastAsia="zh-CN" w:bidi="ar-SA"/>
        </w:rPr>
        <w:t>1.9 计量单位</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10D87C7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所有计量均采用中华人民共和国法定计量单位。</w:t>
      </w:r>
    </w:p>
    <w:p w14:paraId="7CAFE59F">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390" w:name="_Toc455080118"/>
      <w:bookmarkStart w:id="391" w:name="_Toc318450684"/>
      <w:bookmarkStart w:id="392" w:name="_Toc31195"/>
      <w:bookmarkStart w:id="393" w:name="_Toc490667837"/>
      <w:bookmarkStart w:id="394" w:name="_Toc27570"/>
      <w:bookmarkStart w:id="395" w:name="_Toc2508"/>
      <w:bookmarkStart w:id="396" w:name="_Toc13675"/>
      <w:bookmarkStart w:id="397" w:name="_Toc18589"/>
      <w:bookmarkStart w:id="398" w:name="_Toc152045540"/>
      <w:bookmarkStart w:id="399" w:name="_Toc12027"/>
      <w:bookmarkStart w:id="400" w:name="_Toc152042316"/>
      <w:bookmarkStart w:id="401" w:name="_Toc29845"/>
      <w:bookmarkStart w:id="402" w:name="_Toc144974508"/>
      <w:bookmarkStart w:id="403" w:name="_Toc338"/>
      <w:bookmarkStart w:id="404" w:name="_Toc466298101"/>
      <w:bookmarkStart w:id="405" w:name="_Toc455867778"/>
      <w:bookmarkStart w:id="406" w:name="_Toc19685"/>
      <w:bookmarkStart w:id="407" w:name="_Toc284"/>
      <w:bookmarkStart w:id="408" w:name="_Toc13277"/>
      <w:bookmarkStart w:id="409" w:name="_Toc31462"/>
      <w:bookmarkStart w:id="410" w:name="_Toc4044"/>
      <w:r>
        <w:rPr>
          <w:rFonts w:hint="eastAsia" w:ascii="仿宋" w:hAnsi="仿宋" w:eastAsia="仿宋" w:cs="仿宋"/>
          <w:b/>
          <w:bCs/>
          <w:color w:val="auto"/>
          <w:kern w:val="2"/>
          <w:sz w:val="24"/>
          <w:szCs w:val="24"/>
          <w:lang w:val="en-US" w:eastAsia="zh-CN" w:bidi="ar-SA"/>
        </w:rPr>
        <w:t xml:space="preserve">1.10 </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仿宋" w:hAnsi="仿宋" w:eastAsia="仿宋" w:cs="仿宋"/>
          <w:b/>
          <w:bCs/>
          <w:color w:val="auto"/>
          <w:kern w:val="2"/>
          <w:sz w:val="24"/>
          <w:szCs w:val="24"/>
          <w:lang w:val="en-US" w:eastAsia="zh-CN" w:bidi="ar-SA"/>
        </w:rPr>
        <w:t>现场踏勘</w:t>
      </w:r>
      <w:bookmarkEnd w:id="408"/>
    </w:p>
    <w:p w14:paraId="7D46FDA8">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0" w:firstLineChars="200"/>
        <w:jc w:val="left"/>
        <w:textAlignment w:val="auto"/>
        <w:outlineLvl w:val="0"/>
        <w:rPr>
          <w:rFonts w:hint="eastAsia" w:ascii="仿宋" w:hAnsi="仿宋" w:eastAsia="仿宋" w:cs="仿宋"/>
          <w:b w:val="0"/>
          <w:bCs w:val="0"/>
          <w:color w:val="auto"/>
          <w:kern w:val="2"/>
          <w:sz w:val="24"/>
          <w:szCs w:val="24"/>
          <w:lang w:val="en-US" w:eastAsia="zh-CN" w:bidi="ar-SA"/>
        </w:rPr>
      </w:pPr>
      <w:bookmarkStart w:id="411" w:name="_Toc11622"/>
      <w:r>
        <w:rPr>
          <w:rFonts w:hint="eastAsia" w:ascii="仿宋" w:hAnsi="仿宋" w:eastAsia="仿宋" w:cs="仿宋"/>
          <w:b w:val="0"/>
          <w:bCs w:val="0"/>
          <w:color w:val="auto"/>
          <w:kern w:val="2"/>
          <w:sz w:val="24"/>
          <w:szCs w:val="24"/>
          <w:lang w:val="en-US" w:eastAsia="zh-CN" w:bidi="ar-SA"/>
        </w:rPr>
        <w:t>自行踏勘，与之相关的费用，供应商自行承担。</w:t>
      </w:r>
      <w:bookmarkEnd w:id="409"/>
      <w:bookmarkEnd w:id="410"/>
      <w:bookmarkEnd w:id="411"/>
    </w:p>
    <w:p w14:paraId="0CDB74F0">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412" w:name="_Toc455867779"/>
      <w:bookmarkStart w:id="413" w:name="_Toc23842"/>
      <w:bookmarkStart w:id="414" w:name="_Toc318450685"/>
      <w:bookmarkStart w:id="415" w:name="_Toc20185"/>
      <w:bookmarkStart w:id="416" w:name="_Toc144974509"/>
      <w:bookmarkStart w:id="417" w:name="_Toc12562"/>
      <w:bookmarkStart w:id="418" w:name="_Toc152045541"/>
      <w:bookmarkStart w:id="419" w:name="_Toc23678"/>
      <w:bookmarkStart w:id="420" w:name="_Toc24262"/>
      <w:bookmarkStart w:id="421" w:name="_Toc466298102"/>
      <w:bookmarkStart w:id="422" w:name="_Toc31725"/>
      <w:bookmarkStart w:id="423" w:name="_Toc152042317"/>
      <w:bookmarkStart w:id="424" w:name="_Toc490667838"/>
      <w:bookmarkStart w:id="425" w:name="_Toc23635"/>
      <w:bookmarkStart w:id="426" w:name="_Toc9182"/>
      <w:bookmarkStart w:id="427" w:name="_Toc32757"/>
      <w:bookmarkStart w:id="428" w:name="_Toc3853"/>
      <w:bookmarkStart w:id="429" w:name="_Toc25208"/>
      <w:bookmarkStart w:id="430" w:name="_Toc5765"/>
      <w:bookmarkStart w:id="431" w:name="_Toc455080119"/>
      <w:bookmarkStart w:id="432" w:name="_Toc11744"/>
      <w:r>
        <w:rPr>
          <w:rFonts w:hint="eastAsia" w:ascii="仿宋" w:hAnsi="仿宋" w:eastAsia="仿宋" w:cs="仿宋"/>
          <w:b/>
          <w:bCs/>
          <w:color w:val="auto"/>
          <w:kern w:val="2"/>
          <w:sz w:val="24"/>
          <w:szCs w:val="24"/>
          <w:lang w:val="en-US" w:eastAsia="zh-CN" w:bidi="ar-SA"/>
        </w:rPr>
        <w:t>1.11分包</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62DC17A6">
      <w:pPr>
        <w:pageBreakBefore w:val="0"/>
        <w:kinsoku/>
        <w:wordWrap/>
        <w:overflowPunct/>
        <w:topLinePunct w:val="0"/>
        <w:bidi w:val="0"/>
        <w:snapToGrid/>
        <w:spacing w:line="500" w:lineRule="exact"/>
        <w:ind w:firstLine="648" w:firstLineChars="27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是否允许分包：见供应商须知前附表。</w:t>
      </w:r>
      <w:bookmarkStart w:id="433" w:name="_Toc152045542"/>
      <w:bookmarkStart w:id="434" w:name="_Toc144974510"/>
      <w:bookmarkStart w:id="435" w:name="_Toc152042318"/>
      <w:bookmarkStart w:id="436" w:name="_Toc455080120"/>
    </w:p>
    <w:p w14:paraId="3B77346F">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437" w:name="_Toc24087"/>
      <w:r>
        <w:rPr>
          <w:rFonts w:hint="eastAsia" w:ascii="仿宋" w:hAnsi="仿宋" w:eastAsia="仿宋" w:cs="仿宋"/>
          <w:b/>
          <w:bCs/>
          <w:color w:val="auto"/>
          <w:kern w:val="2"/>
          <w:sz w:val="24"/>
          <w:szCs w:val="24"/>
          <w:lang w:val="en-US" w:eastAsia="zh-CN" w:bidi="ar-SA"/>
        </w:rPr>
        <w:t>1.12偏离</w:t>
      </w:r>
      <w:bookmarkEnd w:id="437"/>
    </w:p>
    <w:p w14:paraId="75183219">
      <w:pPr>
        <w:keepNext/>
        <w:keepLines/>
        <w:pageBreakBefore w:val="0"/>
        <w:widowControl w:val="0"/>
        <w:numPr>
          <w:ilvl w:val="2"/>
          <w:numId w:val="0"/>
        </w:numPr>
        <w:kinsoku/>
        <w:wordWrap/>
        <w:overflowPunct/>
        <w:topLinePunct w:val="0"/>
        <w:bidi w:val="0"/>
        <w:snapToGrid/>
        <w:spacing w:before="0" w:beforeLines="0" w:after="0" w:afterLines="0" w:line="500" w:lineRule="exact"/>
        <w:ind w:left="0" w:leftChars="0" w:firstLine="420" w:firstLineChars="175"/>
        <w:jc w:val="left"/>
        <w:textAlignment w:val="auto"/>
        <w:outlineLvl w:val="0"/>
        <w:rPr>
          <w:rFonts w:hint="eastAsia" w:ascii="仿宋" w:hAnsi="仿宋" w:eastAsia="仿宋" w:cs="仿宋"/>
          <w:b w:val="0"/>
          <w:bCs w:val="0"/>
          <w:color w:val="auto"/>
          <w:kern w:val="2"/>
          <w:sz w:val="24"/>
          <w:szCs w:val="24"/>
          <w:lang w:val="en-US" w:eastAsia="zh-CN" w:bidi="ar-SA"/>
        </w:rPr>
      </w:pPr>
      <w:bookmarkStart w:id="438" w:name="_Toc15146"/>
      <w:r>
        <w:rPr>
          <w:rFonts w:hint="eastAsia" w:ascii="仿宋" w:hAnsi="仿宋" w:eastAsia="仿宋" w:cs="仿宋"/>
          <w:b w:val="0"/>
          <w:bCs w:val="0"/>
          <w:color w:val="auto"/>
          <w:kern w:val="2"/>
          <w:sz w:val="24"/>
          <w:szCs w:val="24"/>
          <w:lang w:val="en-US" w:eastAsia="zh-CN" w:bidi="ar-SA"/>
        </w:rPr>
        <w:t>1.12.1响应文件应当对竞争性措施文件的实质性要求和条件作出满足性或更有利于采购人的响应，否则，投标供应商的响应将被否决。实质性要求和条件见投标供应商须知前附表。</w:t>
      </w:r>
      <w:bookmarkEnd w:id="438"/>
    </w:p>
    <w:p w14:paraId="212D7284">
      <w:pPr>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eastAsia" w:ascii="仿宋" w:hAnsi="仿宋" w:eastAsia="仿宋" w:cs="仿宋"/>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439" w:name="_Toc4806"/>
      <w:r>
        <w:rPr>
          <w:rFonts w:hint="eastAsia" w:ascii="仿宋" w:hAnsi="仿宋" w:eastAsia="仿宋" w:cs="仿宋"/>
          <w:b w:val="0"/>
          <w:bCs w:val="0"/>
          <w:color w:val="auto"/>
          <w:kern w:val="2"/>
          <w:sz w:val="24"/>
          <w:szCs w:val="24"/>
          <w:lang w:val="en-US" w:eastAsia="zh-CN" w:bidi="ar-SA"/>
        </w:rPr>
        <w:t>1.12.2响应文件对竞争性磋商文件的全部偏离，均应在响应文件的商务和技术偏离表中列明，除列明的内容外，视为投标供应商响应竞争性磋商文件的全部要求。</w:t>
      </w:r>
      <w:bookmarkEnd w:id="433"/>
      <w:bookmarkEnd w:id="434"/>
      <w:bookmarkEnd w:id="435"/>
      <w:bookmarkEnd w:id="439"/>
    </w:p>
    <w:p w14:paraId="5D248181">
      <w:pPr>
        <w:pageBreakBefore w:val="0"/>
        <w:kinsoku/>
        <w:wordWrap/>
        <w:overflowPunct/>
        <w:topLinePunct w:val="0"/>
        <w:bidi w:val="0"/>
        <w:snapToGrid/>
        <w:spacing w:line="500" w:lineRule="exact"/>
        <w:ind w:firstLine="482" w:firstLineChars="200"/>
        <w:jc w:val="center"/>
        <w:textAlignment w:val="auto"/>
        <w:outlineLvl w:val="1"/>
        <w:rPr>
          <w:rFonts w:hint="eastAsia" w:ascii="仿宋" w:hAnsi="仿宋" w:eastAsia="仿宋" w:cs="仿宋"/>
          <w:b/>
          <w:bCs/>
          <w:color w:val="auto"/>
          <w:sz w:val="24"/>
          <w:szCs w:val="24"/>
          <w:lang w:eastAsia="zh-CN"/>
        </w:rPr>
      </w:pPr>
      <w:bookmarkStart w:id="440" w:name="_Toc12453"/>
      <w:bookmarkStart w:id="441" w:name="_Toc21350"/>
      <w:r>
        <w:rPr>
          <w:rFonts w:hint="eastAsia" w:ascii="仿宋" w:hAnsi="仿宋" w:eastAsia="仿宋" w:cs="仿宋"/>
          <w:b/>
          <w:bCs/>
          <w:color w:val="auto"/>
          <w:sz w:val="24"/>
          <w:szCs w:val="24"/>
        </w:rPr>
        <w:t>2.</w:t>
      </w:r>
      <w:bookmarkEnd w:id="436"/>
      <w:bookmarkEnd w:id="440"/>
      <w:r>
        <w:rPr>
          <w:rFonts w:hint="eastAsia" w:ascii="仿宋" w:hAnsi="仿宋" w:eastAsia="仿宋" w:cs="仿宋"/>
          <w:b/>
          <w:bCs/>
          <w:color w:val="auto"/>
          <w:sz w:val="24"/>
          <w:szCs w:val="24"/>
          <w:lang w:eastAsia="zh-CN"/>
        </w:rPr>
        <w:t>竞争性磋商文件</w:t>
      </w:r>
      <w:bookmarkEnd w:id="441"/>
    </w:p>
    <w:p w14:paraId="03E8EC02">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442" w:name="_Toc32711"/>
      <w:bookmarkStart w:id="443" w:name="_Toc16486"/>
      <w:bookmarkStart w:id="444" w:name="_Toc3982"/>
      <w:bookmarkStart w:id="445" w:name="_Toc144974511"/>
      <w:bookmarkStart w:id="446" w:name="_Toc11567"/>
      <w:bookmarkStart w:id="447" w:name="_Toc455080121"/>
      <w:bookmarkStart w:id="448" w:name="_Toc490667840"/>
      <w:bookmarkStart w:id="449" w:name="_Toc12640"/>
      <w:bookmarkStart w:id="450" w:name="_Toc318450687"/>
      <w:bookmarkStart w:id="451" w:name="_Toc152042319"/>
      <w:bookmarkStart w:id="452" w:name="_Toc7999"/>
      <w:bookmarkStart w:id="453" w:name="_Toc12004"/>
      <w:bookmarkStart w:id="454" w:name="_Toc23649"/>
      <w:bookmarkStart w:id="455" w:name="_Toc1008"/>
      <w:bookmarkStart w:id="456" w:name="_Toc455867781"/>
      <w:bookmarkStart w:id="457" w:name="_Toc152045543"/>
      <w:bookmarkStart w:id="458" w:name="_Toc10398"/>
      <w:bookmarkStart w:id="459" w:name="_Toc16220"/>
      <w:bookmarkStart w:id="460" w:name="_Toc466298104"/>
      <w:bookmarkStart w:id="461" w:name="_Toc11599"/>
      <w:bookmarkStart w:id="462" w:name="_Toc9780"/>
      <w:r>
        <w:rPr>
          <w:rFonts w:hint="eastAsia" w:ascii="仿宋" w:hAnsi="仿宋" w:eastAsia="仿宋" w:cs="仿宋"/>
          <w:b/>
          <w:bCs/>
          <w:color w:val="auto"/>
          <w:kern w:val="2"/>
          <w:sz w:val="24"/>
          <w:szCs w:val="24"/>
          <w:lang w:val="en-US" w:eastAsia="zh-CN" w:bidi="ar-SA"/>
        </w:rPr>
        <w:t>2.1 竞争性磋商文件的组成</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760393FC">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包括：</w:t>
      </w:r>
    </w:p>
    <w:p w14:paraId="41362C41">
      <w:pPr>
        <w:pageBreakBefore w:val="0"/>
        <w:kinsoku/>
        <w:wordWrap/>
        <w:overflowPunct/>
        <w:topLinePunct w:val="0"/>
        <w:bidi w:val="0"/>
        <w:snapToGrid/>
        <w:spacing w:line="500" w:lineRule="exact"/>
        <w:ind w:left="0" w:leftChars="0" w:firstLine="840" w:firstLineChars="3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竞争性磋商公告</w:t>
      </w:r>
      <w:r>
        <w:rPr>
          <w:rFonts w:hint="eastAsia" w:ascii="仿宋" w:hAnsi="仿宋" w:eastAsia="仿宋" w:cs="仿宋"/>
          <w:color w:val="auto"/>
          <w:sz w:val="24"/>
          <w:szCs w:val="24"/>
        </w:rPr>
        <w:t>；</w:t>
      </w:r>
    </w:p>
    <w:p w14:paraId="3354F5D7">
      <w:pPr>
        <w:pageBreakBefore w:val="0"/>
        <w:kinsoku/>
        <w:wordWrap/>
        <w:overflowPunct/>
        <w:topLinePunct w:val="0"/>
        <w:bidi w:val="0"/>
        <w:snapToGrid/>
        <w:spacing w:line="500" w:lineRule="exact"/>
        <w:ind w:left="0" w:leftChars="0" w:firstLine="840" w:firstLineChars="3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（2）供应商须知；</w:t>
      </w:r>
    </w:p>
    <w:p w14:paraId="66C9605D">
      <w:pPr>
        <w:pageBreakBefore w:val="0"/>
        <w:kinsoku/>
        <w:wordWrap/>
        <w:overflowPunct/>
        <w:topLinePunct w:val="0"/>
        <w:bidi w:val="0"/>
        <w:snapToGrid/>
        <w:spacing w:line="500" w:lineRule="exact"/>
        <w:ind w:left="0" w:leftChars="0" w:firstLine="840" w:firstLineChars="3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（3）评审办法；</w:t>
      </w:r>
    </w:p>
    <w:p w14:paraId="400D08DF">
      <w:pPr>
        <w:pageBreakBefore w:val="0"/>
        <w:kinsoku/>
        <w:wordWrap/>
        <w:overflowPunct/>
        <w:topLinePunct w:val="0"/>
        <w:bidi w:val="0"/>
        <w:snapToGrid/>
        <w:spacing w:line="500" w:lineRule="exact"/>
        <w:ind w:left="0" w:leftChars="0" w:firstLine="840" w:firstLineChars="3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河南省政府采购合同（参考文本）</w:t>
      </w:r>
      <w:r>
        <w:rPr>
          <w:rFonts w:hint="eastAsia" w:ascii="仿宋" w:hAnsi="仿宋" w:eastAsia="仿宋" w:cs="仿宋"/>
          <w:color w:val="auto"/>
          <w:sz w:val="24"/>
          <w:szCs w:val="24"/>
        </w:rPr>
        <w:t>；</w:t>
      </w:r>
    </w:p>
    <w:p w14:paraId="7353CE76">
      <w:pPr>
        <w:pageBreakBefore w:val="0"/>
        <w:kinsoku/>
        <w:wordWrap/>
        <w:overflowPunct/>
        <w:topLinePunct w:val="0"/>
        <w:bidi w:val="0"/>
        <w:snapToGrid/>
        <w:spacing w:line="500" w:lineRule="exact"/>
        <w:ind w:left="0" w:leftChars="0" w:firstLine="840" w:firstLineChars="3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采购需求</w:t>
      </w:r>
      <w:r>
        <w:rPr>
          <w:rFonts w:hint="eastAsia" w:ascii="仿宋" w:hAnsi="仿宋" w:eastAsia="仿宋" w:cs="仿宋"/>
          <w:color w:val="auto"/>
          <w:sz w:val="24"/>
          <w:szCs w:val="24"/>
        </w:rPr>
        <w:t>；</w:t>
      </w:r>
    </w:p>
    <w:p w14:paraId="593E744C">
      <w:pPr>
        <w:pageBreakBefore w:val="0"/>
        <w:kinsoku/>
        <w:wordWrap/>
        <w:overflowPunct/>
        <w:topLinePunct w:val="0"/>
        <w:bidi w:val="0"/>
        <w:snapToGrid/>
        <w:spacing w:line="500" w:lineRule="exact"/>
        <w:ind w:left="0" w:leftChars="0" w:firstLine="840" w:firstLineChars="35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响应文件格式</w:t>
      </w:r>
      <w:r>
        <w:rPr>
          <w:rFonts w:hint="eastAsia" w:ascii="仿宋" w:hAnsi="仿宋" w:eastAsia="仿宋" w:cs="仿宋"/>
          <w:color w:val="auto"/>
          <w:sz w:val="24"/>
          <w:szCs w:val="24"/>
        </w:rPr>
        <w:t>；</w:t>
      </w:r>
    </w:p>
    <w:p w14:paraId="03BA060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根据本章第2.2款和第2.3款对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所作的澄清、修改，构成</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的组成部分。</w:t>
      </w:r>
    </w:p>
    <w:p w14:paraId="5DCF752D">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463" w:name="_Toc1079"/>
      <w:bookmarkStart w:id="464" w:name="_Toc9575"/>
      <w:bookmarkStart w:id="465" w:name="_Toc15658"/>
      <w:bookmarkStart w:id="466" w:name="_Toc12414"/>
      <w:bookmarkStart w:id="467" w:name="_Toc152045546"/>
      <w:bookmarkStart w:id="468" w:name="_Toc152042322"/>
      <w:bookmarkStart w:id="469" w:name="_Toc144974514"/>
      <w:bookmarkStart w:id="470" w:name="_Toc455080124"/>
      <w:r>
        <w:rPr>
          <w:rFonts w:hint="eastAsia" w:ascii="仿宋" w:hAnsi="仿宋" w:eastAsia="仿宋" w:cs="仿宋"/>
          <w:b/>
          <w:bCs/>
          <w:color w:val="auto"/>
          <w:kern w:val="2"/>
          <w:sz w:val="24"/>
          <w:szCs w:val="24"/>
          <w:lang w:val="en-US" w:eastAsia="zh-CN" w:bidi="ar-SA"/>
        </w:rPr>
        <w:t>2.2 竞争性磋商文件的澄清</w:t>
      </w:r>
      <w:bookmarkEnd w:id="463"/>
      <w:bookmarkEnd w:id="464"/>
      <w:bookmarkEnd w:id="465"/>
      <w:bookmarkEnd w:id="466"/>
    </w:p>
    <w:p w14:paraId="5F8ECD0A">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2.2.1供应商应仔细阅读和检查</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全部内容。如发现缺页或附件不全，应及时向采购人提出，以便补齐。如有疑问，应在供应商须知前附表规定的时间前以书面形式（包括信函、电报、传真等可以有形表现所载内容的形式，下同），要求采购人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予以澄清。</w:t>
      </w:r>
    </w:p>
    <w:p w14:paraId="6945BCAD">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2.2.2 </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08B8F80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2.2.3供应商应在响应文件递交截止时间前及时查看澄清内容，因供应商未及时查看而造成的后果自负。</w:t>
      </w:r>
    </w:p>
    <w:p w14:paraId="57DFC23A">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471" w:name="_Toc5355"/>
      <w:bookmarkStart w:id="472" w:name="_Toc6958"/>
      <w:bookmarkStart w:id="473" w:name="_Toc5133"/>
      <w:bookmarkStart w:id="474" w:name="_Toc8263"/>
      <w:r>
        <w:rPr>
          <w:rFonts w:hint="eastAsia" w:ascii="仿宋" w:hAnsi="仿宋" w:eastAsia="仿宋" w:cs="仿宋"/>
          <w:b/>
          <w:bCs/>
          <w:color w:val="auto"/>
          <w:kern w:val="2"/>
          <w:sz w:val="24"/>
          <w:szCs w:val="24"/>
          <w:lang w:val="en-US" w:eastAsia="zh-CN" w:bidi="ar-SA"/>
        </w:rPr>
        <w:t>2.3 竞争性磋商文件的修改</w:t>
      </w:r>
      <w:bookmarkEnd w:id="471"/>
      <w:bookmarkEnd w:id="472"/>
      <w:bookmarkEnd w:id="473"/>
      <w:bookmarkEnd w:id="474"/>
    </w:p>
    <w:p w14:paraId="2F5ADD5A">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2.3.1 在响应文件递交截止时间5天前，采购人可以修改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如有修改，应在信阳市公共资源交易系统“变更公告”或“答疑文件”将修改内容予以发布。如果修改的内容可能影响响应文件编制且发出的时间距响应文件递交截止时间不足5天，相应延长响应文件递交截止时间。</w:t>
      </w:r>
    </w:p>
    <w:p w14:paraId="7EF6F186">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2.3.2当</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的澄清、修改、补充等在同一内容的表述上不一致时，以最后在信阳市公共资源交易系统发出的文件为准。</w:t>
      </w:r>
    </w:p>
    <w:p w14:paraId="746D2E18">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2.3.3供应商应在响应文件递交截止时间前及时查看修改内容，因供应商未及时查看而造成的后果自负。</w:t>
      </w:r>
    </w:p>
    <w:p w14:paraId="28C7ADBE">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475" w:name="_Toc4666"/>
    </w:p>
    <w:p w14:paraId="6BE37245">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476" w:name="_Toc4371"/>
      <w:r>
        <w:rPr>
          <w:rFonts w:hint="eastAsia" w:ascii="仿宋" w:hAnsi="仿宋" w:eastAsia="仿宋" w:cs="仿宋"/>
          <w:b/>
          <w:bCs/>
          <w:color w:val="auto"/>
          <w:kern w:val="2"/>
          <w:sz w:val="24"/>
          <w:szCs w:val="24"/>
          <w:lang w:val="en-US" w:eastAsia="zh-CN" w:bidi="ar-SA"/>
        </w:rPr>
        <w:t xml:space="preserve">3. </w:t>
      </w:r>
      <w:bookmarkEnd w:id="467"/>
      <w:bookmarkEnd w:id="468"/>
      <w:bookmarkEnd w:id="469"/>
      <w:r>
        <w:rPr>
          <w:rFonts w:hint="eastAsia" w:ascii="仿宋" w:hAnsi="仿宋" w:eastAsia="仿宋" w:cs="仿宋"/>
          <w:b/>
          <w:bCs/>
          <w:color w:val="auto"/>
          <w:kern w:val="2"/>
          <w:sz w:val="24"/>
          <w:szCs w:val="24"/>
          <w:lang w:val="en-US" w:eastAsia="zh-CN" w:bidi="ar-SA"/>
        </w:rPr>
        <w:t>响应文件</w:t>
      </w:r>
      <w:bookmarkEnd w:id="470"/>
      <w:bookmarkEnd w:id="475"/>
      <w:bookmarkEnd w:id="476"/>
    </w:p>
    <w:p w14:paraId="7105D50A">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9"/>
        <w:rPr>
          <w:rFonts w:hint="eastAsia" w:ascii="仿宋" w:hAnsi="仿宋" w:eastAsia="仿宋" w:cs="仿宋"/>
          <w:b/>
          <w:bCs/>
          <w:color w:val="auto"/>
          <w:kern w:val="2"/>
          <w:sz w:val="24"/>
          <w:szCs w:val="24"/>
          <w:lang w:val="en-US" w:eastAsia="zh-CN" w:bidi="ar-SA"/>
        </w:rPr>
      </w:pPr>
      <w:bookmarkStart w:id="477" w:name="_Toc152042323"/>
      <w:bookmarkStart w:id="478" w:name="_Toc27373"/>
      <w:bookmarkStart w:id="479" w:name="_Toc318450691"/>
      <w:bookmarkStart w:id="480" w:name="_Toc490667844"/>
      <w:bookmarkStart w:id="481" w:name="_Toc15810"/>
      <w:bookmarkStart w:id="482" w:name="_Toc152045547"/>
      <w:bookmarkStart w:id="483" w:name="_Toc635"/>
      <w:bookmarkStart w:id="484" w:name="_Toc16198"/>
      <w:bookmarkStart w:id="485" w:name="_Toc144974515"/>
      <w:bookmarkStart w:id="486" w:name="_Toc9273"/>
      <w:bookmarkStart w:id="487" w:name="_Toc24440"/>
      <w:bookmarkStart w:id="488" w:name="_Toc10096"/>
      <w:r>
        <w:rPr>
          <w:rFonts w:hint="eastAsia" w:ascii="仿宋" w:hAnsi="仿宋" w:eastAsia="仿宋" w:cs="仿宋"/>
          <w:b/>
          <w:bCs/>
          <w:color w:val="auto"/>
          <w:kern w:val="2"/>
          <w:sz w:val="24"/>
          <w:szCs w:val="24"/>
          <w:lang w:val="en-US" w:eastAsia="zh-CN" w:bidi="ar-SA"/>
        </w:rPr>
        <w:t>3.1 响应文件的组成</w:t>
      </w:r>
      <w:bookmarkEnd w:id="477"/>
      <w:bookmarkEnd w:id="478"/>
      <w:bookmarkEnd w:id="479"/>
      <w:bookmarkEnd w:id="480"/>
      <w:bookmarkEnd w:id="481"/>
      <w:bookmarkEnd w:id="482"/>
      <w:bookmarkEnd w:id="483"/>
      <w:bookmarkEnd w:id="484"/>
      <w:bookmarkEnd w:id="485"/>
      <w:bookmarkEnd w:id="486"/>
      <w:bookmarkEnd w:id="487"/>
      <w:bookmarkEnd w:id="488"/>
    </w:p>
    <w:p w14:paraId="571670CC">
      <w:pPr>
        <w:pageBreakBefore w:val="0"/>
        <w:widowControl/>
        <w:kinsoku/>
        <w:wordWrap/>
        <w:overflowPunct/>
        <w:topLinePunct w:val="0"/>
        <w:bidi w:val="0"/>
        <w:snapToGrid/>
        <w:spacing w:line="500" w:lineRule="exact"/>
        <w:ind w:left="0" w:leftChars="0" w:firstLine="480" w:firstLineChars="200"/>
        <w:jc w:val="left"/>
        <w:textAlignment w:val="auto"/>
        <w:rPr>
          <w:rFonts w:hint="eastAsia" w:ascii="仿宋" w:hAnsi="仿宋" w:eastAsia="仿宋" w:cs="仿宋"/>
          <w:color w:val="000000"/>
          <w:sz w:val="24"/>
          <w:szCs w:val="24"/>
        </w:rPr>
      </w:pPr>
      <w:bookmarkStart w:id="489" w:name="_Toc152045548"/>
      <w:bookmarkStart w:id="490" w:name="_Toc318450692"/>
      <w:bookmarkStart w:id="491" w:name="_Toc26291"/>
      <w:bookmarkStart w:id="492" w:name="_Toc152042324"/>
      <w:bookmarkStart w:id="493" w:name="_Toc144974516"/>
      <w:bookmarkStart w:id="494" w:name="_Toc899"/>
      <w:bookmarkStart w:id="495" w:name="_Toc279156232"/>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文件应包括下列内容</w:t>
      </w:r>
      <w:r>
        <w:rPr>
          <w:rFonts w:hint="eastAsia" w:ascii="仿宋" w:hAnsi="仿宋" w:eastAsia="仿宋" w:cs="仿宋"/>
          <w:b/>
          <w:bCs/>
          <w:color w:val="000000"/>
          <w:sz w:val="24"/>
          <w:szCs w:val="24"/>
        </w:rPr>
        <w:t>：详见第六章“响应文件格式”</w:t>
      </w:r>
    </w:p>
    <w:p w14:paraId="21C8DE96">
      <w:pPr>
        <w:pageBreakBefore w:val="0"/>
        <w:kinsoku/>
        <w:wordWrap/>
        <w:overflowPunct/>
        <w:topLinePunct w:val="0"/>
        <w:bidi w:val="0"/>
        <w:snapToGrid/>
        <w:spacing w:line="5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3.2 磋商报价</w:t>
      </w:r>
      <w:bookmarkEnd w:id="489"/>
      <w:bookmarkEnd w:id="490"/>
      <w:bookmarkEnd w:id="491"/>
      <w:bookmarkEnd w:id="492"/>
      <w:bookmarkEnd w:id="493"/>
      <w:bookmarkEnd w:id="494"/>
      <w:bookmarkEnd w:id="495"/>
    </w:p>
    <w:p w14:paraId="55211334">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仿宋" w:hAnsi="仿宋" w:eastAsia="仿宋" w:cs="仿宋"/>
          <w:color w:val="auto"/>
          <w:sz w:val="24"/>
          <w:szCs w:val="24"/>
          <w:highlight w:val="none"/>
        </w:rPr>
      </w:pPr>
      <w:bookmarkStart w:id="496" w:name="_Toc12402"/>
      <w:bookmarkStart w:id="497" w:name="_Toc466298109"/>
      <w:bookmarkStart w:id="498" w:name="_Toc21680"/>
      <w:bookmarkStart w:id="499" w:name="_Toc29133"/>
      <w:bookmarkStart w:id="500" w:name="_Toc490667846"/>
      <w:bookmarkStart w:id="501" w:name="_Toc455867786"/>
      <w:bookmarkStart w:id="502" w:name="_Toc455080126"/>
      <w:bookmarkStart w:id="503" w:name="_Toc11968"/>
      <w:bookmarkStart w:id="504" w:name="_Toc6105"/>
      <w:bookmarkStart w:id="505" w:name="_Toc7910"/>
      <w:bookmarkStart w:id="506" w:name="_Toc21600"/>
      <w:bookmarkStart w:id="507" w:name="_Toc2425"/>
      <w:bookmarkStart w:id="508" w:name="_Toc144974517"/>
      <w:bookmarkStart w:id="509" w:name="_Toc152045549"/>
      <w:bookmarkStart w:id="510" w:name="_Toc152042325"/>
      <w:bookmarkStart w:id="511" w:name="_Toc3624"/>
      <w:bookmarkStart w:id="512" w:name="_Toc7105"/>
      <w:bookmarkStart w:id="513" w:name="_Toc25387"/>
      <w:bookmarkStart w:id="514" w:name="_Toc318450693"/>
      <w:r>
        <w:rPr>
          <w:rFonts w:hint="eastAsia" w:ascii="仿宋" w:hAnsi="仿宋" w:eastAsia="仿宋" w:cs="仿宋"/>
          <w:color w:val="auto"/>
          <w:sz w:val="24"/>
          <w:szCs w:val="24"/>
          <w:highlight w:val="none"/>
        </w:rPr>
        <w:t>3.2.1本项目的磋商报价应按照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、补充通知、答疑纪要、现场情况、</w:t>
      </w:r>
      <w:r>
        <w:rPr>
          <w:rFonts w:hint="eastAsia" w:ascii="仿宋" w:hAnsi="仿宋" w:eastAsia="仿宋" w:cs="仿宋"/>
          <w:sz w:val="24"/>
          <w:szCs w:val="24"/>
          <w:highlight w:val="none"/>
        </w:rPr>
        <w:t>服务</w:t>
      </w:r>
      <w:r>
        <w:rPr>
          <w:rFonts w:hint="eastAsia" w:ascii="仿宋" w:hAnsi="仿宋" w:eastAsia="仿宋" w:cs="仿宋"/>
          <w:color w:val="auto"/>
          <w:sz w:val="24"/>
          <w:szCs w:val="24"/>
          <w:highlight w:val="none"/>
        </w:rPr>
        <w:t>范围，并充分考虑</w:t>
      </w:r>
      <w:r>
        <w:rPr>
          <w:rFonts w:hint="eastAsia" w:ascii="仿宋" w:hAnsi="仿宋" w:eastAsia="仿宋" w:cs="仿宋"/>
          <w:sz w:val="24"/>
          <w:szCs w:val="24"/>
          <w:highlight w:val="none"/>
        </w:rPr>
        <w:t>服务</w:t>
      </w:r>
      <w:r>
        <w:rPr>
          <w:rFonts w:hint="eastAsia" w:ascii="仿宋" w:hAnsi="仿宋" w:eastAsia="仿宋" w:cs="仿宋"/>
          <w:color w:val="auto"/>
          <w:sz w:val="24"/>
          <w:szCs w:val="24"/>
          <w:highlight w:val="none"/>
        </w:rPr>
        <w:t>期间各类材料、人工市场风险和国家政策性调整等风险系数，由各响应人根据自身情况，在合理范围内，自主考虑、优惠报价，报告编制费、差旅费、监测费、税费、培训费等服务期间所发生的所有费用，但不得低于企业成本，分二次报价：第一次报价必须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的报价格式填报，第二次报价在磋商中填报，第二次报价（不得高于</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rPr>
        <w:t>一次报价）即为最终报价</w:t>
      </w:r>
      <w:bookmarkEnd w:id="496"/>
      <w:r>
        <w:rPr>
          <w:rFonts w:hint="eastAsia" w:ascii="仿宋" w:hAnsi="仿宋" w:eastAsia="仿宋" w:cs="仿宋"/>
          <w:color w:val="auto"/>
          <w:sz w:val="24"/>
          <w:szCs w:val="24"/>
          <w:highlight w:val="none"/>
        </w:rPr>
        <w:t>。</w:t>
      </w:r>
    </w:p>
    <w:p w14:paraId="43D4666E">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3.2.2供应商应充分了解该项目的总体情况以及影响磋商报价的其它要素，考虑</w:t>
      </w:r>
      <w:r>
        <w:rPr>
          <w:rFonts w:hint="eastAsia" w:ascii="仿宋" w:hAnsi="仿宋" w:eastAsia="仿宋" w:cs="仿宋"/>
          <w:color w:val="auto"/>
          <w:sz w:val="24"/>
          <w:szCs w:val="24"/>
          <w:highlight w:val="none"/>
          <w:lang w:eastAsia="zh-CN"/>
        </w:rPr>
        <w:t>服务期间</w:t>
      </w:r>
      <w:r>
        <w:rPr>
          <w:rFonts w:hint="eastAsia" w:ascii="仿宋" w:hAnsi="仿宋" w:eastAsia="仿宋" w:cs="仿宋"/>
          <w:color w:val="auto"/>
          <w:sz w:val="24"/>
          <w:szCs w:val="24"/>
          <w:highlight w:val="none"/>
        </w:rPr>
        <w:t>的价格风险因素，成交价在合同实施期内不得调整，同时也不因市场价格变动而调整。</w:t>
      </w:r>
    </w:p>
    <w:p w14:paraId="02EFE2A2">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响应报价表中的大写金额和小写金额不一致的，以大写金额为准。</w:t>
      </w:r>
    </w:p>
    <w:p w14:paraId="163D3392">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仿宋" w:hAnsi="仿宋" w:eastAsia="仿宋" w:cs="仿宋"/>
          <w:b/>
          <w:bCs/>
          <w:color w:val="auto"/>
          <w:sz w:val="24"/>
          <w:szCs w:val="24"/>
        </w:rPr>
      </w:pPr>
      <w:r>
        <w:rPr>
          <w:rFonts w:hint="eastAsia" w:ascii="仿宋" w:hAnsi="仿宋" w:eastAsia="仿宋" w:cs="仿宋"/>
          <w:b w:val="0"/>
          <w:bCs w:val="0"/>
          <w:color w:val="auto"/>
          <w:sz w:val="24"/>
          <w:szCs w:val="24"/>
        </w:rPr>
        <w:t>3.2.4供应商的报价明显低于其他通过符合性审查供应商的报价，有可能影响</w:t>
      </w:r>
      <w:r>
        <w:rPr>
          <w:rFonts w:hint="eastAsia" w:ascii="仿宋" w:hAnsi="仿宋" w:eastAsia="仿宋" w:cs="仿宋"/>
          <w:b w:val="0"/>
          <w:bCs w:val="0"/>
          <w:color w:val="auto"/>
          <w:sz w:val="24"/>
          <w:szCs w:val="24"/>
          <w:lang w:eastAsia="zh-CN"/>
        </w:rPr>
        <w:t>产品</w:t>
      </w:r>
      <w:r>
        <w:rPr>
          <w:rFonts w:hint="eastAsia" w:ascii="仿宋" w:hAnsi="仿宋" w:eastAsia="仿宋" w:cs="仿宋"/>
          <w:b w:val="0"/>
          <w:bCs w:val="0"/>
          <w:color w:val="auto"/>
          <w:sz w:val="24"/>
          <w:szCs w:val="24"/>
        </w:rPr>
        <w:t>质量或者不能诚信履约的，磋商委员会应当要求其在磋商现场</w:t>
      </w:r>
      <w:r>
        <w:rPr>
          <w:rFonts w:hint="eastAsia" w:ascii="仿宋" w:hAnsi="仿宋" w:eastAsia="仿宋" w:cs="仿宋"/>
          <w:b w:val="0"/>
          <w:bCs w:val="0"/>
          <w:color w:val="auto"/>
          <w:kern w:val="0"/>
          <w:sz w:val="24"/>
          <w:szCs w:val="24"/>
          <w:lang w:eastAsia="zh-CN"/>
        </w:rPr>
        <w:t>（或电子交易系统）</w:t>
      </w:r>
      <w:r>
        <w:rPr>
          <w:rFonts w:hint="eastAsia" w:ascii="仿宋" w:hAnsi="仿宋" w:eastAsia="仿宋" w:cs="仿宋"/>
          <w:b w:val="0"/>
          <w:bCs w:val="0"/>
          <w:color w:val="auto"/>
          <w:sz w:val="24"/>
          <w:szCs w:val="24"/>
        </w:rPr>
        <w:t>合理的时间内提供书面说明</w:t>
      </w:r>
      <w:r>
        <w:rPr>
          <w:rFonts w:hint="eastAsia" w:ascii="仿宋" w:hAnsi="仿宋" w:eastAsia="仿宋" w:cs="仿宋"/>
          <w:b w:val="0"/>
          <w:bCs w:val="0"/>
          <w:color w:val="auto"/>
          <w:kern w:val="0"/>
          <w:sz w:val="24"/>
          <w:szCs w:val="24"/>
          <w:lang w:eastAsia="zh-CN"/>
        </w:rPr>
        <w:t>（或电子澄清说明文件）</w:t>
      </w:r>
      <w:r>
        <w:rPr>
          <w:rFonts w:hint="eastAsia" w:ascii="仿宋" w:hAnsi="仿宋" w:eastAsia="仿宋" w:cs="仿宋"/>
          <w:b w:val="0"/>
          <w:bCs w:val="0"/>
          <w:color w:val="auto"/>
          <w:sz w:val="24"/>
          <w:szCs w:val="24"/>
        </w:rPr>
        <w:t xml:space="preserve">，必要时提交相关证明材料；供应商不能证明其报价合理性的，磋商委员会应当将其作为无效投标处理。 </w:t>
      </w:r>
      <w:r>
        <w:rPr>
          <w:rFonts w:hint="eastAsia" w:ascii="仿宋" w:hAnsi="仿宋" w:eastAsia="仿宋" w:cs="仿宋"/>
          <w:b/>
          <w:bCs/>
          <w:color w:val="auto"/>
          <w:sz w:val="24"/>
          <w:szCs w:val="24"/>
        </w:rPr>
        <w:t xml:space="preserve"> </w:t>
      </w:r>
    </w:p>
    <w:p w14:paraId="2FF51023">
      <w:pPr>
        <w:pageBreakBefore w:val="0"/>
        <w:kinsoku/>
        <w:wordWrap/>
        <w:overflowPunct/>
        <w:topLinePunct w:val="0"/>
        <w:bidi w:val="0"/>
        <w:snapToGrid/>
        <w:spacing w:line="500" w:lineRule="exact"/>
        <w:ind w:left="0" w:leftChars="0" w:firstLine="482" w:firstLineChars="200"/>
        <w:textAlignment w:val="auto"/>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en-US" w:eastAsia="zh-CN"/>
        </w:rPr>
        <w:t>3.2.5</w:t>
      </w:r>
      <w:r>
        <w:rPr>
          <w:rFonts w:hint="eastAsia" w:ascii="仿宋" w:hAnsi="仿宋" w:eastAsia="仿宋" w:cs="仿宋"/>
          <w:b/>
          <w:bCs/>
          <w:color w:val="auto"/>
          <w:sz w:val="24"/>
          <w:szCs w:val="24"/>
          <w:lang w:val="zh-CN"/>
        </w:rPr>
        <w:t>小型微型企业认定及评标价格评审（非专门面向中小企业适用）</w:t>
      </w:r>
    </w:p>
    <w:tbl>
      <w:tblPr>
        <w:tblStyle w:val="33"/>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2AC8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0231ABF9">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内容</w:t>
            </w:r>
          </w:p>
        </w:tc>
        <w:tc>
          <w:tcPr>
            <w:tcW w:w="1561" w:type="dxa"/>
            <w:noWrap w:val="0"/>
            <w:vAlign w:val="center"/>
          </w:tcPr>
          <w:p w14:paraId="2E52D0DA">
            <w:pPr>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大型企业</w:t>
            </w:r>
          </w:p>
        </w:tc>
        <w:tc>
          <w:tcPr>
            <w:tcW w:w="1492" w:type="dxa"/>
            <w:noWrap w:val="0"/>
            <w:vAlign w:val="center"/>
          </w:tcPr>
          <w:p w14:paraId="54229C2D">
            <w:pPr>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中型企业</w:t>
            </w:r>
          </w:p>
        </w:tc>
        <w:tc>
          <w:tcPr>
            <w:tcW w:w="2273" w:type="dxa"/>
            <w:noWrap w:val="0"/>
            <w:vAlign w:val="center"/>
          </w:tcPr>
          <w:p w14:paraId="7CEC9C21">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小型企业</w:t>
            </w:r>
          </w:p>
        </w:tc>
        <w:tc>
          <w:tcPr>
            <w:tcW w:w="2094" w:type="dxa"/>
            <w:noWrap w:val="0"/>
            <w:vAlign w:val="center"/>
          </w:tcPr>
          <w:p w14:paraId="5C551895">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微型企业</w:t>
            </w:r>
          </w:p>
        </w:tc>
      </w:tr>
      <w:tr w14:paraId="14A6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7401D682">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价格=</w:t>
            </w:r>
          </w:p>
        </w:tc>
        <w:tc>
          <w:tcPr>
            <w:tcW w:w="1561" w:type="dxa"/>
            <w:noWrap w:val="0"/>
            <w:vAlign w:val="center"/>
          </w:tcPr>
          <w:p w14:paraId="6FC47F48">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报价</w:t>
            </w:r>
          </w:p>
        </w:tc>
        <w:tc>
          <w:tcPr>
            <w:tcW w:w="1492" w:type="dxa"/>
            <w:noWrap w:val="0"/>
            <w:vAlign w:val="center"/>
          </w:tcPr>
          <w:p w14:paraId="1A0FF72B">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报价</w:t>
            </w:r>
          </w:p>
        </w:tc>
        <w:tc>
          <w:tcPr>
            <w:tcW w:w="2273" w:type="dxa"/>
            <w:noWrap w:val="0"/>
            <w:vAlign w:val="center"/>
          </w:tcPr>
          <w:p w14:paraId="29E45794">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报价×（1-</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lang w:val="zh-CN"/>
              </w:rPr>
              <w:t>%）</w:t>
            </w:r>
          </w:p>
        </w:tc>
        <w:tc>
          <w:tcPr>
            <w:tcW w:w="2094" w:type="dxa"/>
            <w:noWrap w:val="0"/>
            <w:vAlign w:val="center"/>
          </w:tcPr>
          <w:p w14:paraId="5DD14A67">
            <w:pPr>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报价×（1-</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lang w:val="zh-CN"/>
              </w:rPr>
              <w:t>%）</w:t>
            </w:r>
          </w:p>
        </w:tc>
      </w:tr>
    </w:tbl>
    <w:p w14:paraId="79E18048">
      <w:pPr>
        <w:spacing w:line="500" w:lineRule="exact"/>
        <w:ind w:firstLine="480" w:firstLineChars="200"/>
        <w:rPr>
          <w:rFonts w:hint="eastAsia" w:ascii="仿宋" w:hAnsi="仿宋" w:eastAsia="仿宋" w:cs="仿宋"/>
          <w:sz w:val="24"/>
          <w:szCs w:val="24"/>
          <w:lang w:val="zh-CN"/>
        </w:rPr>
      </w:pPr>
      <w:r>
        <w:rPr>
          <w:rFonts w:hint="eastAsia" w:ascii="仿宋" w:hAnsi="仿宋" w:eastAsia="仿宋" w:cs="仿宋"/>
          <w:color w:val="auto"/>
          <w:sz w:val="24"/>
          <w:szCs w:val="24"/>
          <w:lang w:val="en-US" w:eastAsia="zh-CN"/>
        </w:rPr>
        <w:t>3.2.5.1</w:t>
      </w:r>
      <w:r>
        <w:rPr>
          <w:rFonts w:hint="eastAsia" w:ascii="仿宋" w:hAnsi="仿宋" w:eastAsia="仿宋" w:cs="仿宋"/>
          <w:color w:val="auto"/>
          <w:sz w:val="24"/>
          <w:szCs w:val="24"/>
          <w:lang w:val="zh-CN"/>
        </w:rPr>
        <w:t>根据《政府采购促进中小企业发展管理办法》（财库[2020]46号）、财政部《关于进一步加大政府采购支持中小企业力度的通知》（财库【</w:t>
      </w:r>
      <w:r>
        <w:rPr>
          <w:rFonts w:hint="eastAsia" w:ascii="仿宋" w:hAnsi="仿宋" w:eastAsia="仿宋" w:cs="仿宋"/>
          <w:color w:val="auto"/>
          <w:sz w:val="24"/>
          <w:szCs w:val="24"/>
          <w:lang w:val="en-US" w:eastAsia="zh-CN"/>
        </w:rPr>
        <w:t>2022</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19号</w:t>
      </w:r>
      <w:r>
        <w:rPr>
          <w:rFonts w:hint="eastAsia" w:ascii="仿宋" w:hAnsi="仿宋" w:eastAsia="仿宋" w:cs="仿宋"/>
          <w:color w:val="auto"/>
          <w:sz w:val="24"/>
          <w:szCs w:val="24"/>
          <w:lang w:val="zh-CN"/>
        </w:rPr>
        <w:t>）、信阳市财政局关于进一步加大政府采购支持中小企业力度的通知（信财购【</w:t>
      </w:r>
      <w:r>
        <w:rPr>
          <w:rFonts w:hint="eastAsia" w:ascii="仿宋" w:hAnsi="仿宋" w:eastAsia="仿宋" w:cs="仿宋"/>
          <w:color w:val="auto"/>
          <w:sz w:val="24"/>
          <w:szCs w:val="24"/>
          <w:lang w:val="en-US" w:eastAsia="zh-CN"/>
        </w:rPr>
        <w:t>2022</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8号</w:t>
      </w:r>
      <w:r>
        <w:rPr>
          <w:rFonts w:hint="eastAsia" w:ascii="仿宋" w:hAnsi="仿宋" w:eastAsia="仿宋" w:cs="仿宋"/>
          <w:color w:val="auto"/>
          <w:sz w:val="24"/>
          <w:szCs w:val="24"/>
          <w:lang w:val="zh-CN"/>
        </w:rPr>
        <w:t>）及息县财政局关于进一步加大政府采购支持中小企业力度的通知（息财购【</w:t>
      </w:r>
      <w:r>
        <w:rPr>
          <w:rFonts w:hint="eastAsia" w:ascii="仿宋" w:hAnsi="仿宋" w:eastAsia="仿宋" w:cs="仿宋"/>
          <w:color w:val="auto"/>
          <w:sz w:val="24"/>
          <w:szCs w:val="24"/>
          <w:lang w:val="en-US" w:eastAsia="zh-CN"/>
        </w:rPr>
        <w:t>2022</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2号</w:t>
      </w:r>
      <w:r>
        <w:rPr>
          <w:rFonts w:hint="eastAsia" w:ascii="仿宋" w:hAnsi="仿宋" w:eastAsia="仿宋" w:cs="仿宋"/>
          <w:color w:val="auto"/>
          <w:sz w:val="24"/>
          <w:szCs w:val="24"/>
          <w:lang w:val="zh-CN"/>
        </w:rPr>
        <w:t>）</w:t>
      </w:r>
      <w:r>
        <w:rPr>
          <w:rFonts w:hint="eastAsia" w:ascii="仿宋" w:hAnsi="仿宋" w:eastAsia="仿宋" w:cs="仿宋"/>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14:paraId="0D41D41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2.5.2</w:t>
      </w:r>
      <w:r>
        <w:rPr>
          <w:rFonts w:hint="eastAsia" w:ascii="仿宋" w:hAnsi="仿宋" w:eastAsia="仿宋" w:cs="仿宋"/>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仿宋" w:hAnsi="仿宋" w:eastAsia="仿宋" w:cs="仿宋"/>
          <w:sz w:val="24"/>
          <w:szCs w:val="24"/>
          <w:lang w:eastAsia="zh-CN"/>
        </w:rPr>
        <w:t>20%</w:t>
      </w:r>
      <w:r>
        <w:rPr>
          <w:rFonts w:hint="eastAsia" w:ascii="仿宋" w:hAnsi="仿宋" w:eastAsia="仿宋" w:cs="仿宋"/>
          <w:sz w:val="24"/>
          <w:szCs w:val="24"/>
        </w:rPr>
        <w:t>的价格扣除，但必须提供由省级以上监狱管理局、戒毒管理局（含新疆生产建设兵团）出具的属于监狱企业的证明文件，否则评审时不予价格扣除优惠。</w:t>
      </w:r>
    </w:p>
    <w:p w14:paraId="36A15FD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2.5.3</w:t>
      </w:r>
      <w:r>
        <w:rPr>
          <w:rFonts w:hint="eastAsia" w:ascii="仿宋" w:hAnsi="仿宋" w:eastAsia="仿宋" w:cs="仿宋"/>
          <w:sz w:val="24"/>
          <w:szCs w:val="24"/>
        </w:rPr>
        <w:t>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w:t>
      </w:r>
      <w:r>
        <w:rPr>
          <w:rFonts w:hint="eastAsia" w:ascii="仿宋" w:hAnsi="仿宋" w:eastAsia="仿宋" w:cs="仿宋"/>
          <w:sz w:val="24"/>
          <w:szCs w:val="24"/>
          <w:lang w:eastAsia="zh-CN"/>
        </w:rPr>
        <w:t>响应</w:t>
      </w:r>
      <w:r>
        <w:rPr>
          <w:rFonts w:hint="eastAsia" w:ascii="仿宋" w:hAnsi="仿宋" w:eastAsia="仿宋" w:cs="仿宋"/>
          <w:sz w:val="24"/>
          <w:szCs w:val="24"/>
        </w:rPr>
        <w:t>文件格式)，并对声明的真实性负责。</w:t>
      </w:r>
    </w:p>
    <w:p w14:paraId="25B45777">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515" w:name="_Toc9694"/>
      <w:bookmarkStart w:id="516" w:name="_Toc31973"/>
      <w:bookmarkStart w:id="517" w:name="_Toc25823"/>
      <w:r>
        <w:rPr>
          <w:rFonts w:hint="eastAsia" w:ascii="仿宋" w:hAnsi="仿宋" w:eastAsia="仿宋" w:cs="仿宋"/>
          <w:b/>
          <w:bCs/>
          <w:color w:val="auto"/>
          <w:kern w:val="2"/>
          <w:sz w:val="24"/>
          <w:szCs w:val="24"/>
          <w:lang w:val="en-US" w:eastAsia="zh-CN" w:bidi="ar-SA"/>
        </w:rPr>
        <w:t>3.3 磋商有效期</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5A0837E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3.3.1 在供应商须知前附表规定的磋商有效期内，供应商不得要求撤销或修改其响应文件。</w:t>
      </w:r>
    </w:p>
    <w:p w14:paraId="72E7149A">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70E1C1AB">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518" w:name="_Toc466298110"/>
      <w:bookmarkStart w:id="519" w:name="_Toc4165"/>
      <w:bookmarkStart w:id="520" w:name="_Toc2505"/>
      <w:bookmarkStart w:id="521" w:name="_Toc455080127"/>
      <w:bookmarkStart w:id="522" w:name="_Toc455867787"/>
      <w:bookmarkStart w:id="523" w:name="_Toc7973"/>
      <w:bookmarkStart w:id="524" w:name="_Toc152042326"/>
      <w:bookmarkStart w:id="525" w:name="_Toc318450694"/>
      <w:bookmarkStart w:id="526" w:name="_Toc152045550"/>
      <w:bookmarkStart w:id="527" w:name="_Toc30697"/>
      <w:bookmarkStart w:id="528" w:name="_Toc7057"/>
      <w:bookmarkStart w:id="529" w:name="_Toc8406"/>
      <w:bookmarkStart w:id="530" w:name="_Toc22634"/>
      <w:bookmarkStart w:id="531" w:name="_Toc7618"/>
      <w:bookmarkStart w:id="532" w:name="_Toc10370"/>
      <w:bookmarkStart w:id="533" w:name="_Toc490667847"/>
      <w:bookmarkStart w:id="534" w:name="_Toc144974518"/>
      <w:bookmarkStart w:id="535" w:name="_Toc13921"/>
      <w:bookmarkStart w:id="536" w:name="_Toc9771"/>
      <w:bookmarkStart w:id="537" w:name="_Toc6451"/>
      <w:bookmarkStart w:id="538" w:name="_Toc5986"/>
      <w:r>
        <w:rPr>
          <w:rFonts w:hint="eastAsia" w:ascii="仿宋" w:hAnsi="仿宋" w:eastAsia="仿宋" w:cs="仿宋"/>
          <w:b/>
          <w:bCs/>
          <w:color w:val="auto"/>
          <w:kern w:val="2"/>
          <w:sz w:val="24"/>
          <w:szCs w:val="24"/>
          <w:lang w:val="en-US" w:eastAsia="zh-CN" w:bidi="ar-SA"/>
        </w:rPr>
        <w:t>3.4 磋商保证金</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Start w:id="539" w:name="_Toc152045552"/>
      <w:bookmarkStart w:id="540" w:name="_Toc152042328"/>
      <w:bookmarkStart w:id="541" w:name="_Toc144974520"/>
      <w:bookmarkStart w:id="542" w:name="_Toc318450695"/>
      <w:r>
        <w:rPr>
          <w:rFonts w:hint="eastAsia" w:ascii="仿宋" w:hAnsi="仿宋" w:eastAsia="仿宋" w:cs="仿宋"/>
          <w:b/>
          <w:bCs/>
          <w:color w:val="auto"/>
          <w:kern w:val="2"/>
          <w:sz w:val="24"/>
          <w:szCs w:val="24"/>
          <w:lang w:val="en-US" w:eastAsia="zh-CN" w:bidi="ar-SA"/>
        </w:rPr>
        <w:t>：无。</w:t>
      </w:r>
      <w:bookmarkEnd w:id="535"/>
      <w:bookmarkEnd w:id="536"/>
      <w:bookmarkEnd w:id="537"/>
      <w:bookmarkEnd w:id="538"/>
    </w:p>
    <w:p w14:paraId="489ECD52">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543" w:name="_Toc548"/>
      <w:bookmarkStart w:id="544" w:name="_Toc2794"/>
      <w:bookmarkStart w:id="545" w:name="_Toc455080128"/>
      <w:bookmarkStart w:id="546" w:name="_Toc22527"/>
      <w:bookmarkStart w:id="547" w:name="_Toc20328"/>
      <w:bookmarkStart w:id="548" w:name="_Toc16747"/>
      <w:bookmarkStart w:id="549" w:name="_Toc455867788"/>
      <w:bookmarkStart w:id="550" w:name="_Toc17153"/>
      <w:bookmarkStart w:id="551" w:name="_Toc13680"/>
      <w:bookmarkStart w:id="552" w:name="_Toc490667848"/>
      <w:bookmarkStart w:id="553" w:name="_Toc11077"/>
      <w:bookmarkStart w:id="554" w:name="_Toc22384"/>
      <w:bookmarkStart w:id="555" w:name="_Toc15547"/>
      <w:bookmarkStart w:id="556" w:name="_Toc27579"/>
      <w:bookmarkStart w:id="557" w:name="_Toc5200"/>
      <w:bookmarkStart w:id="558" w:name="_Toc6849"/>
      <w:bookmarkStart w:id="559" w:name="_Toc466298111"/>
      <w:r>
        <w:rPr>
          <w:rFonts w:hint="eastAsia" w:ascii="仿宋" w:hAnsi="仿宋" w:eastAsia="仿宋" w:cs="仿宋"/>
          <w:b/>
          <w:bCs/>
          <w:color w:val="auto"/>
          <w:kern w:val="2"/>
          <w:sz w:val="24"/>
          <w:szCs w:val="24"/>
          <w:lang w:val="en-US" w:eastAsia="zh-CN" w:bidi="ar-SA"/>
        </w:rPr>
        <w:t>3.5资格审查资料</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50D1FB42">
      <w:pPr>
        <w:keepNext/>
        <w:keepLines/>
        <w:pageBreakBefore w:val="0"/>
        <w:widowControl w:val="0"/>
        <w:numPr>
          <w:ilvl w:val="2"/>
          <w:numId w:val="0"/>
        </w:numPr>
        <w:kinsoku/>
        <w:wordWrap/>
        <w:overflowPunct/>
        <w:topLinePunct w:val="0"/>
        <w:bidi w:val="0"/>
        <w:snapToGrid/>
        <w:spacing w:before="0" w:beforeLines="0" w:after="0" w:afterLines="0" w:line="500" w:lineRule="exact"/>
        <w:ind w:firstLine="360" w:firstLineChars="150"/>
        <w:jc w:val="left"/>
        <w:textAlignment w:val="auto"/>
        <w:outlineLvl w:val="0"/>
        <w:rPr>
          <w:rFonts w:hint="eastAsia" w:ascii="仿宋" w:hAnsi="仿宋" w:eastAsia="仿宋" w:cs="仿宋"/>
          <w:b w:val="0"/>
          <w:color w:val="auto"/>
          <w:kern w:val="2"/>
          <w:sz w:val="24"/>
          <w:szCs w:val="24"/>
          <w:lang w:val="en-US" w:eastAsia="zh-CN" w:bidi="ar-SA"/>
        </w:rPr>
      </w:pPr>
      <w:bookmarkStart w:id="560" w:name="_Toc4586"/>
      <w:bookmarkStart w:id="561" w:name="_Toc4626"/>
      <w:bookmarkStart w:id="562" w:name="_Toc1398"/>
      <w:bookmarkStart w:id="563" w:name="_Toc11313"/>
      <w:bookmarkStart w:id="564" w:name="_Toc19724"/>
      <w:bookmarkStart w:id="565" w:name="_Toc3286"/>
      <w:bookmarkStart w:id="566" w:name="_Toc5132"/>
      <w:bookmarkStart w:id="567" w:name="_Toc11694"/>
      <w:bookmarkStart w:id="568" w:name="_Toc466298112"/>
      <w:bookmarkStart w:id="569" w:name="_Toc152045553"/>
      <w:bookmarkStart w:id="570" w:name="_Toc18915"/>
      <w:bookmarkStart w:id="571" w:name="_Toc26258"/>
      <w:bookmarkStart w:id="572" w:name="_Toc455867789"/>
      <w:bookmarkStart w:id="573" w:name="_Toc30442"/>
      <w:bookmarkStart w:id="574" w:name="_Toc1228"/>
      <w:bookmarkStart w:id="575" w:name="_Toc9015"/>
      <w:bookmarkStart w:id="576" w:name="_Toc455080129"/>
      <w:bookmarkStart w:id="577" w:name="_Toc144974521"/>
      <w:bookmarkStart w:id="578" w:name="_Toc152042329"/>
      <w:bookmarkStart w:id="579" w:name="_Toc318450696"/>
      <w:bookmarkStart w:id="580" w:name="_Toc490667849"/>
      <w:r>
        <w:rPr>
          <w:rFonts w:hint="eastAsia" w:ascii="仿宋" w:hAnsi="仿宋" w:eastAsia="仿宋" w:cs="仿宋"/>
          <w:b w:val="0"/>
          <w:color w:val="auto"/>
          <w:kern w:val="2"/>
          <w:sz w:val="24"/>
          <w:szCs w:val="24"/>
          <w:lang w:val="en-US" w:eastAsia="zh-CN" w:bidi="ar-SA"/>
        </w:rPr>
        <w:t>按照第二章供应商须知表“供应商须知前附表”1.5.1要求，提供其他相关材料。</w:t>
      </w:r>
      <w:bookmarkEnd w:id="560"/>
      <w:bookmarkEnd w:id="561"/>
      <w:bookmarkEnd w:id="562"/>
      <w:bookmarkEnd w:id="563"/>
    </w:p>
    <w:p w14:paraId="102682B8">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581" w:name="_Toc18996"/>
      <w:bookmarkStart w:id="582" w:name="_Toc13912"/>
      <w:bookmarkStart w:id="583" w:name="_Toc8698"/>
      <w:bookmarkStart w:id="584" w:name="_Toc24859"/>
      <w:r>
        <w:rPr>
          <w:rFonts w:hint="eastAsia" w:ascii="仿宋" w:hAnsi="仿宋" w:eastAsia="仿宋" w:cs="仿宋"/>
          <w:b/>
          <w:bCs/>
          <w:color w:val="auto"/>
          <w:kern w:val="2"/>
          <w:sz w:val="24"/>
          <w:szCs w:val="24"/>
          <w:lang w:val="en-US" w:eastAsia="zh-CN" w:bidi="ar-SA"/>
        </w:rPr>
        <w:t>3.6 备选方案</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0AA39384">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除供应商须知前附表另有规定外，供应商不得递交备选磋商方案。</w:t>
      </w:r>
    </w:p>
    <w:p w14:paraId="57122833">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585" w:name="_Toc455867790"/>
      <w:bookmarkStart w:id="586" w:name="_Toc6109"/>
      <w:bookmarkStart w:id="587" w:name="_Toc12275"/>
      <w:bookmarkStart w:id="588" w:name="_Toc7966"/>
      <w:bookmarkStart w:id="589" w:name="_Toc7626"/>
      <w:bookmarkStart w:id="590" w:name="_Toc12541"/>
      <w:bookmarkStart w:id="591" w:name="_Toc455080130"/>
      <w:bookmarkStart w:id="592" w:name="_Toc6323"/>
      <w:bookmarkStart w:id="593" w:name="_Toc152045554"/>
      <w:bookmarkStart w:id="594" w:name="_Toc25620"/>
      <w:bookmarkStart w:id="595" w:name="_Toc144974522"/>
      <w:bookmarkStart w:id="596" w:name="_Toc152042330"/>
      <w:bookmarkStart w:id="597" w:name="_Toc18912"/>
      <w:bookmarkStart w:id="598" w:name="_Toc28656"/>
      <w:bookmarkStart w:id="599" w:name="_Toc5516"/>
      <w:bookmarkStart w:id="600" w:name="_Toc17697"/>
      <w:bookmarkStart w:id="601" w:name="_Toc318450697"/>
      <w:bookmarkStart w:id="602" w:name="_Toc490667850"/>
      <w:bookmarkStart w:id="603" w:name="_Toc466298113"/>
      <w:bookmarkStart w:id="604" w:name="_Toc28273"/>
      <w:bookmarkStart w:id="605" w:name="_Toc6700"/>
      <w:r>
        <w:rPr>
          <w:rFonts w:hint="eastAsia" w:ascii="仿宋" w:hAnsi="仿宋" w:eastAsia="仿宋" w:cs="仿宋"/>
          <w:b/>
          <w:bCs/>
          <w:color w:val="auto"/>
          <w:kern w:val="2"/>
          <w:sz w:val="24"/>
          <w:szCs w:val="24"/>
          <w:lang w:val="en-US" w:eastAsia="zh-CN" w:bidi="ar-SA"/>
        </w:rPr>
        <w:t>3.7 响应文件的编制</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31659AB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bookmarkStart w:id="606" w:name="_Toc152045555"/>
      <w:bookmarkStart w:id="607" w:name="_Toc144974523"/>
      <w:bookmarkStart w:id="608" w:name="_Toc152042331"/>
      <w:bookmarkStart w:id="609" w:name="_Toc455080131"/>
      <w:r>
        <w:rPr>
          <w:rFonts w:hint="eastAsia" w:ascii="仿宋" w:hAnsi="仿宋" w:eastAsia="仿宋" w:cs="仿宋"/>
          <w:color w:val="auto"/>
          <w:sz w:val="24"/>
          <w:szCs w:val="24"/>
        </w:rPr>
        <w:t>3.7.1响应文件应按</w:t>
      </w:r>
      <w:r>
        <w:rPr>
          <w:rFonts w:hint="eastAsia" w:ascii="仿宋" w:hAnsi="仿宋" w:eastAsia="仿宋" w:cs="仿宋"/>
          <w:color w:val="auto"/>
          <w:sz w:val="24"/>
          <w:szCs w:val="24"/>
          <w:lang w:eastAsia="zh-CN"/>
        </w:rPr>
        <w:t>第六章</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响应文件格式</w:t>
      </w:r>
      <w:r>
        <w:rPr>
          <w:rFonts w:hint="eastAsia" w:ascii="仿宋" w:hAnsi="仿宋" w:eastAsia="仿宋" w:cs="仿宋"/>
          <w:color w:val="auto"/>
          <w:sz w:val="24"/>
          <w:szCs w:val="24"/>
        </w:rPr>
        <w:t>”进行编写，如有必要，可以增加附页，作为响应文件的组成部分。其中，</w:t>
      </w:r>
      <w:r>
        <w:rPr>
          <w:rFonts w:hint="eastAsia" w:ascii="仿宋" w:hAnsi="仿宋" w:eastAsia="仿宋" w:cs="仿宋"/>
          <w:color w:val="auto"/>
          <w:sz w:val="24"/>
          <w:szCs w:val="24"/>
          <w:lang w:eastAsia="zh-CN"/>
        </w:rPr>
        <w:t>响应函</w:t>
      </w:r>
      <w:r>
        <w:rPr>
          <w:rFonts w:hint="eastAsia" w:ascii="仿宋" w:hAnsi="仿宋" w:eastAsia="仿宋" w:cs="仿宋"/>
          <w:color w:val="auto"/>
          <w:sz w:val="24"/>
          <w:szCs w:val="24"/>
        </w:rPr>
        <w:t>附录在满足</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实质性要求的基础上，可以提出比</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要求更有利于采购人的承诺。</w:t>
      </w:r>
    </w:p>
    <w:p w14:paraId="099A641E">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3.7.2 响应文件应当对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有关</w:t>
      </w:r>
      <w:r>
        <w:rPr>
          <w:rFonts w:hint="eastAsia" w:ascii="仿宋" w:hAnsi="仿宋" w:eastAsia="仿宋" w:cs="仿宋"/>
          <w:color w:val="auto"/>
          <w:sz w:val="24"/>
          <w:szCs w:val="24"/>
          <w:lang w:eastAsia="zh-CN"/>
        </w:rPr>
        <w:t>服务期限</w:t>
      </w:r>
      <w:r>
        <w:rPr>
          <w:rFonts w:hint="eastAsia" w:ascii="仿宋" w:hAnsi="仿宋" w:eastAsia="仿宋" w:cs="仿宋"/>
          <w:color w:val="auto"/>
          <w:sz w:val="24"/>
          <w:szCs w:val="24"/>
        </w:rPr>
        <w:t>、磋商有效期、质量要求、</w:t>
      </w:r>
      <w:r>
        <w:rPr>
          <w:rFonts w:hint="eastAsia" w:ascii="仿宋" w:hAnsi="仿宋" w:eastAsia="仿宋" w:cs="仿宋"/>
          <w:color w:val="auto"/>
          <w:sz w:val="24"/>
          <w:szCs w:val="24"/>
          <w:lang w:eastAsia="zh-CN"/>
        </w:rPr>
        <w:t>磋商内容</w:t>
      </w:r>
      <w:r>
        <w:rPr>
          <w:rFonts w:hint="eastAsia" w:ascii="仿宋" w:hAnsi="仿宋" w:eastAsia="仿宋" w:cs="仿宋"/>
          <w:color w:val="auto"/>
          <w:sz w:val="24"/>
          <w:szCs w:val="24"/>
        </w:rPr>
        <w:t>作出响应。</w:t>
      </w:r>
    </w:p>
    <w:p w14:paraId="3372E1DD">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7.3</w:t>
      </w:r>
      <w:r>
        <w:rPr>
          <w:rFonts w:hint="eastAsia" w:ascii="仿宋" w:hAnsi="仿宋" w:eastAsia="仿宋" w:cs="仿宋"/>
          <w:color w:val="auto"/>
          <w:sz w:val="24"/>
          <w:szCs w:val="24"/>
        </w:rPr>
        <w:t>供应商应按照招标文件的要求，规范、明确、准时的提交</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文件。供应商对所提供的全部资料的合法性、真实性做出响应承诺，格式自拟，否则投标将被否决。</w:t>
      </w:r>
      <w:r>
        <w:rPr>
          <w:rFonts w:hint="eastAsia" w:ascii="仿宋" w:hAnsi="仿宋" w:eastAsia="仿宋" w:cs="仿宋"/>
          <w:color w:val="auto"/>
          <w:sz w:val="24"/>
          <w:szCs w:val="24"/>
          <w:lang w:val="en-US" w:eastAsia="zh-CN"/>
        </w:rPr>
        <w:t xml:space="preserve">  </w:t>
      </w:r>
    </w:p>
    <w:p w14:paraId="0B09DFEC">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3.7.</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响应文件应使用信阳市公共资源交易系统投标文件制作专用工具软件编制，</w:t>
      </w:r>
      <w:r>
        <w:rPr>
          <w:rFonts w:hint="eastAsia" w:ascii="仿宋" w:hAnsi="仿宋" w:eastAsia="仿宋" w:cs="仿宋"/>
          <w:color w:val="auto"/>
          <w:sz w:val="24"/>
          <w:szCs w:val="24"/>
          <w:lang w:eastAsia="zh-CN"/>
        </w:rPr>
        <w:t>竞争性磋商响应文件格式</w:t>
      </w:r>
      <w:r>
        <w:rPr>
          <w:rFonts w:hint="eastAsia" w:ascii="仿宋" w:hAnsi="仿宋" w:eastAsia="仿宋" w:cs="仿宋"/>
          <w:color w:val="auto"/>
          <w:sz w:val="24"/>
          <w:szCs w:val="24"/>
        </w:rPr>
        <w:t>为“*.XYTF”。电子响应文件签字或盖章的具体要求见供应商须知前附表。）供应商须在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递交截止时间前制作并提交。</w:t>
      </w:r>
    </w:p>
    <w:p w14:paraId="084DD930">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3.7.</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响应文件份数见供应商须知前附表。</w:t>
      </w:r>
    </w:p>
    <w:p w14:paraId="7B6B8472">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610" w:name="_Toc19433"/>
    </w:p>
    <w:p w14:paraId="7D4EA084">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611" w:name="_Toc20697"/>
      <w:r>
        <w:rPr>
          <w:rFonts w:hint="eastAsia" w:ascii="仿宋" w:hAnsi="仿宋" w:eastAsia="仿宋" w:cs="仿宋"/>
          <w:b/>
          <w:bCs/>
          <w:color w:val="auto"/>
          <w:kern w:val="2"/>
          <w:sz w:val="24"/>
          <w:szCs w:val="24"/>
          <w:lang w:val="en-US" w:eastAsia="zh-CN" w:bidi="ar-SA"/>
        </w:rPr>
        <w:t xml:space="preserve">4. </w:t>
      </w:r>
      <w:bookmarkEnd w:id="606"/>
      <w:bookmarkEnd w:id="607"/>
      <w:bookmarkEnd w:id="608"/>
      <w:bookmarkEnd w:id="609"/>
      <w:r>
        <w:rPr>
          <w:rFonts w:hint="eastAsia" w:ascii="仿宋" w:hAnsi="仿宋" w:eastAsia="仿宋" w:cs="仿宋"/>
          <w:b/>
          <w:bCs/>
          <w:color w:val="auto"/>
          <w:kern w:val="2"/>
          <w:sz w:val="24"/>
          <w:szCs w:val="24"/>
          <w:lang w:val="en-US" w:eastAsia="zh-CN" w:bidi="ar-SA"/>
        </w:rPr>
        <w:t>磋商</w:t>
      </w:r>
      <w:bookmarkEnd w:id="610"/>
      <w:bookmarkEnd w:id="611"/>
    </w:p>
    <w:p w14:paraId="59009243">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612" w:name="_Toc152042332"/>
      <w:bookmarkStart w:id="613" w:name="_Toc31492"/>
      <w:bookmarkStart w:id="614" w:name="_Toc11243"/>
      <w:bookmarkStart w:id="615" w:name="_Toc16783"/>
      <w:bookmarkStart w:id="616" w:name="_Toc144974524"/>
      <w:bookmarkStart w:id="617" w:name="_Toc26550"/>
      <w:bookmarkStart w:id="618" w:name="_Toc466298115"/>
      <w:bookmarkStart w:id="619" w:name="_Toc318450699"/>
      <w:bookmarkStart w:id="620" w:name="_Toc16344"/>
      <w:bookmarkStart w:id="621" w:name="_Toc455080132"/>
      <w:bookmarkStart w:id="622" w:name="_Toc16962"/>
      <w:bookmarkStart w:id="623" w:name="_Toc152045556"/>
      <w:bookmarkStart w:id="624" w:name="_Toc22961"/>
      <w:bookmarkStart w:id="625" w:name="_Toc26583"/>
      <w:bookmarkStart w:id="626" w:name="_Toc490667852"/>
      <w:bookmarkStart w:id="627" w:name="_Toc18820"/>
      <w:bookmarkStart w:id="628" w:name="_Toc455867792"/>
      <w:bookmarkStart w:id="629" w:name="_Toc21351"/>
      <w:bookmarkStart w:id="630" w:name="_Toc21145"/>
      <w:bookmarkStart w:id="631" w:name="_Toc15161"/>
      <w:bookmarkStart w:id="632" w:name="_Toc24554"/>
      <w:r>
        <w:rPr>
          <w:rFonts w:hint="eastAsia" w:ascii="仿宋" w:hAnsi="仿宋" w:eastAsia="仿宋" w:cs="仿宋"/>
          <w:b/>
          <w:bCs/>
          <w:color w:val="auto"/>
          <w:kern w:val="2"/>
          <w:sz w:val="24"/>
          <w:szCs w:val="24"/>
          <w:lang w:val="en-US" w:eastAsia="zh-CN" w:bidi="ar-SA"/>
        </w:rPr>
        <w:t>4.1 响应文件的</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Pr>
          <w:rFonts w:hint="eastAsia" w:ascii="仿宋" w:hAnsi="仿宋" w:eastAsia="仿宋" w:cs="仿宋"/>
          <w:b/>
          <w:bCs/>
          <w:color w:val="auto"/>
          <w:kern w:val="2"/>
          <w:sz w:val="24"/>
          <w:szCs w:val="24"/>
          <w:lang w:val="en-US" w:eastAsia="zh-CN" w:bidi="ar-SA"/>
        </w:rPr>
        <w:t>上传</w:t>
      </w:r>
      <w:bookmarkEnd w:id="629"/>
      <w:bookmarkEnd w:id="630"/>
      <w:bookmarkEnd w:id="631"/>
      <w:bookmarkEnd w:id="632"/>
    </w:p>
    <w:p w14:paraId="765D1145">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4.1.1网上上传的电子响应文件应使用供应商数字证书认证并加密。</w:t>
      </w:r>
    </w:p>
    <w:p w14:paraId="1100E0F4">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633" w:name="_Toc152045557"/>
      <w:bookmarkStart w:id="634" w:name="_Toc455080133"/>
      <w:bookmarkStart w:id="635" w:name="_Toc455867793"/>
      <w:bookmarkStart w:id="636" w:name="_Toc27420"/>
      <w:bookmarkStart w:id="637" w:name="_Toc152042333"/>
      <w:bookmarkStart w:id="638" w:name="_Toc8754"/>
      <w:bookmarkStart w:id="639" w:name="_Toc27132"/>
      <w:bookmarkStart w:id="640" w:name="_Toc21897"/>
      <w:bookmarkStart w:id="641" w:name="_Toc462"/>
      <w:bookmarkStart w:id="642" w:name="_Toc7663"/>
      <w:bookmarkStart w:id="643" w:name="_Toc4767"/>
      <w:bookmarkStart w:id="644" w:name="_Toc21072"/>
      <w:bookmarkStart w:id="645" w:name="_Toc490667853"/>
      <w:bookmarkStart w:id="646" w:name="_Toc318450700"/>
      <w:bookmarkStart w:id="647" w:name="_Toc466298116"/>
      <w:bookmarkStart w:id="648" w:name="_Toc2784"/>
      <w:bookmarkStart w:id="649" w:name="_Toc31952"/>
      <w:bookmarkStart w:id="650" w:name="_Toc20259"/>
      <w:bookmarkStart w:id="651" w:name="_Toc16832"/>
      <w:bookmarkStart w:id="652" w:name="_Toc28272"/>
      <w:bookmarkStart w:id="653" w:name="_Toc144974525"/>
      <w:r>
        <w:rPr>
          <w:rFonts w:hint="eastAsia" w:ascii="仿宋" w:hAnsi="仿宋" w:eastAsia="仿宋" w:cs="仿宋"/>
          <w:b/>
          <w:bCs/>
          <w:color w:val="auto"/>
          <w:kern w:val="2"/>
          <w:sz w:val="24"/>
          <w:szCs w:val="24"/>
          <w:lang w:val="en-US" w:eastAsia="zh-CN" w:bidi="ar-SA"/>
        </w:rPr>
        <w:t>4.2 响应文件的递交</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394FA29D">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highlight w:val="white"/>
        </w:rPr>
      </w:pPr>
      <w:bookmarkStart w:id="654" w:name="_Toc30860"/>
      <w:bookmarkStart w:id="655" w:name="_Toc17161"/>
      <w:bookmarkStart w:id="656" w:name="_Toc21890"/>
      <w:bookmarkStart w:id="657" w:name="_Toc5102"/>
      <w:bookmarkStart w:id="658" w:name="_Toc19951"/>
      <w:bookmarkStart w:id="659" w:name="_Toc144974526"/>
      <w:bookmarkStart w:id="660" w:name="_Toc318450701"/>
      <w:bookmarkStart w:id="661" w:name="_Toc152045558"/>
      <w:bookmarkStart w:id="662" w:name="_Toc20281"/>
      <w:bookmarkStart w:id="663" w:name="_Toc455080134"/>
      <w:bookmarkStart w:id="664" w:name="_Toc466298117"/>
      <w:bookmarkStart w:id="665" w:name="_Toc11817"/>
      <w:bookmarkStart w:id="666" w:name="_Toc26684"/>
      <w:bookmarkStart w:id="667" w:name="_Toc152042334"/>
      <w:bookmarkStart w:id="668" w:name="_Toc455867794"/>
      <w:bookmarkStart w:id="669" w:name="_Toc2952"/>
      <w:bookmarkStart w:id="670" w:name="_Toc490667854"/>
      <w:r>
        <w:rPr>
          <w:rFonts w:hint="eastAsia" w:ascii="仿宋" w:hAnsi="仿宋" w:eastAsia="仿宋" w:cs="仿宋"/>
          <w:color w:val="auto"/>
          <w:sz w:val="24"/>
          <w:szCs w:val="24"/>
          <w:highlight w:val="white"/>
        </w:rPr>
        <w:t>4.2.1电子响应文件的递交</w:t>
      </w:r>
    </w:p>
    <w:p w14:paraId="38CD374F">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各供应商应在</w:t>
      </w:r>
      <w:r>
        <w:rPr>
          <w:rFonts w:hint="eastAsia" w:ascii="仿宋" w:hAnsi="仿宋" w:eastAsia="仿宋" w:cs="仿宋"/>
          <w:color w:val="auto"/>
          <w:sz w:val="24"/>
          <w:szCs w:val="24"/>
          <w:highlight w:val="white"/>
          <w:lang w:eastAsia="zh-CN"/>
        </w:rPr>
        <w:t>响应文件提交截止时间前</w:t>
      </w:r>
      <w:r>
        <w:rPr>
          <w:rFonts w:hint="eastAsia" w:ascii="仿宋" w:hAnsi="仿宋" w:eastAsia="仿宋" w:cs="仿宋"/>
          <w:color w:val="auto"/>
          <w:sz w:val="24"/>
          <w:szCs w:val="24"/>
          <w:highlight w:val="white"/>
        </w:rPr>
        <w:t>上传加密的电子响应文件（*.XYTF）到会员系统的指定位置。上传的电子响应文件应使用</w:t>
      </w:r>
      <w:r>
        <w:rPr>
          <w:rFonts w:hint="eastAsia" w:ascii="仿宋" w:hAnsi="仿宋" w:eastAsia="仿宋" w:cs="仿宋"/>
          <w:color w:val="auto"/>
          <w:sz w:val="24"/>
          <w:szCs w:val="24"/>
          <w:highlight w:val="white"/>
          <w:lang w:eastAsia="zh-CN"/>
        </w:rPr>
        <w:t>供应商</w:t>
      </w:r>
      <w:r>
        <w:rPr>
          <w:rFonts w:hint="eastAsia" w:ascii="仿宋" w:hAnsi="仿宋" w:eastAsia="仿宋" w:cs="仿宋"/>
          <w:color w:val="auto"/>
          <w:sz w:val="24"/>
          <w:szCs w:val="24"/>
          <w:highlight w:val="white"/>
        </w:rPr>
        <w:t>CA数字证书认证并加密。上传时必须得到交易系统“上传成功”的确认回复后方为上传成功。请供应商在上传前务必认真检查上传响应文件是否完整、正确。</w:t>
      </w:r>
    </w:p>
    <w:p w14:paraId="063AE0C4">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671" w:name="_Toc12730"/>
      <w:bookmarkStart w:id="672" w:name="_Toc27477"/>
      <w:bookmarkStart w:id="673" w:name="_Toc1790"/>
      <w:bookmarkStart w:id="674" w:name="_Toc13257"/>
      <w:r>
        <w:rPr>
          <w:rFonts w:hint="eastAsia" w:ascii="仿宋" w:hAnsi="仿宋" w:eastAsia="仿宋" w:cs="仿宋"/>
          <w:b/>
          <w:bCs/>
          <w:color w:val="auto"/>
          <w:kern w:val="2"/>
          <w:sz w:val="24"/>
          <w:szCs w:val="24"/>
          <w:lang w:val="en-US" w:eastAsia="zh-CN" w:bidi="ar-SA"/>
        </w:rPr>
        <w:t>4.3 响应文件的修改与撤回</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6CA1450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bookmarkStart w:id="675" w:name="_Toc152045559"/>
      <w:bookmarkStart w:id="676" w:name="_Toc152042335"/>
      <w:bookmarkStart w:id="677" w:name="_Toc144974527"/>
      <w:bookmarkStart w:id="678" w:name="_Toc455080135"/>
      <w:r>
        <w:rPr>
          <w:rFonts w:hint="eastAsia" w:ascii="仿宋" w:hAnsi="仿宋" w:eastAsia="仿宋" w:cs="仿宋"/>
          <w:color w:val="auto"/>
          <w:sz w:val="24"/>
          <w:szCs w:val="24"/>
        </w:rPr>
        <w:t>4.3.1 在第一章“</w:t>
      </w:r>
      <w:r>
        <w:rPr>
          <w:rFonts w:hint="eastAsia" w:ascii="仿宋" w:hAnsi="仿宋" w:eastAsia="仿宋" w:cs="仿宋"/>
          <w:color w:val="auto"/>
          <w:sz w:val="24"/>
          <w:szCs w:val="24"/>
          <w:lang w:eastAsia="zh-CN"/>
        </w:rPr>
        <w:t>竞争性磋商公告</w:t>
      </w:r>
      <w:r>
        <w:rPr>
          <w:rFonts w:hint="eastAsia" w:ascii="仿宋" w:hAnsi="仿宋" w:eastAsia="仿宋" w:cs="仿宋"/>
          <w:color w:val="auto"/>
          <w:sz w:val="24"/>
          <w:szCs w:val="24"/>
        </w:rPr>
        <w:t>”规定的</w:t>
      </w:r>
      <w:r>
        <w:rPr>
          <w:rFonts w:hint="eastAsia" w:ascii="仿宋" w:hAnsi="仿宋" w:eastAsia="仿宋" w:cs="仿宋"/>
          <w:color w:val="auto"/>
          <w:sz w:val="24"/>
          <w:szCs w:val="24"/>
          <w:lang w:eastAsia="zh-CN"/>
        </w:rPr>
        <w:t>响应文件提交</w:t>
      </w:r>
      <w:r>
        <w:rPr>
          <w:rFonts w:hint="eastAsia" w:ascii="仿宋" w:hAnsi="仿宋" w:eastAsia="仿宋" w:cs="仿宋"/>
          <w:color w:val="auto"/>
          <w:sz w:val="24"/>
          <w:szCs w:val="24"/>
        </w:rPr>
        <w:t>截止时间前，供应商可以多次修改或撤回已递交的响应文件，最终响应文件以</w:t>
      </w:r>
      <w:r>
        <w:rPr>
          <w:rFonts w:hint="eastAsia" w:ascii="仿宋" w:hAnsi="仿宋" w:eastAsia="仿宋" w:cs="仿宋"/>
          <w:color w:val="auto"/>
          <w:sz w:val="24"/>
          <w:szCs w:val="24"/>
          <w:lang w:eastAsia="zh-CN"/>
        </w:rPr>
        <w:t>响应文件提交截止时间前</w:t>
      </w:r>
      <w:r>
        <w:rPr>
          <w:rFonts w:hint="eastAsia" w:ascii="仿宋" w:hAnsi="仿宋" w:eastAsia="仿宋" w:cs="仿宋"/>
          <w:color w:val="auto"/>
          <w:sz w:val="24"/>
          <w:szCs w:val="24"/>
        </w:rPr>
        <w:t>完成上传至信阳市公共资源交易中心交易系统最后一份响应文件为准。</w:t>
      </w:r>
    </w:p>
    <w:p w14:paraId="4B18330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4.3.2修改的响应文件应按照本章第3.7条、第4.2条规定进行编制和递交。</w:t>
      </w:r>
    </w:p>
    <w:bookmarkEnd w:id="675"/>
    <w:bookmarkEnd w:id="676"/>
    <w:bookmarkEnd w:id="677"/>
    <w:p w14:paraId="14C4EDF9">
      <w:pPr>
        <w:pageBreakBefore w:val="0"/>
        <w:kinsoku/>
        <w:wordWrap/>
        <w:overflowPunct/>
        <w:topLinePunct w:val="0"/>
        <w:bidi w:val="0"/>
        <w:snapToGrid/>
        <w:spacing w:line="500" w:lineRule="exact"/>
        <w:textAlignment w:val="auto"/>
        <w:outlineLvl w:val="1"/>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679" w:name="_Toc14969"/>
    </w:p>
    <w:p w14:paraId="60556E3D">
      <w:pPr>
        <w:pageBreakBefore w:val="0"/>
        <w:kinsoku/>
        <w:wordWrap/>
        <w:overflowPunct/>
        <w:topLinePunct w:val="0"/>
        <w:bidi w:val="0"/>
        <w:snapToGrid/>
        <w:spacing w:line="500" w:lineRule="exact"/>
        <w:ind w:firstLine="482" w:firstLineChars="200"/>
        <w:jc w:val="center"/>
        <w:textAlignment w:val="auto"/>
        <w:outlineLvl w:val="1"/>
        <w:rPr>
          <w:rFonts w:hint="eastAsia" w:ascii="仿宋" w:hAnsi="仿宋" w:eastAsia="仿宋" w:cs="仿宋"/>
          <w:b/>
          <w:bCs/>
          <w:color w:val="auto"/>
          <w:sz w:val="24"/>
          <w:szCs w:val="24"/>
        </w:rPr>
      </w:pPr>
      <w:bookmarkStart w:id="680" w:name="_Toc30023"/>
      <w:r>
        <w:rPr>
          <w:rFonts w:hint="eastAsia" w:ascii="仿宋" w:hAnsi="仿宋" w:eastAsia="仿宋" w:cs="仿宋"/>
          <w:b/>
          <w:bCs/>
          <w:color w:val="auto"/>
          <w:sz w:val="24"/>
          <w:szCs w:val="24"/>
        </w:rPr>
        <w:t>5.磋商开始</w:t>
      </w:r>
      <w:bookmarkEnd w:id="678"/>
      <w:bookmarkEnd w:id="679"/>
      <w:bookmarkEnd w:id="680"/>
      <w:bookmarkStart w:id="681" w:name="_Toc20660"/>
      <w:bookmarkStart w:id="682" w:name="_Toc318450703"/>
      <w:bookmarkStart w:id="683" w:name="_Toc144974528"/>
      <w:bookmarkStart w:id="684" w:name="_Toc14"/>
      <w:bookmarkStart w:id="685" w:name="_Toc455867796"/>
      <w:bookmarkStart w:id="686" w:name="_Toc455080136"/>
      <w:bookmarkStart w:id="687" w:name="_Toc152045560"/>
      <w:bookmarkStart w:id="688" w:name="_Toc152042336"/>
      <w:bookmarkStart w:id="689" w:name="_Toc26426"/>
      <w:bookmarkStart w:id="690" w:name="_Toc6763"/>
      <w:bookmarkStart w:id="691" w:name="_Toc25809"/>
      <w:bookmarkStart w:id="692" w:name="_Toc490667856"/>
      <w:bookmarkStart w:id="693" w:name="_Toc466298119"/>
      <w:bookmarkStart w:id="694" w:name="_Toc20333"/>
      <w:bookmarkStart w:id="695" w:name="_Toc25533"/>
      <w:bookmarkStart w:id="696" w:name="_Toc9969"/>
      <w:bookmarkStart w:id="697" w:name="_Toc16040"/>
    </w:p>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14:paraId="050605CA">
      <w:pPr>
        <w:pageBreakBefore w:val="0"/>
        <w:kinsoku/>
        <w:wordWrap/>
        <w:overflowPunct/>
        <w:topLinePunct w:val="0"/>
        <w:bidi w:val="0"/>
        <w:snapToGrid/>
        <w:spacing w:line="500" w:lineRule="exact"/>
        <w:ind w:firstLine="482" w:firstLineChars="200"/>
        <w:textAlignment w:val="auto"/>
        <w:rPr>
          <w:rFonts w:hint="eastAsia" w:ascii="仿宋" w:hAnsi="仿宋" w:eastAsia="仿宋" w:cs="仿宋"/>
          <w:b/>
          <w:bCs/>
          <w:color w:val="auto"/>
          <w:sz w:val="24"/>
          <w:szCs w:val="24"/>
        </w:rPr>
      </w:pPr>
      <w:bookmarkStart w:id="698" w:name="_Toc17491"/>
      <w:bookmarkStart w:id="699" w:name="_Toc152042337"/>
      <w:bookmarkStart w:id="700" w:name="_Toc152045561"/>
      <w:bookmarkStart w:id="701" w:name="_Toc455080137"/>
      <w:bookmarkStart w:id="702" w:name="_Toc30792"/>
      <w:bookmarkStart w:id="703" w:name="_Toc9328"/>
      <w:bookmarkStart w:id="704" w:name="_Toc455867797"/>
      <w:bookmarkStart w:id="705" w:name="_Toc30074"/>
      <w:bookmarkStart w:id="706" w:name="_Toc144974529"/>
      <w:bookmarkStart w:id="707" w:name="_Toc490667857"/>
      <w:bookmarkStart w:id="708" w:name="_Toc3865"/>
      <w:bookmarkStart w:id="709" w:name="_Toc30965"/>
      <w:bookmarkStart w:id="710" w:name="_Toc747"/>
      <w:bookmarkStart w:id="711" w:name="_Toc25911"/>
      <w:bookmarkStart w:id="712" w:name="_Toc318450704"/>
      <w:bookmarkStart w:id="713" w:name="_Toc18582"/>
      <w:bookmarkStart w:id="714" w:name="_Toc466298120"/>
      <w:bookmarkStart w:id="715" w:name="_Toc11148"/>
      <w:r>
        <w:rPr>
          <w:rFonts w:hint="eastAsia" w:ascii="仿宋" w:hAnsi="仿宋" w:eastAsia="仿宋" w:cs="仿宋"/>
          <w:b/>
          <w:bCs/>
          <w:color w:val="auto"/>
          <w:sz w:val="24"/>
          <w:szCs w:val="24"/>
        </w:rPr>
        <w:t>5.1 磋商时间和地点</w:t>
      </w:r>
    </w:p>
    <w:p w14:paraId="5ABD4BEA">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5.1.1 采购人在本章规定的投标截止时间（</w:t>
      </w:r>
      <w:r>
        <w:rPr>
          <w:rFonts w:hint="eastAsia" w:ascii="仿宋" w:hAnsi="仿宋" w:eastAsia="仿宋" w:cs="仿宋"/>
          <w:color w:val="auto"/>
          <w:sz w:val="24"/>
          <w:szCs w:val="24"/>
          <w:lang w:eastAsia="zh-CN"/>
        </w:rPr>
        <w:t>开标</w:t>
      </w:r>
      <w:r>
        <w:rPr>
          <w:rFonts w:hint="eastAsia" w:ascii="仿宋" w:hAnsi="仿宋" w:eastAsia="仿宋" w:cs="仿宋"/>
          <w:color w:val="auto"/>
          <w:sz w:val="24"/>
          <w:szCs w:val="24"/>
        </w:rPr>
        <w:t>时间）和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须知前附表规定的地点开标。</w:t>
      </w:r>
    </w:p>
    <w:p w14:paraId="7419A62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 xml:space="preserve">5.1.2 </w:t>
      </w:r>
      <w:r>
        <w:rPr>
          <w:rFonts w:hint="eastAsia" w:ascii="仿宋" w:hAnsi="仿宋" w:eastAsia="仿宋" w:cs="仿宋"/>
          <w:b w:val="0"/>
          <w:bCs w:val="0"/>
          <w:color w:val="auto"/>
          <w:sz w:val="24"/>
          <w:szCs w:val="24"/>
          <w:lang w:val="en-US" w:eastAsia="zh-CN"/>
        </w:rPr>
        <w:t xml:space="preserve">本项目采用“不见面开标”交易方式，不见面开标大厅网址为 </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b w:val="0"/>
          <w:bCs w:val="0"/>
          <w:color w:val="auto"/>
          <w:sz w:val="24"/>
          <w:szCs w:val="24"/>
          <w:lang w:val="en-US" w:eastAsia="zh-CN"/>
        </w:rPr>
        <w:t>http://https://ggzyjy.xinyang.gov.cn，供应商无需寄送和递交</w:t>
      </w:r>
      <w:r>
        <w:rPr>
          <w:rFonts w:hint="eastAsia" w:ascii="仿宋" w:hAnsi="仿宋" w:eastAsia="仿宋" w:cs="仿宋"/>
          <w:b w:val="0"/>
          <w:bCs w:val="0"/>
          <w:color w:val="auto"/>
          <w:sz w:val="24"/>
          <w:szCs w:val="24"/>
        </w:rPr>
        <w:t>非加密的电子</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lang w:val="en-US" w:eastAsia="zh-CN"/>
        </w:rPr>
        <w:t>无需到现场参加开标会议，无需到达现场提交原件资料。</w:t>
      </w:r>
      <w:r>
        <w:rPr>
          <w:rFonts w:hint="eastAsia" w:ascii="仿宋" w:hAnsi="仿宋" w:eastAsia="仿宋" w:cs="仿宋"/>
          <w:b w:val="0"/>
          <w:bCs w:val="0"/>
          <w:color w:val="auto"/>
          <w:sz w:val="24"/>
          <w:szCs w:val="24"/>
          <w:lang w:val="en-US" w:eastAsia="zh-CN"/>
        </w:rPr>
        <w:fldChar w:fldCharType="end"/>
      </w:r>
    </w:p>
    <w:p w14:paraId="47FB62B8">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供应商应当在响应文件提交截止时间前，使用供应商CA数字证书登录不见面开标大厅，在线签到并准时参加开标活动，并在规定时间内完成响应文件解密、答疑澄清等。</w:t>
      </w:r>
    </w:p>
    <w:p w14:paraId="01B54161">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1CB62880">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不见面开标服务的具体事宜，请查阅信阳市公共资源交易中心网站首页—下载中心—信阳市不见面开标大厅系统操作手册。</w:t>
      </w:r>
    </w:p>
    <w:p w14:paraId="7E01406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开标</w:t>
      </w:r>
      <w:r>
        <w:rPr>
          <w:rFonts w:hint="eastAsia" w:ascii="仿宋" w:hAnsi="仿宋" w:eastAsia="仿宋" w:cs="仿宋"/>
          <w:b w:val="0"/>
          <w:bCs w:val="0"/>
          <w:color w:val="auto"/>
          <w:sz w:val="24"/>
          <w:szCs w:val="24"/>
          <w:lang w:eastAsia="zh-CN"/>
        </w:rPr>
        <w:t>过程中</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如有异议，须</w:t>
      </w:r>
      <w:r>
        <w:rPr>
          <w:rFonts w:hint="eastAsia" w:ascii="仿宋" w:hAnsi="仿宋" w:eastAsia="仿宋" w:cs="仿宋"/>
          <w:b w:val="0"/>
          <w:bCs w:val="0"/>
          <w:color w:val="auto"/>
          <w:sz w:val="24"/>
          <w:szCs w:val="24"/>
          <w:lang w:eastAsia="zh-CN"/>
        </w:rPr>
        <w:t>在开标结束前</w:t>
      </w:r>
      <w:r>
        <w:rPr>
          <w:rFonts w:hint="eastAsia" w:ascii="仿宋" w:hAnsi="仿宋" w:eastAsia="仿宋" w:cs="仿宋"/>
          <w:b w:val="0"/>
          <w:bCs w:val="0"/>
          <w:color w:val="auto"/>
          <w:sz w:val="24"/>
          <w:szCs w:val="24"/>
        </w:rPr>
        <w:t>通过系统提出，否则视同</w:t>
      </w:r>
      <w:r>
        <w:rPr>
          <w:rFonts w:hint="eastAsia" w:ascii="仿宋" w:hAnsi="仿宋" w:eastAsia="仿宋" w:cs="仿宋"/>
          <w:b w:val="0"/>
          <w:bCs w:val="0"/>
          <w:color w:val="auto"/>
          <w:sz w:val="24"/>
          <w:szCs w:val="24"/>
          <w:lang w:eastAsia="zh-CN"/>
        </w:rPr>
        <w:t>认可</w:t>
      </w:r>
      <w:r>
        <w:rPr>
          <w:rFonts w:hint="eastAsia" w:ascii="仿宋" w:hAnsi="仿宋" w:eastAsia="仿宋" w:cs="仿宋"/>
          <w:b w:val="0"/>
          <w:bCs w:val="0"/>
          <w:color w:val="auto"/>
          <w:sz w:val="24"/>
          <w:szCs w:val="24"/>
        </w:rPr>
        <w:t>开标记录</w:t>
      </w:r>
      <w:r>
        <w:rPr>
          <w:rFonts w:hint="eastAsia" w:ascii="仿宋" w:hAnsi="仿宋" w:eastAsia="仿宋" w:cs="仿宋"/>
          <w:b w:val="0"/>
          <w:bCs w:val="0"/>
          <w:color w:val="auto"/>
          <w:sz w:val="24"/>
          <w:szCs w:val="24"/>
          <w:lang w:eastAsia="zh-CN"/>
        </w:rPr>
        <w:t>。开标结束后，</w:t>
      </w:r>
      <w:r>
        <w:rPr>
          <w:rFonts w:hint="eastAsia" w:ascii="仿宋" w:hAnsi="仿宋" w:eastAsia="仿宋" w:cs="仿宋"/>
          <w:b w:val="0"/>
          <w:bCs w:val="0"/>
          <w:color w:val="auto"/>
          <w:sz w:val="24"/>
          <w:szCs w:val="24"/>
        </w:rPr>
        <w:t>对开标记录</w:t>
      </w:r>
      <w:r>
        <w:rPr>
          <w:rFonts w:hint="eastAsia" w:ascii="仿宋" w:hAnsi="仿宋" w:eastAsia="仿宋" w:cs="仿宋"/>
          <w:b w:val="0"/>
          <w:bCs w:val="0"/>
          <w:color w:val="auto"/>
          <w:sz w:val="24"/>
          <w:szCs w:val="24"/>
          <w:lang w:eastAsia="zh-CN"/>
        </w:rPr>
        <w:t>的</w:t>
      </w:r>
      <w:r>
        <w:rPr>
          <w:rFonts w:hint="eastAsia" w:ascii="仿宋" w:hAnsi="仿宋" w:eastAsia="仿宋" w:cs="仿宋"/>
          <w:b w:val="0"/>
          <w:bCs w:val="0"/>
          <w:color w:val="auto"/>
          <w:sz w:val="24"/>
          <w:szCs w:val="24"/>
        </w:rPr>
        <w:t>任何异议</w:t>
      </w:r>
      <w:r>
        <w:rPr>
          <w:rFonts w:hint="eastAsia" w:ascii="仿宋" w:hAnsi="仿宋" w:eastAsia="仿宋" w:cs="仿宋"/>
          <w:b w:val="0"/>
          <w:bCs w:val="0"/>
          <w:color w:val="auto"/>
          <w:sz w:val="24"/>
          <w:szCs w:val="24"/>
          <w:lang w:eastAsia="zh-CN"/>
        </w:rPr>
        <w:t>不再接受</w:t>
      </w:r>
      <w:r>
        <w:rPr>
          <w:rFonts w:hint="eastAsia" w:ascii="仿宋" w:hAnsi="仿宋" w:eastAsia="仿宋" w:cs="仿宋"/>
          <w:b w:val="0"/>
          <w:bCs w:val="0"/>
          <w:color w:val="auto"/>
          <w:sz w:val="24"/>
          <w:szCs w:val="24"/>
        </w:rPr>
        <w:t xml:space="preserve">。 </w:t>
      </w:r>
    </w:p>
    <w:p w14:paraId="6499A491">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716" w:name="_Toc98"/>
      <w:bookmarkStart w:id="717" w:name="_Toc25217"/>
      <w:bookmarkStart w:id="718" w:name="_Toc7224"/>
      <w:r>
        <w:rPr>
          <w:rFonts w:hint="eastAsia" w:ascii="仿宋" w:hAnsi="仿宋" w:eastAsia="仿宋" w:cs="仿宋"/>
          <w:b/>
          <w:bCs/>
          <w:color w:val="auto"/>
          <w:kern w:val="2"/>
          <w:sz w:val="24"/>
          <w:szCs w:val="24"/>
          <w:lang w:val="en-US" w:eastAsia="zh-CN" w:bidi="ar-SA"/>
        </w:rPr>
        <w:t>5.2 磋商程序</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7A0E945E">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0"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719" w:name="_Toc23409"/>
      <w:bookmarkStart w:id="720" w:name="_Toc20931"/>
      <w:bookmarkStart w:id="721" w:name="_Toc31888"/>
      <w:bookmarkStart w:id="722" w:name="_Toc30403"/>
      <w:r>
        <w:rPr>
          <w:rFonts w:hint="eastAsia" w:ascii="仿宋" w:hAnsi="仿宋" w:eastAsia="仿宋" w:cs="仿宋"/>
          <w:b w:val="0"/>
          <w:color w:val="auto"/>
          <w:kern w:val="2"/>
          <w:sz w:val="24"/>
          <w:szCs w:val="24"/>
          <w:lang w:val="en-US" w:eastAsia="zh-CN" w:bidi="ar-SA"/>
        </w:rPr>
        <w:t>5.2.1磋商小组对竞争性磋商文件进行熟悉确认。</w:t>
      </w:r>
      <w:bookmarkEnd w:id="719"/>
      <w:bookmarkEnd w:id="720"/>
      <w:bookmarkEnd w:id="721"/>
      <w:bookmarkEnd w:id="722"/>
    </w:p>
    <w:p w14:paraId="241395C6">
      <w:pPr>
        <w:pageBreakBefore w:val="0"/>
        <w:kinsoku/>
        <w:wordWrap/>
        <w:overflowPunct/>
        <w:topLinePunct w:val="0"/>
        <w:bidi w:val="0"/>
        <w:snapToGrid/>
        <w:spacing w:line="500" w:lineRule="exact"/>
        <w:ind w:firstLine="540" w:firstLineChars="225"/>
        <w:textAlignment w:val="auto"/>
        <w:rPr>
          <w:rFonts w:hint="eastAsia" w:ascii="仿宋" w:hAnsi="仿宋" w:eastAsia="仿宋" w:cs="仿宋"/>
          <w:color w:val="auto"/>
          <w:sz w:val="24"/>
          <w:szCs w:val="24"/>
        </w:rPr>
      </w:pPr>
      <w:bookmarkStart w:id="723" w:name="_Toc144974530"/>
      <w:bookmarkStart w:id="724" w:name="_Toc152045562"/>
      <w:bookmarkStart w:id="725" w:name="_Toc152042338"/>
      <w:r>
        <w:rPr>
          <w:rFonts w:hint="eastAsia" w:ascii="仿宋" w:hAnsi="仿宋" w:eastAsia="仿宋" w:cs="仿宋"/>
          <w:color w:val="auto"/>
          <w:sz w:val="24"/>
          <w:szCs w:val="24"/>
        </w:rPr>
        <w:t>5.2.2磋商小组推选组长，讨论、通过磋商工作流程和磋商要点。</w:t>
      </w:r>
    </w:p>
    <w:p w14:paraId="62A99FB5">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资格评审审查：采购人依据</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规定，</w:t>
      </w:r>
      <w:r>
        <w:rPr>
          <w:rFonts w:hint="eastAsia" w:ascii="仿宋" w:hAnsi="仿宋" w:eastAsia="仿宋" w:cs="仿宋"/>
          <w:color w:val="auto"/>
          <w:sz w:val="24"/>
          <w:szCs w:val="24"/>
          <w:lang w:eastAsia="zh-CN"/>
        </w:rPr>
        <w:t>对</w:t>
      </w:r>
      <w:r>
        <w:rPr>
          <w:rFonts w:hint="eastAsia" w:ascii="仿宋" w:hAnsi="仿宋" w:eastAsia="仿宋" w:cs="仿宋"/>
          <w:color w:val="auto"/>
          <w:sz w:val="24"/>
          <w:szCs w:val="24"/>
        </w:rPr>
        <w:t>供应商进行审查，以确定磋商供应商是否具备参与磋商的资格。根据磋商文件资格条件要求提供相关证明材料的扫描件加盖投标供应商企业</w:t>
      </w:r>
      <w:r>
        <w:rPr>
          <w:rFonts w:hint="eastAsia" w:ascii="仿宋" w:hAnsi="仿宋" w:eastAsia="仿宋" w:cs="仿宋"/>
          <w:color w:val="auto"/>
          <w:sz w:val="24"/>
          <w:szCs w:val="24"/>
          <w:lang w:eastAsia="zh-CN"/>
        </w:rPr>
        <w:t>电子</w:t>
      </w:r>
      <w:r>
        <w:rPr>
          <w:rFonts w:hint="eastAsia" w:ascii="仿宋" w:hAnsi="仿宋" w:eastAsia="仿宋" w:cs="仿宋"/>
          <w:color w:val="auto"/>
          <w:sz w:val="24"/>
          <w:szCs w:val="24"/>
        </w:rPr>
        <w:t>章及法</w:t>
      </w:r>
      <w:r>
        <w:rPr>
          <w:rFonts w:hint="eastAsia" w:ascii="仿宋" w:hAnsi="仿宋" w:eastAsia="仿宋" w:cs="仿宋"/>
          <w:color w:val="auto"/>
          <w:sz w:val="24"/>
          <w:szCs w:val="24"/>
          <w:lang w:eastAsia="zh-CN"/>
        </w:rPr>
        <w:t>定代表</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电子</w:t>
      </w:r>
      <w:r>
        <w:rPr>
          <w:rFonts w:hint="eastAsia" w:ascii="仿宋" w:hAnsi="仿宋" w:eastAsia="仿宋" w:cs="仿宋"/>
          <w:color w:val="auto"/>
          <w:sz w:val="24"/>
          <w:szCs w:val="24"/>
        </w:rPr>
        <w:t>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未按要求提供的</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文件无效。</w:t>
      </w:r>
    </w:p>
    <w:p w14:paraId="6B5FEB8B">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符合性</w:t>
      </w:r>
      <w:r>
        <w:rPr>
          <w:rFonts w:hint="eastAsia" w:ascii="仿宋" w:hAnsi="仿宋" w:eastAsia="仿宋" w:cs="仿宋"/>
          <w:color w:val="auto"/>
          <w:sz w:val="24"/>
          <w:szCs w:val="24"/>
        </w:rPr>
        <w:t>评审审查：磋商开始后，磋商小组依据</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规定，对通过资格评审的供应商进行审查，以确定磋商供应商是否具备参与磋商的资格。</w:t>
      </w:r>
    </w:p>
    <w:p w14:paraId="13490DC2">
      <w:pPr>
        <w:pageBreakBefore w:val="0"/>
        <w:kinsoku/>
        <w:wordWrap/>
        <w:overflowPunct/>
        <w:topLinePunct w:val="0"/>
        <w:bidi w:val="0"/>
        <w:snapToGrid/>
        <w:spacing w:line="500" w:lineRule="exact"/>
        <w:ind w:firstLine="540" w:firstLineChars="22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磋商小组对通过资格性和符合性审查的响应文件进行评估，确定与各竞标人磋商的具体内容。</w:t>
      </w:r>
    </w:p>
    <w:p w14:paraId="76545D5E">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5.2.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磋商过程中，磋商小组可以根据磋商情况实质性变动招标需求中的技术、服务要求以及合同草案条款，但不得变动</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中的其他内容。实质性变动的内容需经采购人(业主)代表确认。并以书面形式通知所有参加磋商的供应商，该变动是</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的有效组成部分。供应商应当按照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23DF3AB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磋商小组对符合招标需求的供应商进行两轮报价；供应商只有通过资格评审</w:t>
      </w:r>
      <w:r>
        <w:rPr>
          <w:rFonts w:hint="eastAsia" w:ascii="仿宋" w:hAnsi="仿宋" w:eastAsia="仿宋" w:cs="仿宋"/>
          <w:color w:val="auto"/>
          <w:sz w:val="24"/>
          <w:szCs w:val="24"/>
          <w:lang w:eastAsia="zh-CN"/>
        </w:rPr>
        <w:t>及符合性</w:t>
      </w:r>
      <w:r>
        <w:rPr>
          <w:rFonts w:hint="eastAsia" w:ascii="仿宋" w:hAnsi="仿宋" w:eastAsia="仿宋" w:cs="仿宋"/>
          <w:color w:val="auto"/>
          <w:sz w:val="24"/>
          <w:szCs w:val="24"/>
        </w:rPr>
        <w:t>评审后方可进入下一轮报价，在规定的时间内同时提交报价，最终报价不得超过响应文件中报价。</w:t>
      </w:r>
    </w:p>
    <w:p w14:paraId="17FC6E87">
      <w:pPr>
        <w:pageBreakBefore w:val="0"/>
        <w:kinsoku/>
        <w:wordWrap/>
        <w:overflowPunct/>
        <w:topLinePunct w:val="0"/>
        <w:bidi w:val="0"/>
        <w:snapToGrid/>
        <w:spacing w:line="500" w:lineRule="exact"/>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5.2.8磋商文件能够详细列明采购标的的技术、服务要求的，磋商结束后，磋商小组应当要求所有实质性响应的供应商在规定时间内提交最后报价，提交最后报价的供应商不得少于3家。　　</w:t>
      </w:r>
    </w:p>
    <w:p w14:paraId="58DCA5CB">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5.2.9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24AE452">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5.2.10最后报价是供应商响应文件的有效组成部分。</w:t>
      </w:r>
    </w:p>
    <w:p w14:paraId="6AE6392E">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经磋商确定最终招标需求，由磋商小组采用综合评分法对通过初步评审的供应商的响应文件进行综合评分。</w:t>
      </w:r>
    </w:p>
    <w:p w14:paraId="62168428">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726" w:name="_Toc455080138"/>
      <w:bookmarkStart w:id="727" w:name="_Toc14039"/>
    </w:p>
    <w:p w14:paraId="60698A15">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728" w:name="_Toc27343"/>
      <w:r>
        <w:rPr>
          <w:rFonts w:hint="eastAsia" w:ascii="仿宋" w:hAnsi="仿宋" w:eastAsia="仿宋" w:cs="仿宋"/>
          <w:b/>
          <w:bCs/>
          <w:color w:val="auto"/>
          <w:kern w:val="2"/>
          <w:sz w:val="24"/>
          <w:szCs w:val="24"/>
          <w:lang w:val="en-US" w:eastAsia="zh-CN" w:bidi="ar-SA"/>
        </w:rPr>
        <w:t xml:space="preserve">6. </w:t>
      </w:r>
      <w:bookmarkEnd w:id="723"/>
      <w:bookmarkEnd w:id="724"/>
      <w:bookmarkEnd w:id="725"/>
      <w:r>
        <w:rPr>
          <w:rFonts w:hint="eastAsia" w:ascii="仿宋" w:hAnsi="仿宋" w:eastAsia="仿宋" w:cs="仿宋"/>
          <w:b/>
          <w:bCs/>
          <w:color w:val="auto"/>
          <w:kern w:val="2"/>
          <w:sz w:val="24"/>
          <w:szCs w:val="24"/>
          <w:lang w:val="en-US" w:eastAsia="zh-CN" w:bidi="ar-SA"/>
        </w:rPr>
        <w:t>磋商</w:t>
      </w:r>
      <w:bookmarkEnd w:id="726"/>
      <w:r>
        <w:rPr>
          <w:rFonts w:hint="eastAsia" w:ascii="仿宋" w:hAnsi="仿宋" w:eastAsia="仿宋" w:cs="仿宋"/>
          <w:b/>
          <w:bCs/>
          <w:color w:val="auto"/>
          <w:kern w:val="2"/>
          <w:sz w:val="24"/>
          <w:szCs w:val="24"/>
          <w:lang w:val="en-US" w:eastAsia="zh-CN" w:bidi="ar-SA"/>
        </w:rPr>
        <w:t>小组</w:t>
      </w:r>
      <w:bookmarkEnd w:id="727"/>
      <w:bookmarkEnd w:id="728"/>
    </w:p>
    <w:p w14:paraId="7138EA12">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729" w:name="_Toc152042339"/>
      <w:bookmarkStart w:id="730" w:name="_Toc9808"/>
      <w:bookmarkStart w:id="731" w:name="_Toc144974531"/>
      <w:bookmarkStart w:id="732" w:name="_Toc26098"/>
      <w:bookmarkStart w:id="733" w:name="_Toc22250"/>
      <w:bookmarkStart w:id="734" w:name="_Toc152045563"/>
      <w:bookmarkStart w:id="735" w:name="_Toc318450706"/>
      <w:bookmarkStart w:id="736" w:name="_Toc8157"/>
      <w:bookmarkStart w:id="737" w:name="_Toc13978"/>
      <w:bookmarkStart w:id="738" w:name="_Toc1574"/>
      <w:bookmarkStart w:id="739" w:name="_Toc1546"/>
      <w:bookmarkStart w:id="740" w:name="_Toc466298122"/>
      <w:bookmarkStart w:id="741" w:name="_Toc8725"/>
      <w:bookmarkStart w:id="742" w:name="_Toc17775"/>
      <w:bookmarkStart w:id="743" w:name="_Toc17591"/>
      <w:bookmarkStart w:id="744" w:name="_Toc18985"/>
      <w:bookmarkStart w:id="745" w:name="_Toc490667859"/>
      <w:bookmarkStart w:id="746" w:name="_Toc23138"/>
      <w:bookmarkStart w:id="747" w:name="_Toc455867799"/>
      <w:bookmarkStart w:id="748" w:name="_Toc455080139"/>
      <w:bookmarkStart w:id="749" w:name="_Toc2827"/>
      <w:r>
        <w:rPr>
          <w:rFonts w:hint="eastAsia" w:ascii="仿宋" w:hAnsi="仿宋" w:eastAsia="仿宋" w:cs="仿宋"/>
          <w:b/>
          <w:bCs/>
          <w:color w:val="auto"/>
          <w:kern w:val="2"/>
          <w:sz w:val="24"/>
          <w:szCs w:val="24"/>
          <w:lang w:val="en-US" w:eastAsia="zh-CN" w:bidi="ar-SA"/>
        </w:rPr>
        <w:t>6.1</w:t>
      </w:r>
      <w:bookmarkEnd w:id="729"/>
      <w:bookmarkEnd w:id="730"/>
      <w:bookmarkEnd w:id="731"/>
      <w:bookmarkEnd w:id="732"/>
      <w:bookmarkEnd w:id="733"/>
      <w:bookmarkEnd w:id="734"/>
      <w:bookmarkEnd w:id="735"/>
      <w:r>
        <w:rPr>
          <w:rFonts w:hint="eastAsia" w:ascii="仿宋" w:hAnsi="仿宋" w:eastAsia="仿宋" w:cs="仿宋"/>
          <w:b/>
          <w:bCs/>
          <w:color w:val="auto"/>
          <w:kern w:val="2"/>
          <w:sz w:val="24"/>
          <w:szCs w:val="24"/>
          <w:lang w:val="en-US" w:eastAsia="zh-CN" w:bidi="ar-SA"/>
        </w:rPr>
        <w:t>磋商小组</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39177760">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6C21FA68">
      <w:pPr>
        <w:keepNext/>
        <w:keepLines/>
        <w:pageBreakBefore w:val="0"/>
        <w:widowControl w:val="0"/>
        <w:numPr>
          <w:ilvl w:val="2"/>
          <w:numId w:val="0"/>
        </w:numPr>
        <w:tabs>
          <w:tab w:val="left" w:pos="2620"/>
        </w:tabs>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750" w:name="_Toc144974532"/>
      <w:bookmarkStart w:id="751" w:name="_Toc490667860"/>
      <w:bookmarkStart w:id="752" w:name="_Toc455080140"/>
      <w:bookmarkStart w:id="753" w:name="_Toc318450707"/>
      <w:bookmarkStart w:id="754" w:name="_Toc8248"/>
      <w:bookmarkStart w:id="755" w:name="_Toc7286"/>
      <w:bookmarkStart w:id="756" w:name="_Toc32658"/>
      <w:bookmarkStart w:id="757" w:name="_Toc466298123"/>
      <w:bookmarkStart w:id="758" w:name="_Toc16354"/>
      <w:bookmarkStart w:id="759" w:name="_Toc4435"/>
      <w:bookmarkStart w:id="760" w:name="_Toc152045564"/>
      <w:bookmarkStart w:id="761" w:name="_Toc8240"/>
      <w:bookmarkStart w:id="762" w:name="_Toc455867800"/>
      <w:bookmarkStart w:id="763" w:name="_Toc21102"/>
      <w:bookmarkStart w:id="764" w:name="_Toc22143"/>
      <w:bookmarkStart w:id="765" w:name="_Toc13368"/>
      <w:bookmarkStart w:id="766" w:name="_Toc27035"/>
      <w:bookmarkStart w:id="767" w:name="_Toc25721"/>
      <w:bookmarkStart w:id="768" w:name="_Toc152042340"/>
      <w:bookmarkStart w:id="769" w:name="_Toc9532"/>
      <w:bookmarkStart w:id="770" w:name="_Toc23514"/>
      <w:r>
        <w:rPr>
          <w:rFonts w:hint="eastAsia" w:ascii="仿宋" w:hAnsi="仿宋" w:eastAsia="仿宋" w:cs="仿宋"/>
          <w:b/>
          <w:bCs/>
          <w:color w:val="auto"/>
          <w:kern w:val="2"/>
          <w:sz w:val="24"/>
          <w:szCs w:val="24"/>
          <w:lang w:val="en-US" w:eastAsia="zh-CN" w:bidi="ar-SA"/>
        </w:rPr>
        <w:t>6.2 磋商原则</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112B9465">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磋商活动遵循公平、公正、科学和择优的原则。</w:t>
      </w:r>
    </w:p>
    <w:p w14:paraId="7ED27994">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771" w:name="_Toc152042341"/>
      <w:bookmarkStart w:id="772" w:name="_Toc15595"/>
      <w:bookmarkStart w:id="773" w:name="_Toc144974533"/>
      <w:bookmarkStart w:id="774" w:name="_Toc318450708"/>
      <w:bookmarkStart w:id="775" w:name="_Toc152045565"/>
      <w:bookmarkStart w:id="776" w:name="_Toc16725"/>
      <w:bookmarkStart w:id="777" w:name="_Toc8705"/>
      <w:bookmarkStart w:id="778" w:name="_Toc4438"/>
      <w:bookmarkStart w:id="779" w:name="_Toc20062"/>
      <w:bookmarkStart w:id="780" w:name="_Toc15766"/>
      <w:bookmarkStart w:id="781" w:name="_Toc309"/>
      <w:bookmarkStart w:id="782" w:name="_Toc455080141"/>
      <w:bookmarkStart w:id="783" w:name="_Toc3606"/>
      <w:bookmarkStart w:id="784" w:name="_Toc18756"/>
      <w:bookmarkStart w:id="785" w:name="_Toc28734"/>
      <w:bookmarkStart w:id="786" w:name="_Toc24358"/>
      <w:bookmarkStart w:id="787" w:name="_Toc27036"/>
      <w:bookmarkStart w:id="788" w:name="_Toc7890"/>
      <w:bookmarkStart w:id="789" w:name="_Toc466298124"/>
      <w:bookmarkStart w:id="790" w:name="_Toc490667861"/>
      <w:bookmarkStart w:id="791" w:name="_Toc455867801"/>
      <w:r>
        <w:rPr>
          <w:rFonts w:hint="eastAsia" w:ascii="仿宋" w:hAnsi="仿宋" w:eastAsia="仿宋" w:cs="仿宋"/>
          <w:b/>
          <w:bCs/>
          <w:color w:val="auto"/>
          <w:kern w:val="2"/>
          <w:sz w:val="24"/>
          <w:szCs w:val="24"/>
          <w:lang w:val="en-US" w:eastAsia="zh-CN" w:bidi="ar-SA"/>
        </w:rPr>
        <w:t xml:space="preserve">6.3 </w:t>
      </w:r>
      <w:bookmarkEnd w:id="771"/>
      <w:bookmarkEnd w:id="772"/>
      <w:bookmarkEnd w:id="773"/>
      <w:bookmarkEnd w:id="774"/>
      <w:bookmarkEnd w:id="775"/>
      <w:bookmarkEnd w:id="776"/>
      <w:bookmarkEnd w:id="777"/>
      <w:r>
        <w:rPr>
          <w:rFonts w:hint="eastAsia" w:ascii="仿宋" w:hAnsi="仿宋" w:eastAsia="仿宋" w:cs="仿宋"/>
          <w:b/>
          <w:bCs/>
          <w:color w:val="auto"/>
          <w:kern w:val="2"/>
          <w:sz w:val="24"/>
          <w:szCs w:val="24"/>
          <w:lang w:val="en-US" w:eastAsia="zh-CN" w:bidi="ar-SA"/>
        </w:rPr>
        <w:t>磋商</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25A030AC">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磋商小组按照第三章“评审办法”规定的方法、评审因素、标准和程序对响应文件进行评审。第三章“评审办法”没有规定的方法、评审因素和标准，不作为评标依据。</w:t>
      </w:r>
    </w:p>
    <w:p w14:paraId="75A39B99">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792" w:name="_Toc9522"/>
      <w:bookmarkStart w:id="793" w:name="_Toc152045566"/>
      <w:bookmarkStart w:id="794" w:name="_Toc152042342"/>
      <w:bookmarkStart w:id="795" w:name="_Toc144974534"/>
      <w:bookmarkStart w:id="796" w:name="_Toc455080142"/>
    </w:p>
    <w:p w14:paraId="3ABEBFA0">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797" w:name="_Toc8665"/>
      <w:r>
        <w:rPr>
          <w:rFonts w:hint="eastAsia" w:ascii="仿宋" w:hAnsi="仿宋" w:eastAsia="仿宋" w:cs="仿宋"/>
          <w:b/>
          <w:bCs/>
          <w:color w:val="auto"/>
          <w:kern w:val="2"/>
          <w:sz w:val="24"/>
          <w:szCs w:val="24"/>
          <w:lang w:val="en-US" w:eastAsia="zh-CN" w:bidi="ar-SA"/>
        </w:rPr>
        <w:t>7. 合同授予</w:t>
      </w:r>
      <w:bookmarkEnd w:id="792"/>
      <w:bookmarkEnd w:id="793"/>
      <w:bookmarkEnd w:id="794"/>
      <w:bookmarkEnd w:id="795"/>
      <w:bookmarkEnd w:id="796"/>
      <w:bookmarkEnd w:id="797"/>
    </w:p>
    <w:p w14:paraId="07108541">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798" w:name="_Toc25316"/>
      <w:bookmarkStart w:id="799" w:name="_Toc318450710"/>
      <w:bookmarkStart w:id="800" w:name="_Toc455080143"/>
      <w:bookmarkStart w:id="801" w:name="_Toc28229"/>
      <w:bookmarkStart w:id="802" w:name="_Toc7358"/>
      <w:bookmarkStart w:id="803" w:name="_Toc22461"/>
      <w:bookmarkStart w:id="804" w:name="_Toc14528"/>
      <w:bookmarkStart w:id="805" w:name="_Toc28919"/>
      <w:bookmarkStart w:id="806" w:name="_Toc466298126"/>
      <w:bookmarkStart w:id="807" w:name="_Toc29686"/>
      <w:bookmarkStart w:id="808" w:name="_Toc455867803"/>
      <w:bookmarkStart w:id="809" w:name="_Toc490667863"/>
      <w:bookmarkStart w:id="810" w:name="_Toc11409"/>
      <w:bookmarkStart w:id="811" w:name="_Toc1757"/>
      <w:bookmarkStart w:id="812" w:name="_Toc152042343"/>
      <w:bookmarkStart w:id="813" w:name="_Toc152045567"/>
      <w:bookmarkStart w:id="814" w:name="_Toc23103"/>
      <w:bookmarkStart w:id="815" w:name="_Toc144974535"/>
      <w:bookmarkStart w:id="816" w:name="_Toc29664"/>
      <w:bookmarkStart w:id="817" w:name="_Toc17660"/>
      <w:bookmarkStart w:id="818" w:name="_Toc20777"/>
      <w:r>
        <w:rPr>
          <w:rFonts w:hint="eastAsia" w:ascii="仿宋" w:hAnsi="仿宋" w:eastAsia="仿宋" w:cs="仿宋"/>
          <w:b/>
          <w:bCs/>
          <w:color w:val="auto"/>
          <w:kern w:val="2"/>
          <w:sz w:val="24"/>
          <w:szCs w:val="24"/>
          <w:lang w:val="en-US" w:eastAsia="zh-CN" w:bidi="ar-SA"/>
        </w:rPr>
        <w:t>7.1 定标方式</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03B2F861">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bookmarkStart w:id="819" w:name="_Toc144974536"/>
      <w:bookmarkStart w:id="820" w:name="_Toc28254"/>
      <w:bookmarkStart w:id="821" w:name="_Toc152042344"/>
      <w:bookmarkStart w:id="822" w:name="_Toc10868"/>
      <w:bookmarkStart w:id="823" w:name="_Toc318450711"/>
      <w:bookmarkStart w:id="824" w:name="_Toc152045568"/>
      <w:bookmarkStart w:id="825" w:name="_Toc7066"/>
      <w:r>
        <w:rPr>
          <w:rFonts w:hint="eastAsia" w:ascii="仿宋" w:hAnsi="仿宋" w:eastAsia="仿宋" w:cs="仿宋"/>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要求提交履约保证金，或者被查实存在影响成交结果的违法行为等情形，不符合成交条件的，采购人可以按照磋商小组提出的成交候选人名单排序依次确定其他成交候选人为成交人，也可以重新磋商。</w:t>
      </w:r>
    </w:p>
    <w:p w14:paraId="5DBE0111">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826" w:name="_Toc490667864"/>
      <w:bookmarkStart w:id="827" w:name="_Toc15825"/>
      <w:bookmarkStart w:id="828" w:name="_Toc9897"/>
      <w:bookmarkStart w:id="829" w:name="_Toc28177"/>
      <w:bookmarkStart w:id="830" w:name="_Toc5668"/>
      <w:bookmarkStart w:id="831" w:name="_Toc31654"/>
      <w:bookmarkStart w:id="832" w:name="_Toc455867804"/>
      <w:bookmarkStart w:id="833" w:name="_Toc9775"/>
      <w:bookmarkStart w:id="834" w:name="_Toc29772"/>
      <w:bookmarkStart w:id="835" w:name="_Toc5428"/>
      <w:bookmarkStart w:id="836" w:name="_Toc22485"/>
      <w:bookmarkStart w:id="837" w:name="_Toc466298127"/>
      <w:bookmarkStart w:id="838" w:name="_Toc16163"/>
      <w:bookmarkStart w:id="839" w:name="_Toc455080144"/>
      <w:r>
        <w:rPr>
          <w:rFonts w:hint="eastAsia" w:ascii="仿宋" w:hAnsi="仿宋" w:eastAsia="仿宋" w:cs="仿宋"/>
          <w:b/>
          <w:bCs/>
          <w:color w:val="auto"/>
          <w:kern w:val="2"/>
          <w:sz w:val="24"/>
          <w:szCs w:val="24"/>
          <w:lang w:val="en-US" w:eastAsia="zh-CN" w:bidi="ar-SA"/>
        </w:rPr>
        <w:t>7.2 成交通知</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09B94E58">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在本章第3.3.1款规定的磋商有效期内，采购人以书面形式向成交人发出成交通知书，同时将成交结果通知未成交的供应商。</w:t>
      </w:r>
    </w:p>
    <w:p w14:paraId="44A6402F">
      <w:pPr>
        <w:pageBreakBefore w:val="0"/>
        <w:kinsoku/>
        <w:wordWrap/>
        <w:overflowPunct/>
        <w:topLinePunct w:val="0"/>
        <w:bidi w:val="0"/>
        <w:snapToGrid/>
        <w:spacing w:line="500" w:lineRule="exact"/>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7.3 履约保证金</w:t>
      </w:r>
    </w:p>
    <w:p w14:paraId="5DACADD7">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840" w:name="_Toc1168"/>
      <w:bookmarkStart w:id="841" w:name="_Toc26058"/>
      <w:bookmarkStart w:id="842" w:name="_Toc13002"/>
      <w:bookmarkStart w:id="843" w:name="_Toc152042346"/>
      <w:bookmarkStart w:id="844" w:name="_Toc455080145"/>
      <w:bookmarkStart w:id="845" w:name="_Toc21271"/>
      <w:bookmarkStart w:id="846" w:name="_Toc24026"/>
      <w:bookmarkStart w:id="847" w:name="_Toc26760"/>
      <w:bookmarkStart w:id="848" w:name="_Toc152045570"/>
      <w:bookmarkStart w:id="849" w:name="_Toc26655"/>
      <w:bookmarkStart w:id="850" w:name="_Toc318450712"/>
      <w:bookmarkStart w:id="851" w:name="_Toc26915"/>
      <w:bookmarkStart w:id="852" w:name="_Toc144974538"/>
      <w:bookmarkStart w:id="853" w:name="_Toc466298128"/>
      <w:bookmarkStart w:id="854" w:name="_Toc13147"/>
      <w:bookmarkStart w:id="855" w:name="_Toc15458"/>
      <w:bookmarkStart w:id="856" w:name="_Toc490667865"/>
      <w:bookmarkStart w:id="857" w:name="_Toc12663"/>
      <w:bookmarkStart w:id="858" w:name="_Toc10082"/>
      <w:bookmarkStart w:id="859" w:name="_Toc455867805"/>
      <w:bookmarkStart w:id="860" w:name="_Toc8886"/>
      <w:r>
        <w:rPr>
          <w:rFonts w:hint="eastAsia" w:ascii="仿宋" w:hAnsi="仿宋" w:eastAsia="仿宋" w:cs="仿宋"/>
          <w:b/>
          <w:bCs/>
          <w:color w:val="auto"/>
          <w:kern w:val="2"/>
          <w:sz w:val="24"/>
          <w:szCs w:val="24"/>
          <w:lang w:val="en-US" w:eastAsia="zh-CN" w:bidi="ar-SA"/>
        </w:rPr>
        <w:t>免收履约保证金</w:t>
      </w:r>
      <w:bookmarkEnd w:id="840"/>
      <w:bookmarkEnd w:id="841"/>
      <w:bookmarkEnd w:id="842"/>
    </w:p>
    <w:p w14:paraId="21ECDE8C">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861" w:name="_Toc17236"/>
      <w:bookmarkStart w:id="862" w:name="_Toc2451"/>
      <w:bookmarkStart w:id="863" w:name="_Toc101"/>
      <w:r>
        <w:rPr>
          <w:rFonts w:hint="eastAsia" w:ascii="仿宋" w:hAnsi="仿宋" w:eastAsia="仿宋" w:cs="仿宋"/>
          <w:b/>
          <w:bCs/>
          <w:color w:val="auto"/>
          <w:kern w:val="2"/>
          <w:sz w:val="24"/>
          <w:szCs w:val="24"/>
          <w:lang w:val="en-US" w:eastAsia="zh-CN" w:bidi="ar-SA"/>
        </w:rPr>
        <w:t>7.4 签订合同</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4C42F725">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.1采购人和成交人应当自成交通知书发出之日起</w:t>
      </w: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rPr>
        <w:t>天内，根据</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 xml:space="preserve">和成交人的响应文件订立书面合同。成交人无正当理由拒签合同的，采购人取消其成交资格，其磋商保证金不予退还；给采购人造成的损失超过磋商保证金数额的，成交人还应当对超过部分予以赔偿。 </w:t>
      </w:r>
    </w:p>
    <w:p w14:paraId="2453CD3C">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.2 发出成交通知书后，采购人无正当理由拒签合同的，采购人向成交人退还磋商保证金；给成交人造成损失的，还应当赔偿损失。 </w:t>
      </w:r>
      <w:bookmarkStart w:id="864" w:name="_Toc152042350"/>
      <w:bookmarkStart w:id="865" w:name="_Toc144974542"/>
      <w:bookmarkStart w:id="866" w:name="_Toc152045574"/>
    </w:p>
    <w:p w14:paraId="6F4F036B">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867" w:name="_Toc16866"/>
      <w:bookmarkStart w:id="868" w:name="_Toc455080146"/>
    </w:p>
    <w:p w14:paraId="54A252C7">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869" w:name="_Toc9221"/>
      <w:r>
        <w:rPr>
          <w:rFonts w:hint="eastAsia" w:ascii="仿宋" w:hAnsi="仿宋" w:eastAsia="仿宋" w:cs="仿宋"/>
          <w:b/>
          <w:bCs/>
          <w:color w:val="auto"/>
          <w:kern w:val="2"/>
          <w:sz w:val="24"/>
          <w:szCs w:val="24"/>
          <w:lang w:val="en-US" w:eastAsia="zh-CN" w:bidi="ar-SA"/>
        </w:rPr>
        <w:t>8.重新招标</w:t>
      </w:r>
      <w:bookmarkEnd w:id="867"/>
      <w:bookmarkEnd w:id="868"/>
      <w:bookmarkEnd w:id="869"/>
    </w:p>
    <w:p w14:paraId="6D96BFE4">
      <w:pPr>
        <w:pageBreakBefore w:val="0"/>
        <w:kinsoku/>
        <w:wordWrap/>
        <w:overflowPunct/>
        <w:topLinePunct w:val="0"/>
        <w:bidi w:val="0"/>
        <w:snapToGrid/>
        <w:spacing w:line="500" w:lineRule="exact"/>
        <w:ind w:firstLine="482" w:firstLineChars="200"/>
        <w:textAlignment w:val="auto"/>
        <w:rPr>
          <w:rFonts w:hint="eastAsia" w:ascii="仿宋" w:hAnsi="仿宋" w:eastAsia="仿宋" w:cs="仿宋"/>
          <w:color w:val="auto"/>
          <w:sz w:val="24"/>
          <w:szCs w:val="24"/>
        </w:rPr>
      </w:pPr>
      <w:bookmarkStart w:id="870" w:name="_Toc16556"/>
      <w:r>
        <w:rPr>
          <w:rFonts w:hint="eastAsia" w:ascii="仿宋" w:hAnsi="仿宋" w:eastAsia="仿宋" w:cs="仿宋"/>
          <w:b/>
          <w:bCs/>
          <w:color w:val="auto"/>
          <w:sz w:val="24"/>
          <w:szCs w:val="24"/>
        </w:rPr>
        <w:t>8.1 重新招标</w:t>
      </w:r>
      <w:bookmarkEnd w:id="870"/>
    </w:p>
    <w:p w14:paraId="3A259450">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bookmarkStart w:id="871" w:name="_Toc9985"/>
      <w:r>
        <w:rPr>
          <w:rFonts w:hint="eastAsia" w:ascii="仿宋" w:hAnsi="仿宋" w:eastAsia="仿宋" w:cs="仿宋"/>
          <w:color w:val="auto"/>
          <w:sz w:val="24"/>
          <w:szCs w:val="24"/>
        </w:rPr>
        <w:t>有下列情形之一的，采购人将重新招标：</w:t>
      </w:r>
      <w:bookmarkEnd w:id="871"/>
    </w:p>
    <w:p w14:paraId="159E355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bookmarkStart w:id="872" w:name="_Toc25063"/>
      <w:r>
        <w:rPr>
          <w:rFonts w:hint="eastAsia" w:ascii="仿宋" w:hAnsi="仿宋" w:eastAsia="仿宋" w:cs="仿宋"/>
          <w:color w:val="auto"/>
          <w:sz w:val="24"/>
          <w:szCs w:val="24"/>
        </w:rPr>
        <w:t xml:space="preserve">   （1）提交响应文件截止时间止，供应商少于</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个的；</w:t>
      </w:r>
      <w:bookmarkEnd w:id="872"/>
      <w:r>
        <w:rPr>
          <w:rFonts w:hint="eastAsia" w:ascii="仿宋" w:hAnsi="仿宋" w:eastAsia="仿宋" w:cs="仿宋"/>
          <w:color w:val="auto"/>
          <w:sz w:val="24"/>
          <w:szCs w:val="24"/>
        </w:rPr>
        <w:t xml:space="preserve"> </w:t>
      </w:r>
    </w:p>
    <w:p w14:paraId="19CAE922">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bookmarkStart w:id="873" w:name="_Toc17911"/>
      <w:r>
        <w:rPr>
          <w:rFonts w:hint="eastAsia" w:ascii="仿宋" w:hAnsi="仿宋" w:eastAsia="仿宋" w:cs="仿宋"/>
          <w:color w:val="auto"/>
          <w:sz w:val="24"/>
          <w:szCs w:val="24"/>
        </w:rPr>
        <w:t>（2）经磋商小组评审后否决所有响应文件的。</w:t>
      </w:r>
      <w:bookmarkEnd w:id="873"/>
    </w:p>
    <w:p w14:paraId="200AEAB3">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874" w:name="_Toc455080147"/>
      <w:bookmarkStart w:id="875" w:name="_Toc9996"/>
    </w:p>
    <w:p w14:paraId="3DD2004C">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876" w:name="_Toc23608"/>
      <w:r>
        <w:rPr>
          <w:rFonts w:hint="eastAsia" w:ascii="仿宋" w:hAnsi="仿宋" w:eastAsia="仿宋" w:cs="仿宋"/>
          <w:b/>
          <w:bCs/>
          <w:color w:val="auto"/>
          <w:kern w:val="2"/>
          <w:sz w:val="24"/>
          <w:szCs w:val="24"/>
          <w:lang w:val="en-US" w:eastAsia="zh-CN" w:bidi="ar-SA"/>
        </w:rPr>
        <w:t>9.纪律和监督</w:t>
      </w:r>
      <w:bookmarkEnd w:id="864"/>
      <w:bookmarkEnd w:id="865"/>
      <w:bookmarkEnd w:id="866"/>
      <w:bookmarkEnd w:id="874"/>
      <w:bookmarkEnd w:id="875"/>
      <w:bookmarkEnd w:id="876"/>
    </w:p>
    <w:p w14:paraId="130C97C7">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877" w:name="_Toc20763"/>
      <w:bookmarkStart w:id="878" w:name="_Toc1282"/>
      <w:bookmarkStart w:id="879" w:name="_Toc490667868"/>
      <w:bookmarkStart w:id="880" w:name="_Toc19159"/>
      <w:bookmarkStart w:id="881" w:name="_Toc6319"/>
      <w:bookmarkStart w:id="882" w:name="_Toc13970"/>
      <w:bookmarkStart w:id="883" w:name="_Toc27836"/>
      <w:bookmarkStart w:id="884" w:name="_Toc269"/>
      <w:bookmarkStart w:id="885" w:name="_Toc15769"/>
      <w:bookmarkStart w:id="886" w:name="_Toc20009"/>
      <w:bookmarkStart w:id="887" w:name="_Toc697"/>
      <w:bookmarkStart w:id="888" w:name="_Toc152042351"/>
      <w:bookmarkStart w:id="889" w:name="_Toc466298131"/>
      <w:bookmarkStart w:id="890" w:name="_Toc455867808"/>
      <w:bookmarkStart w:id="891" w:name="_Toc15592"/>
      <w:bookmarkStart w:id="892" w:name="_Toc455080148"/>
      <w:bookmarkStart w:id="893" w:name="_Toc152045575"/>
      <w:bookmarkStart w:id="894" w:name="_Toc144974543"/>
      <w:bookmarkStart w:id="895" w:name="_Toc29300"/>
      <w:bookmarkStart w:id="896" w:name="_Toc318450714"/>
      <w:bookmarkStart w:id="897" w:name="_Toc12992"/>
      <w:r>
        <w:rPr>
          <w:rFonts w:hint="eastAsia" w:ascii="仿宋" w:hAnsi="仿宋" w:eastAsia="仿宋" w:cs="仿宋"/>
          <w:b/>
          <w:bCs/>
          <w:color w:val="auto"/>
          <w:kern w:val="2"/>
          <w:sz w:val="24"/>
          <w:szCs w:val="24"/>
          <w:lang w:val="en-US" w:eastAsia="zh-CN" w:bidi="ar-SA"/>
        </w:rPr>
        <w:t>9.1 对采购人的纪律要求</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42A5509B">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采购人不得泄漏磋商活动中应当保密的情况和资料，不得与供应商串通损害国家利益、社会公共利益或者他人合法权益。</w:t>
      </w:r>
    </w:p>
    <w:p w14:paraId="22E03130">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898" w:name="_Toc1743"/>
      <w:bookmarkStart w:id="899" w:name="_Toc455867809"/>
      <w:bookmarkStart w:id="900" w:name="_Toc17906"/>
      <w:bookmarkStart w:id="901" w:name="_Toc19167"/>
      <w:bookmarkStart w:id="902" w:name="_Toc18204"/>
      <w:bookmarkStart w:id="903" w:name="_Toc144974544"/>
      <w:bookmarkStart w:id="904" w:name="_Toc7572"/>
      <w:bookmarkStart w:id="905" w:name="_Toc17040"/>
      <w:bookmarkStart w:id="906" w:name="_Toc21646"/>
      <w:bookmarkStart w:id="907" w:name="_Toc16171"/>
      <w:bookmarkStart w:id="908" w:name="_Toc18604"/>
      <w:bookmarkStart w:id="909" w:name="_Toc3020"/>
      <w:bookmarkStart w:id="910" w:name="_Toc152045576"/>
      <w:bookmarkStart w:id="911" w:name="_Toc318450715"/>
      <w:bookmarkStart w:id="912" w:name="_Toc27698"/>
      <w:bookmarkStart w:id="913" w:name="_Toc466298132"/>
      <w:bookmarkStart w:id="914" w:name="_Toc455080149"/>
      <w:bookmarkStart w:id="915" w:name="_Toc490667869"/>
      <w:bookmarkStart w:id="916" w:name="_Toc20261"/>
      <w:bookmarkStart w:id="917" w:name="_Toc3089"/>
      <w:bookmarkStart w:id="918" w:name="_Toc152042352"/>
      <w:r>
        <w:rPr>
          <w:rFonts w:hint="eastAsia" w:ascii="仿宋" w:hAnsi="仿宋" w:eastAsia="仿宋" w:cs="仿宋"/>
          <w:b/>
          <w:bCs/>
          <w:color w:val="auto"/>
          <w:kern w:val="2"/>
          <w:sz w:val="24"/>
          <w:szCs w:val="24"/>
          <w:lang w:val="en-US" w:eastAsia="zh-CN" w:bidi="ar-SA"/>
        </w:rPr>
        <w:t>9.2 对供应商的纪律要求</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64823DC9">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供应商不得相互串通或者与采购人串通，不得向采购人或者谈判小组行贿谋取成交，不得以他人名义或者以其他方式弄虚作假骗取成交；供应商不得以任何方式干扰、影响评审工作。</w:t>
      </w:r>
    </w:p>
    <w:p w14:paraId="41B5F2E5">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919" w:name="_Toc12177"/>
      <w:bookmarkStart w:id="920" w:name="_Toc17086"/>
      <w:bookmarkStart w:id="921" w:name="_Toc455080150"/>
      <w:bookmarkStart w:id="922" w:name="_Toc19965"/>
      <w:bookmarkStart w:id="923" w:name="_Toc490667870"/>
      <w:bookmarkStart w:id="924" w:name="_Toc318450716"/>
      <w:bookmarkStart w:id="925" w:name="_Toc30334"/>
      <w:bookmarkStart w:id="926" w:name="_Toc32320"/>
      <w:bookmarkStart w:id="927" w:name="_Toc152045577"/>
      <w:bookmarkStart w:id="928" w:name="_Toc455867810"/>
      <w:bookmarkStart w:id="929" w:name="_Toc31001"/>
      <w:bookmarkStart w:id="930" w:name="_Toc10521"/>
      <w:bookmarkStart w:id="931" w:name="_Toc25211"/>
      <w:bookmarkStart w:id="932" w:name="_Toc7439"/>
      <w:bookmarkStart w:id="933" w:name="_Toc152042353"/>
      <w:bookmarkStart w:id="934" w:name="_Toc28813"/>
      <w:bookmarkStart w:id="935" w:name="_Toc466298133"/>
      <w:bookmarkStart w:id="936" w:name="_Toc25241"/>
      <w:bookmarkStart w:id="937" w:name="_Toc7107"/>
      <w:bookmarkStart w:id="938" w:name="_Toc144974545"/>
      <w:bookmarkStart w:id="939" w:name="_Toc30153"/>
      <w:r>
        <w:rPr>
          <w:rFonts w:hint="eastAsia" w:ascii="仿宋" w:hAnsi="仿宋" w:eastAsia="仿宋" w:cs="仿宋"/>
          <w:b/>
          <w:bCs/>
          <w:color w:val="auto"/>
          <w:kern w:val="2"/>
          <w:sz w:val="24"/>
          <w:szCs w:val="24"/>
          <w:lang w:val="en-US" w:eastAsia="zh-CN" w:bidi="ar-SA"/>
        </w:rPr>
        <w:t>9.3 对磋商小组成员的纪律要求</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3FD889B9">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77A8B022">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940" w:name="_Toc19485"/>
      <w:bookmarkStart w:id="941" w:name="_Toc455867811"/>
      <w:bookmarkStart w:id="942" w:name="_Toc27559"/>
      <w:bookmarkStart w:id="943" w:name="_Toc31979"/>
      <w:bookmarkStart w:id="944" w:name="_Toc152045578"/>
      <w:bookmarkStart w:id="945" w:name="_Toc235"/>
      <w:bookmarkStart w:id="946" w:name="_Toc17935"/>
      <w:bookmarkStart w:id="947" w:name="_Toc24"/>
      <w:bookmarkStart w:id="948" w:name="_Toc152042354"/>
      <w:bookmarkStart w:id="949" w:name="_Toc7368"/>
      <w:bookmarkStart w:id="950" w:name="_Toc23717"/>
      <w:bookmarkStart w:id="951" w:name="_Toc30691"/>
      <w:bookmarkStart w:id="952" w:name="_Toc26462"/>
      <w:bookmarkStart w:id="953" w:name="_Toc466298134"/>
      <w:bookmarkStart w:id="954" w:name="_Toc318450717"/>
      <w:bookmarkStart w:id="955" w:name="_Toc455080151"/>
      <w:bookmarkStart w:id="956" w:name="_Toc1295"/>
      <w:bookmarkStart w:id="957" w:name="_Toc20546"/>
      <w:bookmarkStart w:id="958" w:name="_Toc9063"/>
      <w:bookmarkStart w:id="959" w:name="_Toc490667871"/>
      <w:bookmarkStart w:id="960" w:name="_Toc144974546"/>
      <w:r>
        <w:rPr>
          <w:rFonts w:hint="eastAsia" w:ascii="仿宋" w:hAnsi="仿宋" w:eastAsia="仿宋" w:cs="仿宋"/>
          <w:b/>
          <w:bCs/>
          <w:color w:val="auto"/>
          <w:kern w:val="2"/>
          <w:sz w:val="24"/>
          <w:szCs w:val="24"/>
          <w:lang w:val="en-US" w:eastAsia="zh-CN" w:bidi="ar-SA"/>
        </w:rPr>
        <w:t>9.4 对与评标活动有关的工作人员的纪律要求</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33BAA74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bookmarkStart w:id="961" w:name="_Toc152042355"/>
      <w:r>
        <w:rPr>
          <w:rFonts w:hint="eastAsia" w:ascii="仿宋" w:hAnsi="仿宋" w:eastAsia="仿宋" w:cs="仿宋"/>
          <w:color w:val="auto"/>
          <w:sz w:val="24"/>
          <w:szCs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961"/>
    </w:p>
    <w:p w14:paraId="042228F0">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962" w:name="_Toc152042356"/>
      <w:bookmarkStart w:id="963" w:name="_Toc466298135"/>
      <w:bookmarkStart w:id="964" w:name="_Toc3617"/>
      <w:bookmarkStart w:id="965" w:name="_Toc14748"/>
      <w:bookmarkStart w:id="966" w:name="_Toc18060"/>
      <w:bookmarkStart w:id="967" w:name="_Toc8074"/>
      <w:bookmarkStart w:id="968" w:name="_Toc490667872"/>
      <w:bookmarkStart w:id="969" w:name="_Toc6199"/>
      <w:bookmarkStart w:id="970" w:name="_Toc455080152"/>
      <w:bookmarkStart w:id="971" w:name="_Toc3303"/>
      <w:bookmarkStart w:id="972" w:name="_Toc5504"/>
      <w:bookmarkStart w:id="973" w:name="_Toc152045579"/>
      <w:bookmarkStart w:id="974" w:name="_Toc318450718"/>
      <w:bookmarkStart w:id="975" w:name="_Toc17735"/>
      <w:bookmarkStart w:id="976" w:name="_Toc32675"/>
      <w:bookmarkStart w:id="977" w:name="_Toc455867812"/>
      <w:bookmarkStart w:id="978" w:name="_Toc31010"/>
      <w:bookmarkStart w:id="979" w:name="_Toc14727"/>
      <w:bookmarkStart w:id="980" w:name="_Toc25751"/>
      <w:bookmarkStart w:id="981" w:name="_Toc1820"/>
      <w:r>
        <w:rPr>
          <w:rFonts w:hint="eastAsia" w:ascii="仿宋" w:hAnsi="仿宋" w:eastAsia="仿宋" w:cs="仿宋"/>
          <w:b/>
          <w:bCs/>
          <w:color w:val="auto"/>
          <w:kern w:val="2"/>
          <w:sz w:val="24"/>
          <w:szCs w:val="24"/>
          <w:lang w:val="en-US" w:eastAsia="zh-CN" w:bidi="ar-SA"/>
        </w:rPr>
        <w:t>9.5 投诉</w:t>
      </w:r>
      <w:bookmarkEnd w:id="960"/>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3C2386DF">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供应商和其他利害关系人认为本次磋商活动违反法律、法规和规章规定的，有权向有关行政监督部门投诉。</w:t>
      </w:r>
    </w:p>
    <w:p w14:paraId="18DAC145">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982" w:name="_Toc152045580"/>
      <w:bookmarkStart w:id="983" w:name="_Toc152042357"/>
      <w:bookmarkStart w:id="984" w:name="_Toc455080153"/>
      <w:bookmarkStart w:id="985" w:name="_Toc14221"/>
      <w:bookmarkStart w:id="986" w:name="_Toc144974547"/>
    </w:p>
    <w:p w14:paraId="690D8361">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987" w:name="_Toc26270"/>
      <w:r>
        <w:rPr>
          <w:rFonts w:hint="eastAsia" w:ascii="仿宋" w:hAnsi="仿宋" w:eastAsia="仿宋" w:cs="仿宋"/>
          <w:b/>
          <w:bCs/>
          <w:color w:val="auto"/>
          <w:kern w:val="2"/>
          <w:sz w:val="24"/>
          <w:szCs w:val="24"/>
          <w:lang w:val="en-US" w:eastAsia="zh-CN" w:bidi="ar-SA"/>
        </w:rPr>
        <w:t>10. 需要补充的其他内容</w:t>
      </w:r>
      <w:bookmarkEnd w:id="982"/>
      <w:bookmarkEnd w:id="983"/>
      <w:bookmarkEnd w:id="984"/>
      <w:bookmarkEnd w:id="985"/>
      <w:bookmarkEnd w:id="986"/>
      <w:bookmarkEnd w:id="987"/>
    </w:p>
    <w:p w14:paraId="099A6BA3">
      <w:pPr>
        <w:spacing w:line="600" w:lineRule="exact"/>
        <w:ind w:firstLine="562" w:firstLineChars="200"/>
        <w:outlineLvl w:val="0"/>
        <w:rPr>
          <w:rFonts w:hint="eastAsia" w:ascii="仿宋" w:hAnsi="仿宋" w:eastAsia="仿宋" w:cs="仿宋"/>
          <w:b/>
          <w:color w:val="auto"/>
          <w:kern w:val="44"/>
          <w:sz w:val="28"/>
          <w:szCs w:val="28"/>
        </w:rPr>
      </w:pPr>
      <w:bookmarkStart w:id="988" w:name="_Toc466298137"/>
      <w:bookmarkStart w:id="989" w:name="_Toc455867814"/>
      <w:bookmarkStart w:id="990" w:name="_Toc455080154"/>
      <w:bookmarkStart w:id="991" w:name="_Toc152042375"/>
      <w:bookmarkStart w:id="992" w:name="_Toc144974565"/>
      <w:bookmarkStart w:id="993" w:name="_Toc152045598"/>
    </w:p>
    <w:p w14:paraId="32D8C93D">
      <w:pPr>
        <w:spacing w:line="600" w:lineRule="exact"/>
        <w:ind w:firstLine="480" w:firstLineChars="200"/>
        <w:jc w:val="both"/>
        <w:outlineLvl w:val="0"/>
        <w:rPr>
          <w:rFonts w:hint="eastAsia" w:ascii="仿宋" w:hAnsi="仿宋" w:eastAsia="仿宋" w:cs="仿宋"/>
          <w:b w:val="0"/>
          <w:bCs/>
          <w:color w:val="auto"/>
          <w:kern w:val="44"/>
          <w:sz w:val="24"/>
          <w:szCs w:val="24"/>
        </w:rPr>
      </w:pPr>
      <w:bookmarkStart w:id="994" w:name="_Toc21452"/>
      <w:bookmarkStart w:id="995" w:name="_Toc28866"/>
      <w:bookmarkStart w:id="996" w:name="_Toc6192"/>
      <w:r>
        <w:rPr>
          <w:rFonts w:hint="eastAsia" w:ascii="仿宋" w:hAnsi="仿宋" w:eastAsia="仿宋" w:cs="仿宋"/>
          <w:b w:val="0"/>
          <w:bCs/>
          <w:color w:val="auto"/>
          <w:kern w:val="44"/>
          <w:sz w:val="24"/>
          <w:szCs w:val="24"/>
        </w:rPr>
        <w:t>需要补充的其他内容：见供应商须知前附表。</w:t>
      </w:r>
      <w:bookmarkEnd w:id="994"/>
      <w:bookmarkEnd w:id="995"/>
      <w:r>
        <w:rPr>
          <w:rFonts w:hint="eastAsia" w:ascii="仿宋" w:hAnsi="仿宋" w:eastAsia="仿宋" w:cs="仿宋"/>
          <w:b w:val="0"/>
          <w:bCs/>
          <w:color w:val="auto"/>
          <w:kern w:val="44"/>
          <w:sz w:val="24"/>
          <w:szCs w:val="24"/>
        </w:rPr>
        <w:t xml:space="preserve"> </w:t>
      </w:r>
    </w:p>
    <w:p w14:paraId="73C0D141">
      <w:pPr>
        <w:widowControl w:val="0"/>
        <w:spacing w:after="120" w:afterLines="0" w:afterAutospacing="0" w:line="600" w:lineRule="exact"/>
        <w:ind w:firstLine="321" w:firstLineChars="100"/>
        <w:jc w:val="both"/>
        <w:rPr>
          <w:rFonts w:hint="eastAsia" w:ascii="仿宋" w:hAnsi="仿宋" w:eastAsia="仿宋" w:cs="仿宋"/>
          <w:b/>
          <w:color w:val="auto"/>
          <w:kern w:val="44"/>
          <w:sz w:val="32"/>
          <w:szCs w:val="32"/>
          <w:lang w:val="en-US" w:eastAsia="zh-CN" w:bidi="ar-SA"/>
        </w:rPr>
      </w:pPr>
    </w:p>
    <w:p w14:paraId="639341F2">
      <w:pPr>
        <w:widowControl w:val="0"/>
        <w:spacing w:after="120" w:afterLines="0" w:line="240" w:lineRule="auto"/>
        <w:ind w:left="420" w:leftChars="200" w:firstLine="643" w:firstLineChars="200"/>
        <w:jc w:val="both"/>
        <w:rPr>
          <w:rFonts w:hint="eastAsia" w:ascii="仿宋" w:hAnsi="仿宋" w:eastAsia="仿宋" w:cs="仿宋"/>
          <w:b/>
          <w:color w:val="auto"/>
          <w:kern w:val="44"/>
          <w:sz w:val="32"/>
          <w:szCs w:val="32"/>
          <w:lang w:val="en-US" w:eastAsia="zh-CN" w:bidi="ar-SA"/>
        </w:rPr>
      </w:pPr>
    </w:p>
    <w:p w14:paraId="4F86F7E3">
      <w:pPr>
        <w:spacing w:line="600" w:lineRule="exact"/>
        <w:ind w:firstLine="420" w:firstLineChars="200"/>
        <w:rPr>
          <w:rFonts w:hint="eastAsia" w:ascii="仿宋" w:hAnsi="仿宋" w:eastAsia="仿宋" w:cs="仿宋"/>
        </w:rPr>
      </w:pPr>
    </w:p>
    <w:p w14:paraId="1E4A1BA4">
      <w:pPr>
        <w:jc w:val="center"/>
        <w:outlineLvl w:val="0"/>
        <w:rPr>
          <w:rFonts w:hint="eastAsia" w:ascii="仿宋" w:hAnsi="仿宋" w:eastAsia="仿宋" w:cs="仿宋"/>
          <w:b/>
          <w:color w:val="auto"/>
          <w:kern w:val="44"/>
          <w:sz w:val="32"/>
          <w:szCs w:val="32"/>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p>
    <w:p w14:paraId="1ABA8B80">
      <w:pPr>
        <w:spacing w:line="600" w:lineRule="exact"/>
        <w:ind w:firstLine="643" w:firstLineChars="200"/>
        <w:jc w:val="center"/>
        <w:outlineLvl w:val="0"/>
        <w:rPr>
          <w:rFonts w:hint="eastAsia" w:ascii="仿宋" w:hAnsi="仿宋" w:eastAsia="仿宋" w:cs="仿宋"/>
          <w:bCs/>
          <w:color w:val="auto"/>
          <w:sz w:val="32"/>
          <w:szCs w:val="32"/>
        </w:rPr>
      </w:pPr>
      <w:bookmarkStart w:id="997" w:name="_Toc19988"/>
      <w:r>
        <w:rPr>
          <w:rFonts w:hint="eastAsia" w:ascii="仿宋" w:hAnsi="仿宋" w:eastAsia="仿宋" w:cs="仿宋"/>
          <w:b/>
          <w:color w:val="auto"/>
          <w:kern w:val="44"/>
          <w:sz w:val="32"/>
          <w:szCs w:val="32"/>
        </w:rPr>
        <w:t>第三章  评审办法（综合评分法）</w:t>
      </w:r>
      <w:bookmarkEnd w:id="988"/>
      <w:bookmarkEnd w:id="989"/>
      <w:bookmarkEnd w:id="990"/>
      <w:bookmarkEnd w:id="996"/>
      <w:bookmarkEnd w:id="997"/>
    </w:p>
    <w:bookmarkEnd w:id="991"/>
    <w:bookmarkEnd w:id="992"/>
    <w:bookmarkEnd w:id="993"/>
    <w:p w14:paraId="003E8876">
      <w:pPr>
        <w:spacing w:line="600" w:lineRule="exact"/>
        <w:ind w:firstLine="480" w:firstLineChars="200"/>
        <w:jc w:val="center"/>
        <w:outlineLvl w:val="1"/>
        <w:rPr>
          <w:rFonts w:hint="eastAsia" w:ascii="仿宋" w:hAnsi="仿宋" w:eastAsia="仿宋" w:cs="仿宋"/>
          <w:color w:val="auto"/>
          <w:sz w:val="24"/>
        </w:rPr>
      </w:pPr>
      <w:bookmarkStart w:id="998" w:name="_Toc9630"/>
      <w:bookmarkStart w:id="999" w:name="_Toc466298139"/>
      <w:bookmarkStart w:id="1000" w:name="_Toc28069"/>
      <w:bookmarkStart w:id="1001" w:name="_Toc281405527"/>
      <w:bookmarkStart w:id="1002" w:name="_Toc455867816"/>
      <w:bookmarkStart w:id="1003" w:name="_Toc27806"/>
      <w:bookmarkStart w:id="1004" w:name="_Toc144974566"/>
      <w:bookmarkStart w:id="1005" w:name="_Toc32374"/>
      <w:bookmarkStart w:id="1006" w:name="_Toc455080156"/>
      <w:bookmarkStart w:id="1007" w:name="_Toc26044"/>
      <w:bookmarkStart w:id="1008" w:name="_Toc152042376"/>
      <w:bookmarkStart w:id="1009" w:name="_Toc152045599"/>
      <w:bookmarkStart w:id="1010" w:name="_Toc318450721"/>
      <w:r>
        <w:rPr>
          <w:rFonts w:hint="eastAsia" w:ascii="仿宋" w:hAnsi="仿宋" w:eastAsia="仿宋" w:cs="仿宋"/>
          <w:color w:val="auto"/>
          <w:sz w:val="24"/>
        </w:rPr>
        <w:t>评审办法前附表</w:t>
      </w:r>
      <w:bookmarkEnd w:id="998"/>
      <w:bookmarkEnd w:id="999"/>
      <w:bookmarkEnd w:id="1000"/>
      <w:bookmarkEnd w:id="1001"/>
      <w:bookmarkEnd w:id="1002"/>
      <w:bookmarkEnd w:id="1003"/>
      <w:bookmarkEnd w:id="1004"/>
      <w:bookmarkEnd w:id="1005"/>
      <w:bookmarkEnd w:id="1006"/>
      <w:bookmarkEnd w:id="1007"/>
      <w:bookmarkEnd w:id="1008"/>
      <w:bookmarkEnd w:id="1009"/>
      <w:bookmarkEnd w:id="1010"/>
    </w:p>
    <w:tbl>
      <w:tblPr>
        <w:tblStyle w:val="33"/>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2137"/>
        <w:gridCol w:w="5959"/>
      </w:tblGrid>
      <w:tr w14:paraId="25DF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12DB4E91">
            <w:pPr>
              <w:spacing w:line="460" w:lineRule="exact"/>
              <w:ind w:firstLine="482" w:firstLineChars="200"/>
              <w:jc w:val="center"/>
              <w:rPr>
                <w:rFonts w:hint="eastAsia" w:ascii="仿宋" w:hAnsi="仿宋" w:eastAsia="仿宋" w:cs="仿宋"/>
                <w:b/>
                <w:bCs w:val="0"/>
                <w:sz w:val="24"/>
                <w:szCs w:val="24"/>
              </w:rPr>
            </w:pPr>
            <w:r>
              <w:rPr>
                <w:rFonts w:hint="eastAsia" w:ascii="仿宋" w:hAnsi="仿宋" w:eastAsia="仿宋" w:cs="仿宋"/>
                <w:b/>
                <w:bCs w:val="0"/>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DE1529B">
            <w:pPr>
              <w:spacing w:line="460" w:lineRule="exact"/>
              <w:ind w:firstLine="482" w:firstLineChars="200"/>
              <w:jc w:val="center"/>
              <w:rPr>
                <w:rFonts w:hint="eastAsia" w:ascii="仿宋" w:hAnsi="仿宋" w:eastAsia="仿宋" w:cs="仿宋"/>
                <w:b/>
                <w:bCs w:val="0"/>
                <w:sz w:val="24"/>
                <w:szCs w:val="24"/>
              </w:rPr>
            </w:pPr>
            <w:r>
              <w:rPr>
                <w:rFonts w:hint="eastAsia" w:ascii="仿宋" w:hAnsi="仿宋" w:eastAsia="仿宋" w:cs="仿宋"/>
                <w:b/>
                <w:bCs w:val="0"/>
                <w:sz w:val="24"/>
                <w:szCs w:val="24"/>
              </w:rPr>
              <w:t>评审因素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E571972">
            <w:pPr>
              <w:spacing w:line="460" w:lineRule="exact"/>
              <w:ind w:firstLine="482" w:firstLineChars="200"/>
              <w:jc w:val="center"/>
              <w:rPr>
                <w:rFonts w:hint="eastAsia" w:ascii="仿宋" w:hAnsi="仿宋" w:eastAsia="仿宋" w:cs="仿宋"/>
                <w:b/>
                <w:bCs w:val="0"/>
                <w:sz w:val="24"/>
                <w:szCs w:val="24"/>
              </w:rPr>
            </w:pPr>
            <w:r>
              <w:rPr>
                <w:rFonts w:hint="eastAsia" w:ascii="仿宋" w:hAnsi="仿宋" w:eastAsia="仿宋" w:cs="仿宋"/>
                <w:b/>
                <w:bCs w:val="0"/>
                <w:sz w:val="24"/>
                <w:szCs w:val="24"/>
              </w:rPr>
              <w:t>评审标准</w:t>
            </w:r>
          </w:p>
        </w:tc>
      </w:tr>
      <w:tr w14:paraId="133F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54A9AC0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14:paraId="316EB85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资格</w:t>
            </w:r>
          </w:p>
          <w:p w14:paraId="26B9AB2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rPr>
            </w:pPr>
            <w:r>
              <w:rPr>
                <w:rFonts w:hint="eastAsia" w:ascii="仿宋" w:hAnsi="仿宋" w:eastAsia="仿宋" w:cs="仿宋"/>
                <w:sz w:val="24"/>
                <w:szCs w:val="24"/>
              </w:rPr>
              <w:t>评审标准</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ED25BF2">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rPr>
            </w:pPr>
            <w:r>
              <w:rPr>
                <w:rFonts w:hint="eastAsia" w:ascii="仿宋" w:hAnsi="仿宋" w:eastAsia="仿宋" w:cs="仿宋"/>
                <w:color w:val="000000"/>
                <w:sz w:val="24"/>
                <w:szCs w:val="24"/>
              </w:rPr>
              <w:t>符合《中华人民共和国政府采购法》第</w:t>
            </w:r>
            <w:r>
              <w:rPr>
                <w:rFonts w:hint="eastAsia" w:ascii="仿宋" w:hAnsi="仿宋" w:eastAsia="仿宋" w:cs="仿宋"/>
                <w:color w:val="000000"/>
                <w:sz w:val="24"/>
                <w:szCs w:val="24"/>
                <w:lang w:eastAsia="zh-CN"/>
              </w:rPr>
              <w:t>二十二</w:t>
            </w:r>
            <w:r>
              <w:rPr>
                <w:rFonts w:hint="eastAsia" w:ascii="仿宋" w:hAnsi="仿宋" w:eastAsia="仿宋" w:cs="仿宋"/>
                <w:color w:val="000000"/>
                <w:sz w:val="24"/>
                <w:szCs w:val="24"/>
              </w:rPr>
              <w:t>条规定</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FD792A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5605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77CB617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5F56B70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E4A52D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政府采购政策</w:t>
            </w:r>
          </w:p>
          <w:p w14:paraId="048CD72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b/>
                <w:bCs/>
                <w:color w:val="auto"/>
                <w:sz w:val="24"/>
                <w:szCs w:val="24"/>
                <w:lang w:val="zh-CN"/>
              </w:rPr>
              <w:t>（专门面向中小企业适用）</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8BD00F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4EDA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3484D1E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6BE332CA">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F6BAE3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特定资格要求</w:t>
            </w:r>
          </w:p>
          <w:p w14:paraId="21970FB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（如有）</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97FBDE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0436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0576644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619049C3">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9813608">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20BC76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color w:val="000000"/>
                <w:sz w:val="24"/>
                <w:szCs w:val="24"/>
              </w:rPr>
              <w:t>符合</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w:t>
            </w:r>
          </w:p>
        </w:tc>
      </w:tr>
      <w:tr w14:paraId="16DD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34C25DA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0F72512C">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6674D4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color w:val="000000"/>
                <w:kern w:val="0"/>
                <w:sz w:val="24"/>
                <w:szCs w:val="24"/>
                <w:lang w:val="en-US" w:eastAsia="zh-CN"/>
              </w:rPr>
              <w:t>标书雷同性分析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7F5ADE9">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kern w:val="2"/>
                <w:sz w:val="24"/>
                <w:szCs w:val="24"/>
                <w:lang w:val="en-US" w:eastAsia="zh-CN" w:bidi="ar-SA"/>
              </w:rPr>
            </w:pPr>
            <w:r>
              <w:rPr>
                <w:rFonts w:hint="eastAsia" w:ascii="仿宋" w:hAnsi="仿宋" w:eastAsia="仿宋" w:cs="仿宋"/>
                <w:b/>
                <w:bCs/>
                <w:sz w:val="24"/>
                <w:szCs w:val="24"/>
                <w:lang w:val="en-US" w:eastAsia="zh-CN"/>
              </w:rPr>
              <w:t>文件制作机器码、文件创建标识码有相同的按废标处理。</w:t>
            </w:r>
          </w:p>
        </w:tc>
      </w:tr>
      <w:tr w14:paraId="1649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60101D11">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51C704A1">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14:paraId="172BE3E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sz w:val="24"/>
                <w:szCs w:val="24"/>
              </w:rPr>
            </w:pPr>
            <w:r>
              <w:rPr>
                <w:rFonts w:hint="eastAsia" w:ascii="仿宋" w:hAnsi="仿宋" w:eastAsia="仿宋" w:cs="仿宋"/>
                <w:b/>
                <w:sz w:val="24"/>
                <w:szCs w:val="24"/>
              </w:rPr>
              <w:t>注：</w:t>
            </w:r>
            <w:r>
              <w:rPr>
                <w:rFonts w:hint="eastAsia" w:ascii="仿宋" w:hAnsi="仿宋" w:eastAsia="仿宋" w:cs="仿宋"/>
                <w:b/>
                <w:sz w:val="24"/>
                <w:szCs w:val="24"/>
                <w:lang w:eastAsia="zh-CN"/>
              </w:rPr>
              <w:t>响应</w:t>
            </w:r>
            <w:r>
              <w:rPr>
                <w:rFonts w:hint="eastAsia" w:ascii="仿宋" w:hAnsi="仿宋" w:eastAsia="仿宋" w:cs="仿宋"/>
                <w:b/>
                <w:sz w:val="24"/>
                <w:szCs w:val="24"/>
              </w:rPr>
              <w:t>文件中附原件扫描件，资料不全或不合格者视为未通过资格审查</w:t>
            </w:r>
          </w:p>
        </w:tc>
      </w:tr>
      <w:tr w14:paraId="6713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1968E15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2.1.2</w:t>
            </w:r>
          </w:p>
          <w:p w14:paraId="70931459">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14:paraId="46AFDE1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符合性</w:t>
            </w:r>
          </w:p>
          <w:p w14:paraId="2ED44B6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评审标准</w:t>
            </w:r>
          </w:p>
          <w:p w14:paraId="1FE20790">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p w14:paraId="54FA3F1C">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CEDA79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名称</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50E5E9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与营业执照一致</w:t>
            </w:r>
          </w:p>
        </w:tc>
      </w:tr>
      <w:tr w14:paraId="3DFC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1146" w:type="dxa"/>
            <w:vMerge w:val="continue"/>
            <w:tcBorders>
              <w:left w:val="single" w:color="000000" w:sz="4" w:space="0"/>
              <w:right w:val="single" w:color="auto" w:sz="4" w:space="0"/>
            </w:tcBorders>
            <w:noWrap w:val="0"/>
            <w:vAlign w:val="center"/>
          </w:tcPr>
          <w:p w14:paraId="037B00E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7A930E1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EDE30C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响应内容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0454AA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748A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146" w:type="dxa"/>
            <w:vMerge w:val="continue"/>
            <w:tcBorders>
              <w:left w:val="single" w:color="000000" w:sz="4" w:space="0"/>
              <w:right w:val="single" w:color="auto" w:sz="4" w:space="0"/>
            </w:tcBorders>
            <w:noWrap w:val="0"/>
            <w:vAlign w:val="center"/>
          </w:tcPr>
          <w:p w14:paraId="141032A5">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186D8B5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D1B58D1">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文件签字盖章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B381F75">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符合</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w:t>
            </w:r>
          </w:p>
        </w:tc>
      </w:tr>
      <w:tr w14:paraId="0721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1146" w:type="dxa"/>
            <w:vMerge w:val="continue"/>
            <w:tcBorders>
              <w:left w:val="single" w:color="000000" w:sz="4" w:space="0"/>
              <w:right w:val="single" w:color="auto" w:sz="4" w:space="0"/>
            </w:tcBorders>
            <w:noWrap w:val="0"/>
            <w:vAlign w:val="center"/>
          </w:tcPr>
          <w:p w14:paraId="54A7109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47843D7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F7C033D">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质量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4F89BF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1.4.2</w:t>
            </w:r>
            <w:r>
              <w:rPr>
                <w:rFonts w:hint="eastAsia" w:ascii="仿宋" w:hAnsi="仿宋" w:eastAsia="仿宋" w:cs="仿宋"/>
                <w:color w:val="000000"/>
                <w:sz w:val="24"/>
                <w:szCs w:val="24"/>
              </w:rPr>
              <w:t>项规定</w:t>
            </w:r>
          </w:p>
        </w:tc>
      </w:tr>
      <w:tr w14:paraId="732A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right w:val="single" w:color="auto" w:sz="4" w:space="0"/>
            </w:tcBorders>
            <w:noWrap w:val="0"/>
            <w:vAlign w:val="center"/>
          </w:tcPr>
          <w:p w14:paraId="3ACC8DB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1652C61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C1404C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服务期限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F282C8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1.4.3</w:t>
            </w:r>
            <w:r>
              <w:rPr>
                <w:rFonts w:hint="eastAsia" w:ascii="仿宋" w:hAnsi="仿宋" w:eastAsia="仿宋" w:cs="仿宋"/>
                <w:color w:val="000000"/>
                <w:sz w:val="24"/>
                <w:szCs w:val="24"/>
              </w:rPr>
              <w:t>项规定</w:t>
            </w:r>
          </w:p>
        </w:tc>
      </w:tr>
      <w:tr w14:paraId="2F53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146" w:type="dxa"/>
            <w:vMerge w:val="continue"/>
            <w:tcBorders>
              <w:left w:val="single" w:color="000000" w:sz="4" w:space="0"/>
              <w:right w:val="single" w:color="auto" w:sz="4" w:space="0"/>
            </w:tcBorders>
            <w:noWrap w:val="0"/>
            <w:vAlign w:val="center"/>
          </w:tcPr>
          <w:p w14:paraId="1A29DDF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282F06B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75810B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付款方式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300E53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1.4.5</w:t>
            </w:r>
            <w:r>
              <w:rPr>
                <w:rFonts w:hint="eastAsia" w:ascii="仿宋" w:hAnsi="仿宋" w:eastAsia="仿宋" w:cs="仿宋"/>
                <w:color w:val="000000"/>
                <w:sz w:val="24"/>
                <w:szCs w:val="24"/>
              </w:rPr>
              <w:t>项规定</w:t>
            </w:r>
          </w:p>
        </w:tc>
      </w:tr>
      <w:tr w14:paraId="363D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44AF9BA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2C003A39">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C37E9C0">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磋商</w:t>
            </w:r>
            <w:r>
              <w:rPr>
                <w:rFonts w:hint="eastAsia" w:ascii="仿宋" w:hAnsi="仿宋" w:eastAsia="仿宋" w:cs="仿宋"/>
                <w:color w:val="000000"/>
                <w:sz w:val="24"/>
                <w:szCs w:val="24"/>
              </w:rPr>
              <w:t>有效期</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09D80F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3.3.1</w:t>
            </w:r>
            <w:r>
              <w:rPr>
                <w:rFonts w:hint="eastAsia" w:ascii="仿宋" w:hAnsi="仿宋" w:eastAsia="仿宋" w:cs="仿宋"/>
                <w:color w:val="000000"/>
                <w:sz w:val="24"/>
                <w:szCs w:val="24"/>
              </w:rPr>
              <w:t>项规定</w:t>
            </w:r>
          </w:p>
        </w:tc>
      </w:tr>
      <w:tr w14:paraId="41C4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102DF50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10C4631A">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D5F52A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报价唯一</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36E4A207">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只有一个有效报价</w:t>
            </w:r>
          </w:p>
        </w:tc>
      </w:tr>
      <w:tr w14:paraId="1695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2E84ED14">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44E2175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154393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报价</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2818465">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报价</w:t>
            </w:r>
            <w:r>
              <w:rPr>
                <w:rFonts w:hint="eastAsia" w:ascii="仿宋" w:hAnsi="仿宋" w:eastAsia="仿宋" w:cs="仿宋"/>
                <w:color w:val="000000"/>
                <w:sz w:val="24"/>
                <w:szCs w:val="24"/>
                <w:lang w:eastAsia="zh-CN"/>
              </w:rPr>
              <w:t>均</w:t>
            </w:r>
            <w:r>
              <w:rPr>
                <w:rFonts w:hint="eastAsia" w:ascii="仿宋" w:hAnsi="仿宋" w:eastAsia="仿宋" w:cs="仿宋"/>
                <w:color w:val="000000"/>
                <w:sz w:val="24"/>
                <w:szCs w:val="24"/>
              </w:rPr>
              <w:t>不超过</w:t>
            </w:r>
            <w:r>
              <w:rPr>
                <w:rFonts w:hint="eastAsia" w:ascii="仿宋" w:hAnsi="仿宋" w:eastAsia="仿宋" w:cs="仿宋"/>
                <w:color w:val="000000"/>
                <w:sz w:val="24"/>
                <w:szCs w:val="24"/>
                <w:lang w:eastAsia="zh-CN"/>
              </w:rPr>
              <w:t>采购预算价</w:t>
            </w:r>
          </w:p>
        </w:tc>
      </w:tr>
      <w:tr w14:paraId="4563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7324FCE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7D169000">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E0BD4C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C34216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w:t>
            </w:r>
          </w:p>
        </w:tc>
      </w:tr>
      <w:tr w14:paraId="0E77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052A510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r>
              <w:rPr>
                <w:rFonts w:hint="eastAsia" w:ascii="仿宋" w:hAnsi="仿宋" w:eastAsia="仿宋" w:cs="仿宋"/>
                <w:b/>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CB2084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r>
              <w:rPr>
                <w:rFonts w:hint="eastAsia" w:ascii="仿宋" w:hAnsi="仿宋" w:eastAsia="仿宋" w:cs="仿宋"/>
                <w:b/>
                <w:sz w:val="24"/>
                <w:szCs w:val="24"/>
              </w:rPr>
              <w:t>条款内容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2AE6070">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r>
              <w:rPr>
                <w:rFonts w:hint="eastAsia" w:ascii="仿宋" w:hAnsi="仿宋" w:eastAsia="仿宋" w:cs="仿宋"/>
                <w:b/>
                <w:sz w:val="24"/>
                <w:szCs w:val="24"/>
              </w:rPr>
              <w:t>编列内容</w:t>
            </w:r>
          </w:p>
        </w:tc>
      </w:tr>
      <w:tr w14:paraId="2E91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61513B51">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仿宋" w:hAnsi="仿宋" w:eastAsia="仿宋" w:cs="仿宋"/>
                <w:b/>
                <w:sz w:val="24"/>
                <w:szCs w:val="24"/>
              </w:rPr>
            </w:pPr>
            <w:r>
              <w:rPr>
                <w:rFonts w:hint="eastAsia" w:ascii="仿宋" w:hAnsi="仿宋" w:eastAsia="仿宋" w:cs="仿宋"/>
                <w:b/>
                <w:sz w:val="24"/>
                <w:szCs w:val="24"/>
              </w:rPr>
              <w:t>2.2.1</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8143D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分值构成</w:t>
            </w:r>
          </w:p>
          <w:p w14:paraId="1F894422">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仿宋" w:hAnsi="仿宋" w:eastAsia="仿宋" w:cs="仿宋"/>
                <w:b/>
                <w:sz w:val="24"/>
                <w:szCs w:val="24"/>
              </w:rPr>
            </w:pPr>
            <w:r>
              <w:rPr>
                <w:rFonts w:hint="eastAsia" w:ascii="仿宋" w:hAnsi="仿宋" w:eastAsia="仿宋" w:cs="仿宋"/>
                <w:color w:val="000000"/>
                <w:sz w:val="24"/>
                <w:szCs w:val="24"/>
              </w:rPr>
              <w:t>（总分100分）</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22FFFC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sz w:val="24"/>
                <w:szCs w:val="24"/>
              </w:rPr>
              <w:t>商务</w:t>
            </w:r>
            <w:r>
              <w:rPr>
                <w:rFonts w:hint="eastAsia" w:ascii="仿宋" w:hAnsi="仿宋" w:eastAsia="仿宋" w:cs="仿宋"/>
                <w:sz w:val="24"/>
                <w:szCs w:val="24"/>
                <w:lang w:eastAsia="zh-CN"/>
              </w:rPr>
              <w:t>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20  </w:t>
            </w:r>
            <w:r>
              <w:rPr>
                <w:rFonts w:hint="eastAsia" w:ascii="仿宋" w:hAnsi="仿宋" w:eastAsia="仿宋" w:cs="仿宋"/>
                <w:color w:val="000000"/>
                <w:sz w:val="24"/>
                <w:szCs w:val="24"/>
              </w:rPr>
              <w:t>分</w:t>
            </w:r>
          </w:p>
          <w:p w14:paraId="55D3606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技术</w:t>
            </w:r>
            <w:r>
              <w:rPr>
                <w:rFonts w:hint="eastAsia" w:ascii="仿宋" w:hAnsi="仿宋" w:eastAsia="仿宋" w:cs="仿宋"/>
                <w:color w:val="000000"/>
                <w:sz w:val="24"/>
                <w:szCs w:val="24"/>
                <w:lang w:eastAsia="zh-CN"/>
              </w:rPr>
              <w:t>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58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分</w:t>
            </w:r>
          </w:p>
          <w:p w14:paraId="34FD468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
                <w:sz w:val="24"/>
                <w:szCs w:val="24"/>
              </w:rPr>
            </w:pPr>
            <w:r>
              <w:rPr>
                <w:rFonts w:hint="eastAsia" w:ascii="仿宋" w:hAnsi="仿宋" w:eastAsia="仿宋" w:cs="仿宋"/>
                <w:sz w:val="24"/>
                <w:szCs w:val="24"/>
              </w:rPr>
              <w:t>综合</w:t>
            </w:r>
            <w:r>
              <w:rPr>
                <w:rFonts w:hint="eastAsia" w:ascii="仿宋" w:hAnsi="仿宋" w:eastAsia="仿宋" w:cs="仿宋"/>
                <w:sz w:val="24"/>
                <w:szCs w:val="24"/>
                <w:lang w:eastAsia="zh-CN"/>
              </w:rPr>
              <w:t>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22</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分</w:t>
            </w:r>
          </w:p>
        </w:tc>
      </w:tr>
      <w:tr w14:paraId="22E5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14:paraId="351268D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条款号</w:t>
            </w:r>
          </w:p>
        </w:tc>
        <w:tc>
          <w:tcPr>
            <w:tcW w:w="2137" w:type="dxa"/>
            <w:tcBorders>
              <w:top w:val="single" w:color="000000" w:sz="4" w:space="0"/>
              <w:left w:val="single" w:color="auto" w:sz="4" w:space="0"/>
              <w:bottom w:val="single" w:color="000000" w:sz="4" w:space="0"/>
              <w:right w:val="single" w:color="auto" w:sz="4" w:space="0"/>
            </w:tcBorders>
            <w:noWrap w:val="0"/>
            <w:vAlign w:val="center"/>
          </w:tcPr>
          <w:p w14:paraId="2919289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rPr>
              <w:t>评分因素</w:t>
            </w:r>
          </w:p>
        </w:tc>
        <w:tc>
          <w:tcPr>
            <w:tcW w:w="5959" w:type="dxa"/>
            <w:tcBorders>
              <w:top w:val="single" w:color="000000" w:sz="4" w:space="0"/>
              <w:left w:val="single" w:color="auto" w:sz="4" w:space="0"/>
              <w:bottom w:val="single" w:color="000000" w:sz="4" w:space="0"/>
              <w:right w:val="single" w:color="000000" w:sz="4" w:space="0"/>
            </w:tcBorders>
            <w:noWrap w:val="0"/>
            <w:vAlign w:val="center"/>
          </w:tcPr>
          <w:p w14:paraId="7814E88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评审标准</w:t>
            </w:r>
          </w:p>
        </w:tc>
      </w:tr>
      <w:tr w14:paraId="0DBB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9" w:hRule="atLeast"/>
          <w:jc w:val="center"/>
        </w:trPr>
        <w:tc>
          <w:tcPr>
            <w:tcW w:w="1146" w:type="dxa"/>
            <w:tcBorders>
              <w:top w:val="single" w:color="000000" w:sz="4" w:space="0"/>
              <w:left w:val="single" w:color="000000" w:sz="4" w:space="0"/>
              <w:right w:val="single" w:color="000000" w:sz="4" w:space="0"/>
            </w:tcBorders>
            <w:noWrap w:val="0"/>
            <w:vAlign w:val="center"/>
          </w:tcPr>
          <w:p w14:paraId="5924897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2.2.2</w:t>
            </w:r>
          </w:p>
          <w:p w14:paraId="4A3C5CC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w:t>
            </w:r>
          </w:p>
          <w:p w14:paraId="2542451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14:paraId="4536016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商务标</w:t>
            </w:r>
          </w:p>
          <w:p w14:paraId="00981E7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p w14:paraId="0C189F0A">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3690AA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磋商报价</w:t>
            </w:r>
          </w:p>
          <w:p w14:paraId="43412C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3A01E5C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价格分统一采用低价优先法计算，即满足磋商文件要求且最后报价最低的供应商的价格为磋商基准价，其价格分为满分。其他供应商的价格分统一按照下列公式计算：</w:t>
            </w:r>
          </w:p>
          <w:p w14:paraId="5AE6885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磋商报价得分=（磋商基准价/最后磋商报价）×20</w:t>
            </w:r>
          </w:p>
          <w:p w14:paraId="145F99E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项目评审过程中，不得去掉最后报价中的最高报价和最低报价。</w:t>
            </w:r>
          </w:p>
          <w:p w14:paraId="0909924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价格分计算保留小数点后二位；</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超过磋商最高限价的磋商报价采购人不予接受</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zh-CN"/>
              </w:rPr>
              <w:t>按无效响应处理。</w:t>
            </w:r>
          </w:p>
          <w:p w14:paraId="75979D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应当将其作为无效投标处理。</w:t>
            </w:r>
          </w:p>
        </w:tc>
      </w:tr>
      <w:tr w14:paraId="403E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14:paraId="4484196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2.2.2</w:t>
            </w:r>
          </w:p>
          <w:p w14:paraId="47FBE2C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w:t>
            </w:r>
          </w:p>
        </w:tc>
        <w:tc>
          <w:tcPr>
            <w:tcW w:w="1305" w:type="dxa"/>
            <w:vMerge w:val="restart"/>
            <w:tcBorders>
              <w:top w:val="single" w:color="000000" w:sz="4" w:space="0"/>
              <w:left w:val="single" w:color="000000" w:sz="4" w:space="0"/>
              <w:right w:val="single" w:color="auto" w:sz="4" w:space="0"/>
            </w:tcBorders>
            <w:noWrap w:val="0"/>
            <w:vAlign w:val="center"/>
          </w:tcPr>
          <w:p w14:paraId="30DB11F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技术标</w:t>
            </w:r>
          </w:p>
          <w:p w14:paraId="65E07BB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p w14:paraId="07CCBBDE">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58</w:t>
            </w:r>
            <w:r>
              <w:rPr>
                <w:rFonts w:hint="eastAsia" w:ascii="仿宋" w:hAnsi="仿宋" w:eastAsia="仿宋" w:cs="仿宋"/>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114C47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服务内容</w:t>
            </w:r>
          </w:p>
          <w:p w14:paraId="658232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响应程度</w:t>
            </w:r>
          </w:p>
          <w:p w14:paraId="06555A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38</w:t>
            </w:r>
            <w:r>
              <w:rPr>
                <w:rFonts w:hint="eastAsia" w:ascii="仿宋" w:hAnsi="仿宋" w:eastAsia="仿宋" w:cs="仿宋"/>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48E493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highlight w:val="none"/>
                <w:lang w:val="en-US" w:eastAsia="zh-CN"/>
              </w:rPr>
            </w:pPr>
            <w:r>
              <w:rPr>
                <w:rFonts w:hint="eastAsia" w:ascii="仿宋" w:hAnsi="仿宋" w:eastAsia="仿宋" w:cs="仿宋"/>
                <w:bCs/>
                <w:color w:val="auto"/>
                <w:kern w:val="2"/>
                <w:sz w:val="24"/>
                <w:szCs w:val="24"/>
                <w:highlight w:val="none"/>
                <w:lang w:val="en-US" w:eastAsia="zh-CN" w:bidi="ar-SA"/>
              </w:rPr>
              <w:t>根据供应商对“第五章 采购需求”中服务内容的响应，完全满足的得38分；每有一项负偏差的扣2分；扣完为止。</w:t>
            </w:r>
          </w:p>
        </w:tc>
      </w:tr>
      <w:tr w14:paraId="3943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1AF2510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p>
        </w:tc>
        <w:tc>
          <w:tcPr>
            <w:tcW w:w="1305" w:type="dxa"/>
            <w:vMerge w:val="continue"/>
            <w:tcBorders>
              <w:left w:val="single" w:color="000000" w:sz="4" w:space="0"/>
              <w:right w:val="single" w:color="auto" w:sz="4" w:space="0"/>
            </w:tcBorders>
            <w:noWrap w:val="0"/>
            <w:vAlign w:val="center"/>
          </w:tcPr>
          <w:p w14:paraId="5A722A5E">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sz w:val="24"/>
                <w:szCs w:val="24"/>
                <w:highlight w:val="none"/>
              </w:rPr>
            </w:pPr>
          </w:p>
        </w:tc>
        <w:tc>
          <w:tcPr>
            <w:tcW w:w="2137"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6DC778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对</w:t>
            </w:r>
            <w:r>
              <w:rPr>
                <w:rFonts w:hint="eastAsia" w:ascii="仿宋" w:hAnsi="仿宋" w:eastAsia="仿宋" w:cs="仿宋"/>
                <w:sz w:val="24"/>
                <w:szCs w:val="24"/>
                <w:lang w:val="en-US" w:eastAsia="zh-CN"/>
              </w:rPr>
              <w:t>项目</w:t>
            </w:r>
            <w:r>
              <w:rPr>
                <w:rFonts w:hint="eastAsia" w:ascii="仿宋" w:hAnsi="仿宋" w:eastAsia="仿宋" w:cs="仿宋"/>
                <w:sz w:val="24"/>
                <w:szCs w:val="24"/>
              </w:rPr>
              <w:t>的解读</w:t>
            </w:r>
          </w:p>
          <w:p w14:paraId="68342AE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kern w:val="2"/>
                <w:sz w:val="21"/>
                <w:szCs w:val="22"/>
                <w:lang w:val="en-US" w:eastAsia="zh-CN" w:bidi="ar-SA"/>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595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45F6DE22">
            <w:pPr>
              <w:keepNext w:val="0"/>
              <w:keepLines w:val="0"/>
              <w:pageBreakBefore w:val="0"/>
              <w:widowControl w:val="0"/>
              <w:numPr>
                <w:ilvl w:val="0"/>
                <w:numId w:val="2"/>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磋商小组根据供应商针</w:t>
            </w:r>
            <w:r>
              <w:rPr>
                <w:rFonts w:hint="eastAsia" w:ascii="仿宋" w:hAnsi="仿宋" w:eastAsia="仿宋" w:cs="仿宋"/>
                <w:color w:val="000000"/>
                <w:kern w:val="2"/>
                <w:sz w:val="24"/>
                <w:szCs w:val="24"/>
                <w:highlight w:val="none"/>
                <w:lang w:val="en-US" w:eastAsia="zh-CN" w:bidi="ar-SA"/>
              </w:rPr>
              <w:t>对本项目背景的理解和分析及息县城市现状的解读等进行综合评审：</w:t>
            </w:r>
          </w:p>
          <w:p w14:paraId="0E09EA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b w:val="0"/>
                <w:bCs w:val="0"/>
                <w:color w:val="auto"/>
                <w:sz w:val="24"/>
                <w:highlight w:val="none"/>
              </w:rPr>
              <w:t>①</w:t>
            </w:r>
            <w:r>
              <w:rPr>
                <w:rFonts w:hint="eastAsia" w:ascii="仿宋" w:hAnsi="仿宋" w:eastAsia="仿宋" w:cs="仿宋"/>
                <w:b w:val="0"/>
                <w:bCs w:val="0"/>
                <w:color w:val="auto"/>
                <w:sz w:val="24"/>
                <w:highlight w:val="none"/>
                <w:lang w:eastAsia="zh-CN"/>
              </w:rPr>
              <w:t>项目</w:t>
            </w:r>
            <w:r>
              <w:rPr>
                <w:rFonts w:hint="eastAsia" w:ascii="仿宋" w:hAnsi="仿宋" w:eastAsia="仿宋" w:cs="仿宋"/>
                <w:sz w:val="24"/>
                <w:szCs w:val="24"/>
                <w:lang w:val="en-US" w:eastAsia="zh-CN"/>
              </w:rPr>
              <w:t>解读</w:t>
            </w:r>
            <w:r>
              <w:rPr>
                <w:rFonts w:hint="eastAsia" w:ascii="仿宋" w:hAnsi="仿宋" w:eastAsia="仿宋" w:cs="仿宋"/>
                <w:sz w:val="24"/>
                <w:szCs w:val="24"/>
              </w:rPr>
              <w:t>全面、描述清晰完整、匹配</w:t>
            </w:r>
            <w:r>
              <w:rPr>
                <w:rFonts w:hint="eastAsia" w:ascii="仿宋" w:hAnsi="仿宋" w:eastAsia="仿宋" w:cs="仿宋"/>
                <w:sz w:val="24"/>
                <w:szCs w:val="24"/>
                <w:lang w:eastAsia="zh-CN"/>
              </w:rPr>
              <w:t>或优于</w:t>
            </w:r>
            <w:r>
              <w:rPr>
                <w:rFonts w:hint="eastAsia" w:ascii="仿宋" w:hAnsi="仿宋" w:eastAsia="仿宋" w:cs="仿宋"/>
                <w:sz w:val="24"/>
                <w:szCs w:val="24"/>
              </w:rPr>
              <w:t>本项目采购</w:t>
            </w:r>
            <w:r>
              <w:rPr>
                <w:rFonts w:hint="eastAsia" w:ascii="仿宋" w:hAnsi="仿宋" w:eastAsia="仿宋" w:cs="仿宋"/>
                <w:sz w:val="24"/>
                <w:szCs w:val="24"/>
                <w:lang w:eastAsia="zh-CN"/>
              </w:rPr>
              <w:t>需求</w:t>
            </w:r>
            <w:r>
              <w:rPr>
                <w:rFonts w:hint="eastAsia" w:ascii="仿宋" w:hAnsi="仿宋" w:eastAsia="仿宋" w:cs="仿宋"/>
                <w:sz w:val="24"/>
                <w:szCs w:val="24"/>
              </w:rPr>
              <w:t>，能最大限度满足保障项目实施的，得</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分； </w:t>
            </w:r>
          </w:p>
          <w:p w14:paraId="5209AA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b w:val="0"/>
                <w:bCs w:val="0"/>
                <w:color w:val="auto"/>
                <w:sz w:val="24"/>
                <w:highlight w:val="none"/>
              </w:rPr>
              <w:t>②</w:t>
            </w:r>
            <w:r>
              <w:rPr>
                <w:rFonts w:hint="eastAsia" w:ascii="仿宋" w:hAnsi="仿宋" w:eastAsia="仿宋" w:cs="仿宋"/>
                <w:b w:val="0"/>
                <w:bCs w:val="0"/>
                <w:color w:val="auto"/>
                <w:sz w:val="24"/>
                <w:highlight w:val="none"/>
                <w:lang w:eastAsia="zh-CN"/>
              </w:rPr>
              <w:t>项目</w:t>
            </w:r>
            <w:r>
              <w:rPr>
                <w:rFonts w:hint="eastAsia" w:ascii="仿宋" w:hAnsi="仿宋" w:eastAsia="仿宋" w:cs="仿宋"/>
                <w:sz w:val="24"/>
                <w:szCs w:val="24"/>
                <w:lang w:val="en-US" w:eastAsia="zh-CN"/>
              </w:rPr>
              <w:t>解读</w:t>
            </w:r>
            <w:r>
              <w:rPr>
                <w:rFonts w:hint="eastAsia" w:ascii="仿宋" w:hAnsi="仿宋" w:eastAsia="仿宋" w:cs="仿宋"/>
                <w:sz w:val="24"/>
                <w:szCs w:val="24"/>
                <w:lang w:eastAsia="zh-CN"/>
              </w:rPr>
              <w:t>较为</w:t>
            </w:r>
            <w:r>
              <w:rPr>
                <w:rFonts w:hint="eastAsia" w:ascii="仿宋" w:hAnsi="仿宋" w:eastAsia="仿宋" w:cs="仿宋"/>
                <w:sz w:val="24"/>
                <w:szCs w:val="24"/>
              </w:rPr>
              <w:t>全面、描述</w:t>
            </w:r>
            <w:r>
              <w:rPr>
                <w:rFonts w:hint="eastAsia" w:ascii="仿宋" w:hAnsi="仿宋" w:eastAsia="仿宋" w:cs="仿宋"/>
                <w:sz w:val="24"/>
                <w:szCs w:val="24"/>
                <w:lang w:eastAsia="zh-CN"/>
              </w:rPr>
              <w:t>较为</w:t>
            </w:r>
            <w:r>
              <w:rPr>
                <w:rFonts w:hint="eastAsia" w:ascii="仿宋" w:hAnsi="仿宋" w:eastAsia="仿宋" w:cs="仿宋"/>
                <w:sz w:val="24"/>
                <w:szCs w:val="24"/>
              </w:rPr>
              <w:t>完整、匹配本项目采购</w:t>
            </w:r>
            <w:r>
              <w:rPr>
                <w:rFonts w:hint="eastAsia" w:ascii="仿宋" w:hAnsi="仿宋" w:eastAsia="仿宋" w:cs="仿宋"/>
                <w:sz w:val="24"/>
                <w:szCs w:val="24"/>
                <w:lang w:eastAsia="zh-CN"/>
              </w:rPr>
              <w:t>需</w:t>
            </w:r>
            <w:r>
              <w:rPr>
                <w:rFonts w:hint="eastAsia" w:ascii="仿宋" w:hAnsi="仿宋" w:eastAsia="仿宋" w:cs="仿宋"/>
                <w:sz w:val="24"/>
                <w:szCs w:val="24"/>
              </w:rPr>
              <w:t>求，基本保障项目实施，得</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分； </w:t>
            </w:r>
          </w:p>
          <w:p w14:paraId="5EBE17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b w:val="0"/>
                <w:bCs w:val="0"/>
                <w:color w:val="auto"/>
                <w:sz w:val="24"/>
                <w:highlight w:val="none"/>
              </w:rPr>
              <w:t>③</w:t>
            </w:r>
            <w:r>
              <w:rPr>
                <w:rFonts w:hint="eastAsia" w:ascii="仿宋" w:hAnsi="仿宋" w:eastAsia="仿宋" w:cs="仿宋"/>
                <w:b w:val="0"/>
                <w:bCs w:val="0"/>
                <w:color w:val="auto"/>
                <w:sz w:val="24"/>
                <w:highlight w:val="none"/>
                <w:lang w:eastAsia="zh-CN"/>
              </w:rPr>
              <w:t>项目</w:t>
            </w:r>
            <w:r>
              <w:rPr>
                <w:rFonts w:hint="eastAsia" w:ascii="仿宋" w:hAnsi="仿宋" w:eastAsia="仿宋" w:cs="仿宋"/>
                <w:sz w:val="24"/>
                <w:szCs w:val="24"/>
                <w:lang w:val="en-US" w:eastAsia="zh-CN"/>
              </w:rPr>
              <w:t>解读</w:t>
            </w:r>
            <w:r>
              <w:rPr>
                <w:rFonts w:hint="eastAsia" w:ascii="仿宋" w:hAnsi="仿宋" w:eastAsia="仿宋" w:cs="仿宋"/>
                <w:sz w:val="24"/>
                <w:szCs w:val="24"/>
              </w:rPr>
              <w:t>不全面、描述不完整，</w:t>
            </w:r>
            <w:r>
              <w:rPr>
                <w:rFonts w:hint="eastAsia" w:ascii="仿宋" w:hAnsi="仿宋" w:eastAsia="仿宋" w:cs="仿宋"/>
                <w:sz w:val="24"/>
                <w:szCs w:val="24"/>
                <w:lang w:eastAsia="zh-CN"/>
              </w:rPr>
              <w:t>一般</w:t>
            </w:r>
            <w:r>
              <w:rPr>
                <w:rFonts w:hint="eastAsia" w:ascii="仿宋" w:hAnsi="仿宋" w:eastAsia="仿宋" w:cs="仿宋"/>
                <w:sz w:val="24"/>
                <w:szCs w:val="24"/>
              </w:rPr>
              <w:t>匹配本项目采购</w:t>
            </w:r>
            <w:r>
              <w:rPr>
                <w:rFonts w:hint="eastAsia" w:ascii="仿宋" w:hAnsi="仿宋" w:eastAsia="仿宋" w:cs="仿宋"/>
                <w:sz w:val="24"/>
                <w:szCs w:val="24"/>
                <w:lang w:eastAsia="zh-CN"/>
              </w:rPr>
              <w:t>需</w:t>
            </w:r>
            <w:r>
              <w:rPr>
                <w:rFonts w:hint="eastAsia" w:ascii="仿宋" w:hAnsi="仿宋" w:eastAsia="仿宋" w:cs="仿宋"/>
                <w:sz w:val="24"/>
                <w:szCs w:val="24"/>
              </w:rPr>
              <w:t>求，</w:t>
            </w:r>
            <w:r>
              <w:rPr>
                <w:rFonts w:hint="eastAsia" w:ascii="仿宋" w:hAnsi="仿宋" w:eastAsia="仿宋" w:cs="仿宋"/>
                <w:sz w:val="24"/>
                <w:szCs w:val="24"/>
                <w:lang w:eastAsia="zh-CN"/>
              </w:rPr>
              <w:t>一般</w:t>
            </w:r>
            <w:r>
              <w:rPr>
                <w:rFonts w:hint="eastAsia" w:ascii="仿宋" w:hAnsi="仿宋" w:eastAsia="仿宋" w:cs="仿宋"/>
                <w:sz w:val="24"/>
                <w:szCs w:val="24"/>
              </w:rPr>
              <w:t>基本保障项目实施</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p w14:paraId="09EB7691">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仿宋" w:hAnsi="仿宋" w:eastAsia="仿宋" w:cs="仿宋"/>
                <w:color w:val="auto"/>
                <w:kern w:val="2"/>
                <w:sz w:val="21"/>
                <w:szCs w:val="22"/>
                <w:lang w:val="en-US" w:eastAsia="zh-CN" w:bidi="ar-SA"/>
              </w:rPr>
            </w:pPr>
            <w:r>
              <w:rPr>
                <w:rFonts w:hint="eastAsia" w:ascii="仿宋" w:hAnsi="仿宋" w:eastAsia="仿宋" w:cs="仿宋"/>
                <w:b w:val="0"/>
                <w:bCs w:val="0"/>
                <w:color w:val="auto"/>
                <w:sz w:val="24"/>
                <w:highlight w:val="none"/>
              </w:rPr>
              <w:t>④</w:t>
            </w:r>
            <w:r>
              <w:rPr>
                <w:rFonts w:hint="eastAsia" w:ascii="仿宋" w:hAnsi="仿宋" w:eastAsia="仿宋" w:cs="仿宋"/>
                <w:sz w:val="24"/>
                <w:szCs w:val="24"/>
                <w:lang w:val="en-US" w:eastAsia="zh-CN"/>
              </w:rPr>
              <w:t>未提供方案或其他情况，得0分。</w:t>
            </w:r>
          </w:p>
        </w:tc>
      </w:tr>
      <w:tr w14:paraId="177F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188C32D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p>
        </w:tc>
        <w:tc>
          <w:tcPr>
            <w:tcW w:w="1305" w:type="dxa"/>
            <w:vMerge w:val="continue"/>
            <w:tcBorders>
              <w:left w:val="single" w:color="000000" w:sz="4" w:space="0"/>
              <w:right w:val="single" w:color="auto" w:sz="4" w:space="0"/>
            </w:tcBorders>
            <w:noWrap w:val="0"/>
            <w:vAlign w:val="center"/>
          </w:tcPr>
          <w:p w14:paraId="5BDBC15E">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sz w:val="24"/>
                <w:szCs w:val="24"/>
                <w:highlight w:val="none"/>
              </w:rPr>
            </w:pPr>
          </w:p>
        </w:tc>
        <w:tc>
          <w:tcPr>
            <w:tcW w:w="2137"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431E72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项目实施方案</w:t>
            </w:r>
          </w:p>
          <w:p w14:paraId="64F834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67435E49">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（2）磋商小组根据供应商针对本项目的实施方案（</w:t>
            </w:r>
            <w:r>
              <w:rPr>
                <w:rFonts w:hint="eastAsia" w:ascii="仿宋" w:hAnsi="仿宋" w:eastAsia="仿宋" w:cs="仿宋"/>
                <w:color w:val="000000"/>
                <w:kern w:val="2"/>
                <w:sz w:val="24"/>
                <w:szCs w:val="24"/>
                <w:highlight w:val="none"/>
                <w:lang w:val="en-US" w:eastAsia="zh-CN" w:bidi="ar-SA"/>
              </w:rPr>
              <w:t>包含但不仅限于对城市体检</w:t>
            </w:r>
            <w:r>
              <w:rPr>
                <w:rFonts w:hint="eastAsia" w:ascii="仿宋" w:hAnsi="仿宋" w:eastAsia="仿宋" w:cs="仿宋"/>
                <w:kern w:val="0"/>
                <w:sz w:val="24"/>
                <w:highlight w:val="none"/>
              </w:rPr>
              <w:t>作业</w:t>
            </w:r>
            <w:r>
              <w:rPr>
                <w:rFonts w:hint="eastAsia" w:ascii="仿宋" w:hAnsi="仿宋" w:eastAsia="仿宋" w:cs="仿宋"/>
                <w:color w:val="000000"/>
                <w:sz w:val="24"/>
                <w:szCs w:val="24"/>
                <w:highlight w:val="none"/>
              </w:rPr>
              <w:t>计划及流程</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kern w:val="2"/>
                <w:sz w:val="24"/>
                <w:szCs w:val="24"/>
                <w:highlight w:val="none"/>
                <w:lang w:val="en-US" w:eastAsia="zh-CN" w:bidi="ar-SA"/>
              </w:rPr>
              <w:t>各项指标测算</w:t>
            </w:r>
            <w:r>
              <w:rPr>
                <w:rFonts w:hint="eastAsia" w:ascii="仿宋" w:hAnsi="仿宋" w:eastAsia="仿宋" w:cs="仿宋"/>
                <w:sz w:val="24"/>
                <w:szCs w:val="24"/>
                <w:highlight w:val="none"/>
                <w:lang w:val="en-US" w:eastAsia="zh-CN"/>
              </w:rPr>
              <w:t>、</w:t>
            </w:r>
            <w:r>
              <w:rPr>
                <w:rFonts w:hint="eastAsia" w:ascii="仿宋" w:hAnsi="仿宋" w:eastAsia="仿宋" w:cs="仿宋"/>
                <w:color w:val="000000"/>
                <w:kern w:val="2"/>
                <w:sz w:val="24"/>
                <w:szCs w:val="24"/>
                <w:highlight w:val="none"/>
                <w:lang w:val="en-US" w:eastAsia="zh-CN" w:bidi="ar-SA"/>
              </w:rPr>
              <w:t>数据采集及分析系统多样性</w:t>
            </w:r>
            <w:r>
              <w:rPr>
                <w:rFonts w:hint="eastAsia" w:ascii="仿宋" w:hAnsi="仿宋" w:eastAsia="仿宋" w:cs="仿宋"/>
                <w:sz w:val="24"/>
                <w:szCs w:val="24"/>
                <w:highlight w:val="none"/>
                <w:lang w:val="en-US" w:eastAsia="zh-CN"/>
              </w:rPr>
              <w:t>、</w:t>
            </w:r>
            <w:r>
              <w:rPr>
                <w:rFonts w:hint="eastAsia" w:ascii="仿宋" w:hAnsi="仿宋" w:eastAsia="仿宋" w:cs="仿宋"/>
                <w:color w:val="000000"/>
                <w:kern w:val="2"/>
                <w:sz w:val="24"/>
                <w:szCs w:val="24"/>
                <w:highlight w:val="none"/>
                <w:lang w:val="en-US" w:eastAsia="zh-CN" w:bidi="ar-SA"/>
              </w:rPr>
              <w:t>完善性等</w:t>
            </w:r>
            <w:r>
              <w:rPr>
                <w:rFonts w:hint="eastAsia" w:ascii="仿宋" w:hAnsi="仿宋" w:eastAsia="仿宋" w:cs="仿宋"/>
                <w:color w:val="auto"/>
                <w:kern w:val="2"/>
                <w:sz w:val="24"/>
                <w:szCs w:val="24"/>
                <w:highlight w:val="none"/>
                <w:lang w:val="en-US" w:eastAsia="zh-CN" w:bidi="ar-SA"/>
              </w:rPr>
              <w:t>）进行综合评审：</w:t>
            </w:r>
          </w:p>
          <w:p w14:paraId="7037CE6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b w:val="0"/>
                <w:bCs w:val="0"/>
                <w:color w:val="auto"/>
                <w:sz w:val="24"/>
                <w:highlight w:val="none"/>
              </w:rPr>
              <w:t>①</w:t>
            </w:r>
            <w:r>
              <w:rPr>
                <w:rFonts w:hint="eastAsia" w:ascii="仿宋" w:hAnsi="仿宋" w:eastAsia="仿宋" w:cs="仿宋"/>
                <w:color w:val="auto"/>
                <w:kern w:val="2"/>
                <w:sz w:val="24"/>
                <w:szCs w:val="24"/>
                <w:highlight w:val="none"/>
                <w:lang w:val="en-US" w:eastAsia="zh-CN" w:bidi="ar-SA"/>
              </w:rPr>
              <w:t>实施方案</w:t>
            </w:r>
            <w:r>
              <w:rPr>
                <w:rFonts w:hint="eastAsia" w:ascii="仿宋" w:hAnsi="仿宋" w:eastAsia="仿宋" w:cs="仿宋"/>
                <w:sz w:val="24"/>
                <w:szCs w:val="24"/>
                <w:highlight w:val="none"/>
                <w:lang w:val="en-US" w:eastAsia="zh-CN"/>
              </w:rPr>
              <w:t>详细、具体、</w:t>
            </w:r>
            <w:r>
              <w:rPr>
                <w:rFonts w:hint="eastAsia" w:ascii="仿宋" w:hAnsi="仿宋" w:eastAsia="仿宋" w:cs="仿宋"/>
                <w:sz w:val="24"/>
                <w:szCs w:val="24"/>
                <w:lang w:val="en-US" w:eastAsia="zh-CN"/>
              </w:rPr>
              <w:t xml:space="preserve">可行，具有可操作性，得5分； </w:t>
            </w:r>
          </w:p>
          <w:p w14:paraId="69B02E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b w:val="0"/>
                <w:bCs w:val="0"/>
                <w:color w:val="auto"/>
                <w:sz w:val="24"/>
                <w:highlight w:val="none"/>
              </w:rPr>
              <w:t>②</w:t>
            </w:r>
            <w:r>
              <w:rPr>
                <w:rFonts w:hint="eastAsia" w:ascii="仿宋" w:hAnsi="仿宋" w:eastAsia="仿宋" w:cs="仿宋"/>
                <w:color w:val="auto"/>
                <w:kern w:val="2"/>
                <w:sz w:val="24"/>
                <w:szCs w:val="24"/>
                <w:highlight w:val="none"/>
                <w:lang w:val="en-US" w:eastAsia="zh-CN" w:bidi="ar-SA"/>
              </w:rPr>
              <w:t>实施方案</w:t>
            </w:r>
            <w:r>
              <w:rPr>
                <w:rFonts w:hint="eastAsia" w:ascii="仿宋" w:hAnsi="仿宋" w:eastAsia="仿宋" w:cs="仿宋"/>
                <w:sz w:val="24"/>
                <w:szCs w:val="24"/>
                <w:lang w:val="en-US" w:eastAsia="zh-CN"/>
              </w:rPr>
              <w:t xml:space="preserve">基本合理但不全面，具有一定可操作性，得2分； </w:t>
            </w:r>
          </w:p>
          <w:p w14:paraId="1D19737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b w:val="0"/>
                <w:bCs w:val="0"/>
                <w:color w:val="auto"/>
                <w:sz w:val="24"/>
                <w:highlight w:val="none"/>
              </w:rPr>
              <w:t>③</w:t>
            </w:r>
            <w:r>
              <w:rPr>
                <w:rFonts w:hint="eastAsia" w:ascii="仿宋" w:hAnsi="仿宋" w:eastAsia="仿宋" w:cs="仿宋"/>
                <w:color w:val="auto"/>
                <w:kern w:val="2"/>
                <w:sz w:val="24"/>
                <w:szCs w:val="24"/>
                <w:highlight w:val="none"/>
                <w:lang w:val="en-US" w:eastAsia="zh-CN" w:bidi="ar-SA"/>
              </w:rPr>
              <w:t>实施方案</w:t>
            </w:r>
            <w:r>
              <w:rPr>
                <w:rFonts w:hint="eastAsia" w:ascii="仿宋" w:hAnsi="仿宋" w:eastAsia="仿宋" w:cs="仿宋"/>
                <w:sz w:val="24"/>
                <w:szCs w:val="24"/>
                <w:lang w:val="en-US" w:eastAsia="zh-CN"/>
              </w:rPr>
              <w:t xml:space="preserve">不够全面，操作性不强，得1 分； </w:t>
            </w:r>
          </w:p>
          <w:p w14:paraId="3A475E25">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highlight w:val="none"/>
              </w:rPr>
              <w:t>④</w:t>
            </w:r>
            <w:r>
              <w:rPr>
                <w:rFonts w:hint="eastAsia" w:ascii="仿宋" w:hAnsi="仿宋" w:eastAsia="仿宋" w:cs="仿宋"/>
                <w:sz w:val="24"/>
                <w:szCs w:val="24"/>
                <w:lang w:val="en-US" w:eastAsia="zh-CN"/>
              </w:rPr>
              <w:t>未提供方案，得0分。</w:t>
            </w:r>
          </w:p>
        </w:tc>
      </w:tr>
      <w:tr w14:paraId="3966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47219B8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p>
        </w:tc>
        <w:tc>
          <w:tcPr>
            <w:tcW w:w="1305" w:type="dxa"/>
            <w:vMerge w:val="continue"/>
            <w:tcBorders>
              <w:left w:val="single" w:color="000000" w:sz="4" w:space="0"/>
              <w:right w:val="single" w:color="auto" w:sz="4" w:space="0"/>
            </w:tcBorders>
            <w:noWrap w:val="0"/>
            <w:vAlign w:val="center"/>
          </w:tcPr>
          <w:p w14:paraId="11E727AC">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sz w:val="24"/>
                <w:szCs w:val="24"/>
                <w:highlight w:val="none"/>
              </w:rPr>
            </w:pPr>
          </w:p>
        </w:tc>
        <w:tc>
          <w:tcPr>
            <w:tcW w:w="2137"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6EEDD8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保障措施</w:t>
            </w:r>
          </w:p>
          <w:p w14:paraId="1D0622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kern w:val="0"/>
                <w:sz w:val="24"/>
                <w:szCs w:val="22"/>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643D6095">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（3）磋商小组根据供应商针对本项目的保障措施（包含质量保障措施、进度保障措施、保密保障措施等）进行综合评审：</w:t>
            </w:r>
          </w:p>
          <w:p w14:paraId="643E09D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b w:val="0"/>
                <w:bCs w:val="0"/>
                <w:color w:val="auto"/>
                <w:sz w:val="24"/>
                <w:highlight w:val="none"/>
              </w:rPr>
              <w:t>①</w:t>
            </w:r>
            <w:r>
              <w:rPr>
                <w:rFonts w:hint="eastAsia" w:ascii="仿宋" w:hAnsi="仿宋" w:eastAsia="仿宋" w:cs="仿宋"/>
                <w:color w:val="auto"/>
                <w:kern w:val="2"/>
                <w:sz w:val="24"/>
                <w:szCs w:val="24"/>
                <w:highlight w:val="none"/>
                <w:lang w:val="en-US" w:eastAsia="zh-CN" w:bidi="ar-SA"/>
              </w:rPr>
              <w:t>保障措施</w:t>
            </w:r>
            <w:r>
              <w:rPr>
                <w:rFonts w:hint="eastAsia" w:ascii="仿宋" w:hAnsi="仿宋" w:eastAsia="仿宋" w:cs="仿宋"/>
                <w:sz w:val="24"/>
                <w:szCs w:val="24"/>
                <w:lang w:val="en-US" w:eastAsia="zh-CN"/>
              </w:rPr>
              <w:t xml:space="preserve">详细、具体、可行，具有可操作性，得5分； </w:t>
            </w:r>
          </w:p>
          <w:p w14:paraId="2F4491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b w:val="0"/>
                <w:bCs w:val="0"/>
                <w:color w:val="auto"/>
                <w:sz w:val="24"/>
                <w:highlight w:val="none"/>
              </w:rPr>
              <w:t>②</w:t>
            </w:r>
            <w:r>
              <w:rPr>
                <w:rFonts w:hint="eastAsia" w:ascii="仿宋" w:hAnsi="仿宋" w:eastAsia="仿宋" w:cs="仿宋"/>
                <w:color w:val="auto"/>
                <w:kern w:val="2"/>
                <w:sz w:val="24"/>
                <w:szCs w:val="24"/>
                <w:highlight w:val="none"/>
                <w:lang w:val="en-US" w:eastAsia="zh-CN" w:bidi="ar-SA"/>
              </w:rPr>
              <w:t>保障措施</w:t>
            </w:r>
            <w:r>
              <w:rPr>
                <w:rFonts w:hint="eastAsia" w:ascii="仿宋" w:hAnsi="仿宋" w:eastAsia="仿宋" w:cs="仿宋"/>
                <w:sz w:val="24"/>
                <w:szCs w:val="24"/>
                <w:lang w:val="en-US" w:eastAsia="zh-CN"/>
              </w:rPr>
              <w:t xml:space="preserve">基本合理但不全面，具有一定可操作性，得2分； </w:t>
            </w:r>
          </w:p>
          <w:p w14:paraId="71A132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b w:val="0"/>
                <w:bCs w:val="0"/>
                <w:color w:val="auto"/>
                <w:sz w:val="24"/>
                <w:highlight w:val="none"/>
              </w:rPr>
              <w:t>③</w:t>
            </w:r>
            <w:r>
              <w:rPr>
                <w:rFonts w:hint="eastAsia" w:ascii="仿宋" w:hAnsi="仿宋" w:eastAsia="仿宋" w:cs="仿宋"/>
                <w:color w:val="auto"/>
                <w:kern w:val="2"/>
                <w:sz w:val="24"/>
                <w:szCs w:val="24"/>
                <w:highlight w:val="none"/>
                <w:lang w:val="en-US" w:eastAsia="zh-CN" w:bidi="ar-SA"/>
              </w:rPr>
              <w:t>保障措施</w:t>
            </w:r>
            <w:r>
              <w:rPr>
                <w:rFonts w:hint="eastAsia" w:ascii="仿宋" w:hAnsi="仿宋" w:eastAsia="仿宋" w:cs="仿宋"/>
                <w:sz w:val="24"/>
                <w:szCs w:val="24"/>
                <w:lang w:val="en-US" w:eastAsia="zh-CN"/>
              </w:rPr>
              <w:t xml:space="preserve">不够全面，操作性不强，得1 分； </w:t>
            </w:r>
          </w:p>
          <w:p w14:paraId="687EB49B">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highlight w:val="none"/>
              </w:rPr>
              <w:t>④</w:t>
            </w:r>
            <w:r>
              <w:rPr>
                <w:rFonts w:hint="eastAsia" w:ascii="仿宋" w:hAnsi="仿宋" w:eastAsia="仿宋" w:cs="仿宋"/>
                <w:sz w:val="24"/>
                <w:szCs w:val="24"/>
                <w:lang w:val="en-US" w:eastAsia="zh-CN"/>
              </w:rPr>
              <w:t>未提供方案，得0分。</w:t>
            </w:r>
          </w:p>
        </w:tc>
      </w:tr>
      <w:tr w14:paraId="6CBF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494A3CB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p>
        </w:tc>
        <w:tc>
          <w:tcPr>
            <w:tcW w:w="1305" w:type="dxa"/>
            <w:vMerge w:val="continue"/>
            <w:tcBorders>
              <w:left w:val="single" w:color="000000" w:sz="4" w:space="0"/>
              <w:right w:val="single" w:color="auto" w:sz="4" w:space="0"/>
            </w:tcBorders>
            <w:noWrap w:val="0"/>
            <w:vAlign w:val="center"/>
          </w:tcPr>
          <w:p w14:paraId="10231470">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sz w:val="24"/>
                <w:szCs w:val="24"/>
                <w:highlight w:val="none"/>
              </w:rPr>
            </w:pPr>
          </w:p>
        </w:tc>
        <w:tc>
          <w:tcPr>
            <w:tcW w:w="2137"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1D6F8AC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项目实施难点、关键过程分析及</w:t>
            </w:r>
          </w:p>
          <w:p w14:paraId="7967230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仿宋" w:hAnsi="仿宋" w:eastAsia="仿宋" w:cs="仿宋"/>
                <w:iCs/>
                <w:color w:val="000000"/>
                <w:sz w:val="24"/>
                <w:szCs w:val="24"/>
                <w:highlight w:val="none"/>
                <w:lang w:eastAsia="zh-CN"/>
              </w:rPr>
            </w:pPr>
            <w:r>
              <w:rPr>
                <w:rFonts w:hint="eastAsia" w:ascii="仿宋" w:hAnsi="仿宋" w:eastAsia="仿宋" w:cs="仿宋"/>
                <w:iCs/>
                <w:color w:val="000000"/>
                <w:sz w:val="24"/>
                <w:szCs w:val="24"/>
                <w:highlight w:val="none"/>
                <w:lang w:eastAsia="zh-CN"/>
              </w:rPr>
              <w:t>合理化建议</w:t>
            </w:r>
          </w:p>
          <w:p w14:paraId="4D17B0E9">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w:t>
            </w:r>
          </w:p>
        </w:tc>
        <w:tc>
          <w:tcPr>
            <w:tcW w:w="595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34E6179F">
            <w:pPr>
              <w:spacing w:line="500" w:lineRule="exact"/>
              <w:ind w:firstLine="0" w:firstLineChars="0"/>
              <w:rPr>
                <w:rFonts w:hint="eastAsia" w:ascii="仿宋" w:hAnsi="仿宋" w:eastAsia="仿宋" w:cs="仿宋"/>
                <w:sz w:val="24"/>
                <w:szCs w:val="24"/>
              </w:rPr>
            </w:pPr>
            <w:r>
              <w:rPr>
                <w:rFonts w:hint="eastAsia" w:ascii="仿宋" w:hAnsi="仿宋" w:eastAsia="仿宋" w:cs="仿宋"/>
                <w:color w:val="auto"/>
                <w:kern w:val="2"/>
                <w:sz w:val="24"/>
                <w:szCs w:val="24"/>
                <w:highlight w:val="none"/>
                <w:lang w:val="en-US" w:eastAsia="zh-CN" w:bidi="ar-SA"/>
              </w:rPr>
              <w:t>（4）磋商小组根据供应商针对本项目的</w:t>
            </w:r>
            <w:r>
              <w:rPr>
                <w:rFonts w:hint="eastAsia" w:ascii="仿宋" w:hAnsi="仿宋" w:eastAsia="仿宋" w:cs="仿宋"/>
                <w:sz w:val="24"/>
                <w:highlight w:val="none"/>
                <w:lang w:eastAsia="zh-CN"/>
              </w:rPr>
              <w:t>对</w:t>
            </w:r>
            <w:r>
              <w:rPr>
                <w:rFonts w:hint="eastAsia" w:ascii="仿宋" w:hAnsi="仿宋" w:eastAsia="仿宋" w:cs="仿宋"/>
                <w:sz w:val="24"/>
                <w:highlight w:val="none"/>
              </w:rPr>
              <w:t>项目实施难点、关键过程分析及</w:t>
            </w:r>
            <w:r>
              <w:rPr>
                <w:rFonts w:hint="eastAsia" w:ascii="仿宋" w:hAnsi="仿宋" w:eastAsia="仿宋" w:cs="仿宋"/>
                <w:iCs/>
                <w:color w:val="000000"/>
                <w:sz w:val="24"/>
                <w:szCs w:val="24"/>
                <w:highlight w:val="none"/>
                <w:lang w:eastAsia="zh-CN"/>
              </w:rPr>
              <w:t>合理化建议</w:t>
            </w:r>
            <w:r>
              <w:rPr>
                <w:rFonts w:hint="eastAsia" w:ascii="仿宋" w:hAnsi="仿宋" w:eastAsia="仿宋" w:cs="仿宋"/>
                <w:sz w:val="24"/>
                <w:szCs w:val="24"/>
              </w:rPr>
              <w:t>进行评审：</w:t>
            </w:r>
          </w:p>
          <w:p w14:paraId="7265E59E">
            <w:pPr>
              <w:spacing w:line="500" w:lineRule="exact"/>
              <w:ind w:firstLine="0" w:firstLineChars="0"/>
              <w:rPr>
                <w:rFonts w:hint="eastAsia" w:ascii="仿宋" w:hAnsi="仿宋" w:eastAsia="仿宋" w:cs="仿宋"/>
                <w:sz w:val="24"/>
                <w:highlight w:val="none"/>
                <w:lang w:eastAsia="zh-CN"/>
              </w:rPr>
            </w:pPr>
            <w:r>
              <w:rPr>
                <w:rFonts w:hint="eastAsia" w:ascii="仿宋" w:hAnsi="仿宋" w:eastAsia="仿宋" w:cs="仿宋"/>
                <w:sz w:val="24"/>
              </w:rPr>
              <w:t>①</w:t>
            </w:r>
            <w:r>
              <w:rPr>
                <w:rFonts w:hint="eastAsia" w:ascii="仿宋" w:hAnsi="仿宋" w:eastAsia="仿宋" w:cs="仿宋"/>
                <w:sz w:val="24"/>
                <w:lang w:eastAsia="zh-CN"/>
              </w:rPr>
              <w:t>方案分析</w:t>
            </w:r>
            <w:r>
              <w:rPr>
                <w:rFonts w:hint="eastAsia" w:ascii="仿宋" w:hAnsi="仿宋" w:eastAsia="仿宋" w:cs="仿宋"/>
                <w:sz w:val="24"/>
                <w:highlight w:val="none"/>
                <w:lang w:eastAsia="zh-CN"/>
              </w:rPr>
              <w:t>清晰合理、详尽，</w:t>
            </w:r>
            <w:r>
              <w:rPr>
                <w:rFonts w:hint="eastAsia" w:ascii="仿宋" w:hAnsi="仿宋" w:eastAsia="仿宋" w:cs="仿宋"/>
                <w:iCs/>
                <w:color w:val="000000"/>
                <w:sz w:val="24"/>
                <w:szCs w:val="24"/>
                <w:highlight w:val="none"/>
                <w:lang w:eastAsia="zh-CN"/>
              </w:rPr>
              <w:t>合理化建议</w:t>
            </w:r>
            <w:r>
              <w:rPr>
                <w:rFonts w:hint="eastAsia" w:ascii="仿宋" w:hAnsi="仿宋" w:eastAsia="仿宋" w:cs="仿宋"/>
                <w:sz w:val="24"/>
                <w:highlight w:val="none"/>
              </w:rPr>
              <w:t>可行且具体的得</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w:t>
            </w:r>
            <w:r>
              <w:rPr>
                <w:rFonts w:hint="eastAsia" w:ascii="仿宋" w:hAnsi="仿宋" w:eastAsia="仿宋" w:cs="仿宋"/>
                <w:sz w:val="24"/>
                <w:highlight w:val="none"/>
                <w:lang w:eastAsia="zh-CN"/>
              </w:rPr>
              <w:t>；</w:t>
            </w:r>
          </w:p>
          <w:p w14:paraId="26241D16">
            <w:pPr>
              <w:spacing w:line="500" w:lineRule="exact"/>
              <w:ind w:firstLine="0" w:firstLineChars="0"/>
              <w:rPr>
                <w:rFonts w:hint="eastAsia" w:ascii="仿宋" w:hAnsi="仿宋" w:eastAsia="仿宋" w:cs="仿宋"/>
                <w:sz w:val="24"/>
                <w:highlight w:val="none"/>
                <w:lang w:eastAsia="zh-CN"/>
              </w:rPr>
            </w:pPr>
            <w:r>
              <w:rPr>
                <w:rFonts w:hint="eastAsia" w:ascii="仿宋" w:hAnsi="仿宋" w:eastAsia="仿宋" w:cs="仿宋"/>
                <w:sz w:val="24"/>
              </w:rPr>
              <w:t>②</w:t>
            </w:r>
            <w:r>
              <w:rPr>
                <w:rFonts w:hint="eastAsia" w:ascii="仿宋" w:hAnsi="仿宋" w:eastAsia="仿宋" w:cs="仿宋"/>
                <w:sz w:val="24"/>
                <w:lang w:eastAsia="zh-CN"/>
              </w:rPr>
              <w:t>方案分析较</w:t>
            </w:r>
            <w:r>
              <w:rPr>
                <w:rFonts w:hint="eastAsia" w:ascii="仿宋" w:hAnsi="仿宋" w:eastAsia="仿宋" w:cs="仿宋"/>
                <w:sz w:val="24"/>
                <w:highlight w:val="none"/>
                <w:lang w:eastAsia="zh-CN"/>
              </w:rPr>
              <w:t>清晰合理、详尽，</w:t>
            </w:r>
            <w:r>
              <w:rPr>
                <w:rFonts w:hint="eastAsia" w:ascii="仿宋" w:hAnsi="仿宋" w:eastAsia="仿宋" w:cs="仿宋"/>
                <w:iCs/>
                <w:color w:val="000000"/>
                <w:sz w:val="24"/>
                <w:szCs w:val="24"/>
                <w:highlight w:val="none"/>
                <w:lang w:eastAsia="zh-CN"/>
              </w:rPr>
              <w:t>合理化建议较</w:t>
            </w:r>
            <w:r>
              <w:rPr>
                <w:rFonts w:hint="eastAsia" w:ascii="仿宋" w:hAnsi="仿宋" w:eastAsia="仿宋" w:cs="仿宋"/>
                <w:sz w:val="24"/>
                <w:highlight w:val="none"/>
              </w:rPr>
              <w:t>可行且具体的得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w:t>
            </w:r>
            <w:r>
              <w:rPr>
                <w:rFonts w:hint="eastAsia" w:ascii="仿宋" w:hAnsi="仿宋" w:eastAsia="仿宋" w:cs="仿宋"/>
                <w:sz w:val="24"/>
                <w:highlight w:val="none"/>
                <w:lang w:eastAsia="zh-CN"/>
              </w:rPr>
              <w:t>；</w:t>
            </w:r>
          </w:p>
          <w:p w14:paraId="67C4FF47">
            <w:pPr>
              <w:spacing w:line="500" w:lineRule="exact"/>
              <w:ind w:firstLine="0" w:firstLineChars="0"/>
              <w:rPr>
                <w:rFonts w:hint="eastAsia" w:ascii="仿宋" w:hAnsi="仿宋" w:eastAsia="仿宋" w:cs="仿宋"/>
                <w:sz w:val="24"/>
                <w:highlight w:val="none"/>
                <w:lang w:eastAsia="zh-CN"/>
              </w:rPr>
            </w:pPr>
            <w:r>
              <w:rPr>
                <w:rFonts w:hint="eastAsia" w:ascii="仿宋" w:hAnsi="仿宋" w:eastAsia="仿宋" w:cs="仿宋"/>
                <w:sz w:val="24"/>
              </w:rPr>
              <w:t>③</w:t>
            </w:r>
            <w:r>
              <w:rPr>
                <w:rFonts w:hint="eastAsia" w:ascii="仿宋" w:hAnsi="仿宋" w:eastAsia="仿宋" w:cs="仿宋"/>
                <w:sz w:val="24"/>
                <w:lang w:eastAsia="zh-CN"/>
              </w:rPr>
              <w:t>方案分析一般</w:t>
            </w:r>
            <w:r>
              <w:rPr>
                <w:rFonts w:hint="eastAsia" w:ascii="仿宋" w:hAnsi="仿宋" w:eastAsia="仿宋" w:cs="仿宋"/>
                <w:sz w:val="24"/>
                <w:highlight w:val="none"/>
                <w:lang w:eastAsia="zh-CN"/>
              </w:rPr>
              <w:t>清晰合理、详尽，</w:t>
            </w:r>
            <w:r>
              <w:rPr>
                <w:rFonts w:hint="eastAsia" w:ascii="仿宋" w:hAnsi="仿宋" w:eastAsia="仿宋" w:cs="仿宋"/>
                <w:iCs/>
                <w:color w:val="000000"/>
                <w:sz w:val="24"/>
                <w:szCs w:val="24"/>
                <w:highlight w:val="none"/>
                <w:lang w:eastAsia="zh-CN"/>
              </w:rPr>
              <w:t>合理化建议一般</w:t>
            </w:r>
            <w:r>
              <w:rPr>
                <w:rFonts w:hint="eastAsia" w:ascii="仿宋" w:hAnsi="仿宋" w:eastAsia="仿宋" w:cs="仿宋"/>
                <w:sz w:val="24"/>
                <w:highlight w:val="none"/>
              </w:rPr>
              <w:t>可行且具体的得</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分</w:t>
            </w:r>
            <w:r>
              <w:rPr>
                <w:rFonts w:hint="eastAsia" w:ascii="仿宋" w:hAnsi="仿宋" w:eastAsia="仿宋" w:cs="仿宋"/>
                <w:sz w:val="24"/>
                <w:highlight w:val="none"/>
                <w:lang w:eastAsia="zh-CN"/>
              </w:rPr>
              <w:t>；</w:t>
            </w:r>
          </w:p>
          <w:p w14:paraId="23DFF38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kern w:val="2"/>
                <w:sz w:val="24"/>
                <w:szCs w:val="22"/>
                <w:highlight w:val="none"/>
                <w:lang w:val="en-US" w:eastAsia="zh-CN" w:bidi="ar-SA"/>
              </w:rPr>
            </w:pPr>
            <w:r>
              <w:rPr>
                <w:rFonts w:hint="eastAsia" w:ascii="仿宋" w:hAnsi="仿宋" w:eastAsia="仿宋" w:cs="仿宋"/>
                <w:sz w:val="24"/>
              </w:rPr>
              <w:t>④</w:t>
            </w:r>
            <w:r>
              <w:rPr>
                <w:rFonts w:hint="eastAsia" w:ascii="仿宋" w:hAnsi="仿宋" w:eastAsia="仿宋" w:cs="仿宋"/>
                <w:sz w:val="24"/>
                <w:szCs w:val="24"/>
              </w:rPr>
              <w:t>未提供方案，得0分。</w:t>
            </w:r>
          </w:p>
        </w:tc>
      </w:tr>
      <w:tr w14:paraId="2538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14:paraId="43432FB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2.2.2</w:t>
            </w:r>
          </w:p>
          <w:p w14:paraId="57FEEDC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p>
          <w:p w14:paraId="235C206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p>
        </w:tc>
        <w:tc>
          <w:tcPr>
            <w:tcW w:w="1305" w:type="dxa"/>
            <w:vMerge w:val="restart"/>
            <w:tcBorders>
              <w:top w:val="single" w:color="000000" w:sz="4" w:space="0"/>
              <w:left w:val="single" w:color="000000" w:sz="4" w:space="0"/>
              <w:right w:val="single" w:color="auto" w:sz="4" w:space="0"/>
            </w:tcBorders>
            <w:noWrap w:val="0"/>
            <w:vAlign w:val="center"/>
          </w:tcPr>
          <w:p w14:paraId="244B83C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综合标</w:t>
            </w:r>
          </w:p>
          <w:p w14:paraId="5D7B3EC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p w14:paraId="08F63ED4">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分）</w:t>
            </w:r>
          </w:p>
        </w:tc>
        <w:tc>
          <w:tcPr>
            <w:tcW w:w="2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C9AB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企业业绩</w:t>
            </w:r>
          </w:p>
          <w:p w14:paraId="65C2407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（12分）</w:t>
            </w:r>
          </w:p>
        </w:tc>
        <w:tc>
          <w:tcPr>
            <w:tcW w:w="5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28A12">
            <w:pPr>
              <w:spacing w:line="500" w:lineRule="exact"/>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自2022年1月1日以来，供应商每提供一份类似业绩的得3分,最多得12分；</w:t>
            </w:r>
          </w:p>
          <w:p w14:paraId="6C531E15">
            <w:pPr>
              <w:spacing w:line="500" w:lineRule="exact"/>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注：提供合同协议书原件扫描件，以合同协议书实际签订时间为准</w:t>
            </w:r>
          </w:p>
        </w:tc>
      </w:tr>
      <w:tr w14:paraId="20B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1E85E70D">
            <w:pPr>
              <w:keepNext w:val="0"/>
              <w:keepLines w:val="0"/>
              <w:pageBreakBefore w:val="0"/>
              <w:widowControl w:val="0"/>
              <w:kinsoku/>
              <w:wordWrap/>
              <w:overflowPunct/>
              <w:topLinePunct w:val="0"/>
              <w:autoSpaceDE/>
              <w:autoSpaceDN/>
              <w:bidi w:val="0"/>
              <w:adjustRightInd/>
              <w:snapToGrid/>
              <w:spacing w:after="120" w:afterLines="0" w:afterAutospacing="0" w:line="500" w:lineRule="exact"/>
              <w:ind w:firstLine="420" w:firstLineChars="200"/>
              <w:jc w:val="both"/>
              <w:textAlignment w:val="auto"/>
              <w:rPr>
                <w:rFonts w:hint="eastAsia" w:ascii="仿宋" w:hAnsi="仿宋" w:eastAsia="仿宋" w:cs="仿宋"/>
                <w:kern w:val="2"/>
                <w:sz w:val="21"/>
                <w:szCs w:val="22"/>
                <w:lang w:val="en-US" w:eastAsia="zh-CN" w:bidi="ar-SA"/>
              </w:rPr>
            </w:pPr>
          </w:p>
        </w:tc>
        <w:tc>
          <w:tcPr>
            <w:tcW w:w="1305" w:type="dxa"/>
            <w:vMerge w:val="continue"/>
            <w:tcBorders>
              <w:left w:val="single" w:color="000000" w:sz="4" w:space="0"/>
              <w:right w:val="single" w:color="auto" w:sz="4" w:space="0"/>
            </w:tcBorders>
            <w:noWrap w:val="0"/>
            <w:vAlign w:val="center"/>
          </w:tcPr>
          <w:p w14:paraId="4FCCC0FA">
            <w:pPr>
              <w:keepNext w:val="0"/>
              <w:keepLines w:val="0"/>
              <w:pageBreakBefore w:val="0"/>
              <w:widowControl w:val="0"/>
              <w:kinsoku/>
              <w:wordWrap/>
              <w:overflowPunct/>
              <w:topLinePunct w:val="0"/>
              <w:autoSpaceDE/>
              <w:autoSpaceDN/>
              <w:bidi w:val="0"/>
              <w:adjustRightInd/>
              <w:snapToGrid/>
              <w:spacing w:after="120" w:afterLines="0" w:afterAutospacing="0" w:line="500" w:lineRule="exact"/>
              <w:ind w:firstLine="420" w:firstLineChars="200"/>
              <w:jc w:val="both"/>
              <w:textAlignment w:val="auto"/>
              <w:rPr>
                <w:rFonts w:hint="eastAsia" w:ascii="仿宋" w:hAnsi="仿宋" w:eastAsia="仿宋" w:cs="仿宋"/>
                <w:color w:val="auto"/>
                <w:kern w:val="2"/>
                <w:sz w:val="21"/>
                <w:szCs w:val="22"/>
                <w:lang w:val="en-US" w:eastAsia="zh-CN" w:bidi="ar-SA"/>
              </w:rPr>
            </w:pPr>
          </w:p>
        </w:tc>
        <w:tc>
          <w:tcPr>
            <w:tcW w:w="2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65DB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人员配备</w:t>
            </w:r>
          </w:p>
          <w:p w14:paraId="11FCFA2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（10分）</w:t>
            </w:r>
          </w:p>
        </w:tc>
        <w:tc>
          <w:tcPr>
            <w:tcW w:w="5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77E2AF">
            <w:pPr>
              <w:spacing w:line="500" w:lineRule="exact"/>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rPr>
              <w:t>拟派本项目其他人员（除项目负责人外）具有</w:t>
            </w:r>
            <w:r>
              <w:rPr>
                <w:rFonts w:hint="eastAsia" w:ascii="仿宋" w:hAnsi="仿宋" w:eastAsia="仿宋" w:cs="仿宋"/>
                <w:bCs/>
                <w:sz w:val="24"/>
              </w:rPr>
              <w:t>相关专业</w:t>
            </w:r>
            <w:r>
              <w:rPr>
                <w:rFonts w:hint="eastAsia" w:ascii="仿宋" w:hAnsi="仿宋" w:eastAsia="仿宋" w:cs="仿宋"/>
                <w:bCs/>
                <w:sz w:val="24"/>
                <w:lang w:eastAsia="zh-CN"/>
              </w:rPr>
              <w:t>【</w:t>
            </w:r>
            <w:r>
              <w:rPr>
                <w:rFonts w:hint="eastAsia" w:ascii="仿宋" w:hAnsi="仿宋" w:eastAsia="仿宋" w:cs="仿宋"/>
                <w:bCs/>
                <w:sz w:val="24"/>
                <w:lang w:val="en-US" w:eastAsia="zh-CN"/>
              </w:rPr>
              <w:t>建筑</w:t>
            </w:r>
            <w:r>
              <w:rPr>
                <w:rFonts w:hint="eastAsia" w:ascii="仿宋" w:hAnsi="仿宋" w:eastAsia="仿宋" w:cs="仿宋"/>
                <w:color w:val="auto"/>
                <w:sz w:val="24"/>
              </w:rPr>
              <w:t>、结构、市政、规划、风景园林专业等</w:t>
            </w:r>
            <w:r>
              <w:rPr>
                <w:rFonts w:hint="eastAsia" w:ascii="仿宋" w:hAnsi="仿宋" w:eastAsia="仿宋" w:cs="仿宋"/>
                <w:bCs/>
                <w:sz w:val="24"/>
                <w:lang w:eastAsia="zh-CN"/>
              </w:rPr>
              <w:t>】</w:t>
            </w:r>
            <w:r>
              <w:rPr>
                <w:rFonts w:hint="eastAsia" w:ascii="仿宋" w:hAnsi="仿宋" w:eastAsia="仿宋" w:cs="仿宋"/>
                <w:bCs/>
                <w:sz w:val="24"/>
                <w:lang w:val="en-US" w:eastAsia="zh-CN"/>
              </w:rPr>
              <w:t>高</w:t>
            </w:r>
            <w:r>
              <w:rPr>
                <w:rFonts w:hint="eastAsia" w:ascii="仿宋" w:hAnsi="仿宋" w:eastAsia="仿宋" w:cs="仿宋"/>
                <w:bCs/>
                <w:sz w:val="24"/>
              </w:rPr>
              <w:t>级及以上技术职称</w:t>
            </w:r>
            <w:r>
              <w:rPr>
                <w:rFonts w:hint="eastAsia" w:ascii="仿宋" w:hAnsi="仿宋" w:eastAsia="仿宋" w:cs="仿宋"/>
                <w:bCs/>
                <w:sz w:val="24"/>
                <w:lang w:val="en-US" w:eastAsia="zh-CN"/>
              </w:rPr>
              <w:t>或注册证书</w:t>
            </w:r>
            <w:r>
              <w:rPr>
                <w:rFonts w:hint="eastAsia" w:ascii="仿宋" w:hAnsi="仿宋" w:eastAsia="仿宋" w:cs="仿宋"/>
                <w:sz w:val="24"/>
                <w:szCs w:val="24"/>
              </w:rPr>
              <w:t>的，每有一个得</w:t>
            </w:r>
            <w:r>
              <w:rPr>
                <w:rFonts w:hint="eastAsia" w:ascii="仿宋" w:hAnsi="仿宋" w:eastAsia="仿宋" w:cs="仿宋"/>
                <w:sz w:val="24"/>
                <w:szCs w:val="24"/>
                <w:lang w:val="en-US" w:eastAsia="zh-CN"/>
              </w:rPr>
              <w:t>2</w:t>
            </w:r>
            <w:r>
              <w:rPr>
                <w:rFonts w:hint="eastAsia" w:ascii="仿宋" w:hAnsi="仿宋" w:eastAsia="仿宋" w:cs="仿宋"/>
                <w:sz w:val="24"/>
                <w:szCs w:val="24"/>
              </w:rPr>
              <w:t>分，最多得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14:paraId="4B34921F">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注：一人一证不得重复。响应文件中附相关证明材料原件扫描件、劳动合同及</w:t>
            </w:r>
            <w:r>
              <w:rPr>
                <w:rFonts w:hint="eastAsia" w:ascii="仿宋" w:hAnsi="仿宋" w:eastAsia="仿宋" w:cs="仿宋"/>
                <w:b/>
                <w:bCs/>
                <w:sz w:val="24"/>
                <w:szCs w:val="24"/>
              </w:rPr>
              <w:t>本单位近一年连续</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个月的</w:t>
            </w:r>
            <w:r>
              <w:rPr>
                <w:rFonts w:hint="eastAsia" w:ascii="仿宋" w:hAnsi="仿宋" w:eastAsia="仿宋" w:cs="仿宋"/>
                <w:b/>
                <w:bCs/>
                <w:color w:val="auto"/>
                <w:kern w:val="2"/>
                <w:sz w:val="24"/>
                <w:szCs w:val="24"/>
                <w:highlight w:val="none"/>
                <w:lang w:val="en-US" w:eastAsia="zh-CN" w:bidi="ar-SA"/>
              </w:rPr>
              <w:t>社保证明；</w:t>
            </w:r>
          </w:p>
        </w:tc>
      </w:tr>
    </w:tbl>
    <w:p w14:paraId="7202C2C7">
      <w:pPr>
        <w:rPr>
          <w:rFonts w:hint="eastAsia" w:ascii="仿宋" w:hAnsi="仿宋" w:eastAsia="仿宋" w:cs="仿宋"/>
          <w:color w:val="auto"/>
        </w:rPr>
        <w:sectPr>
          <w:footerReference r:id="rId5" w:type="default"/>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1011" w:name="_Toc144974567"/>
      <w:bookmarkStart w:id="1012" w:name="_Toc31578"/>
      <w:bookmarkStart w:id="1013" w:name="_Toc281405528"/>
      <w:bookmarkStart w:id="1014" w:name="_Toc152042377"/>
      <w:bookmarkStart w:id="1015" w:name="_Toc318450722"/>
      <w:bookmarkStart w:id="1016" w:name="_Toc152045600"/>
    </w:p>
    <w:p w14:paraId="4814A7B7">
      <w:pPr>
        <w:pageBreakBefore w:val="0"/>
        <w:widowControl w:val="0"/>
        <w:numPr>
          <w:ilvl w:val="0"/>
          <w:numId w:val="3"/>
        </w:numPr>
        <w:kinsoku/>
        <w:wordWrap/>
        <w:overflowPunct/>
        <w:topLinePunct w:val="0"/>
        <w:autoSpaceDE/>
        <w:autoSpaceDN/>
        <w:bidi w:val="0"/>
        <w:adjustRightInd/>
        <w:snapToGrid/>
        <w:spacing w:line="500" w:lineRule="exact"/>
        <w:ind w:firstLine="482" w:firstLineChars="200"/>
        <w:textAlignment w:val="auto"/>
        <w:outlineLvl w:val="1"/>
        <w:rPr>
          <w:rFonts w:hint="eastAsia" w:ascii="仿宋" w:hAnsi="仿宋" w:eastAsia="仿宋" w:cs="仿宋"/>
          <w:b/>
          <w:bCs/>
          <w:color w:val="auto"/>
          <w:sz w:val="24"/>
          <w:szCs w:val="24"/>
        </w:rPr>
      </w:pPr>
      <w:bookmarkStart w:id="1017" w:name="_Toc19942"/>
      <w:bookmarkStart w:id="1018" w:name="_Toc8590"/>
      <w:bookmarkStart w:id="1019" w:name="_Toc20676"/>
      <w:r>
        <w:rPr>
          <w:rFonts w:hint="eastAsia" w:ascii="仿宋" w:hAnsi="仿宋" w:eastAsia="仿宋" w:cs="仿宋"/>
          <w:b/>
          <w:bCs/>
          <w:color w:val="auto"/>
          <w:sz w:val="24"/>
          <w:szCs w:val="24"/>
        </w:rPr>
        <w:t>评审方法</w:t>
      </w:r>
      <w:bookmarkEnd w:id="1011"/>
      <w:bookmarkEnd w:id="1012"/>
      <w:bookmarkEnd w:id="1013"/>
      <w:bookmarkEnd w:id="1014"/>
      <w:bookmarkEnd w:id="1015"/>
      <w:bookmarkEnd w:id="1016"/>
      <w:bookmarkEnd w:id="1017"/>
      <w:bookmarkEnd w:id="1018"/>
      <w:bookmarkEnd w:id="1019"/>
    </w:p>
    <w:p w14:paraId="56E89B4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bidi="en-US"/>
        </w:rPr>
      </w:pPr>
      <w:r>
        <w:rPr>
          <w:rFonts w:hint="eastAsia" w:ascii="仿宋" w:hAnsi="仿宋" w:eastAsia="仿宋" w:cs="仿宋"/>
          <w:color w:val="auto"/>
          <w:sz w:val="24"/>
          <w:szCs w:val="24"/>
          <w:lang w:val="en-US" w:eastAsia="zh-CN" w:bidi="en-US"/>
        </w:rPr>
        <w:t>1.1</w:t>
      </w:r>
      <w:r>
        <w:rPr>
          <w:rFonts w:hint="eastAsia" w:ascii="仿宋" w:hAnsi="仿宋" w:eastAsia="仿宋" w:cs="仿宋"/>
          <w:color w:val="auto"/>
          <w:sz w:val="24"/>
          <w:szCs w:val="24"/>
          <w:lang w:bidi="en-US"/>
        </w:rPr>
        <w:t>本次评审采用综合评分法。</w:t>
      </w:r>
    </w:p>
    <w:p w14:paraId="239F75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lang w:bidi="en-US"/>
        </w:rPr>
        <w:t>磋商小组对满足</w:t>
      </w:r>
      <w:r>
        <w:rPr>
          <w:rFonts w:hint="eastAsia" w:ascii="仿宋" w:hAnsi="仿宋" w:eastAsia="仿宋" w:cs="仿宋"/>
          <w:color w:val="auto"/>
          <w:sz w:val="24"/>
          <w:szCs w:val="24"/>
          <w:lang w:eastAsia="zh-CN" w:bidi="en-US"/>
        </w:rPr>
        <w:t>竞争性磋商文件</w:t>
      </w:r>
      <w:r>
        <w:rPr>
          <w:rFonts w:hint="eastAsia" w:ascii="仿宋" w:hAnsi="仿宋" w:eastAsia="仿宋" w:cs="仿宋"/>
          <w:color w:val="auto"/>
          <w:sz w:val="24"/>
          <w:szCs w:val="24"/>
          <w:lang w:bidi="en-US"/>
        </w:rPr>
        <w:t>实质性要求的响应文件</w:t>
      </w:r>
      <w:r>
        <w:rPr>
          <w:rFonts w:hint="eastAsia" w:ascii="仿宋" w:hAnsi="仿宋" w:eastAsia="仿宋" w:cs="仿宋"/>
          <w:color w:val="auto"/>
          <w:sz w:val="24"/>
          <w:szCs w:val="24"/>
        </w:rPr>
        <w:t>，按照本章规定的评分标准进行打分，并按得分由高到低顺序推荐成交候选人，</w:t>
      </w:r>
      <w:r>
        <w:rPr>
          <w:rFonts w:hint="eastAsia" w:ascii="仿宋" w:hAnsi="仿宋" w:eastAsia="仿宋" w:cs="仿宋"/>
          <w:color w:val="auto"/>
          <w:kern w:val="0"/>
          <w:sz w:val="24"/>
          <w:szCs w:val="24"/>
        </w:rPr>
        <w:t>综合评分相等时，以报价得分高的优先；报价得分也相等的，由采购人自行确定。</w:t>
      </w:r>
      <w:bookmarkStart w:id="1020" w:name="_Toc6612"/>
      <w:bookmarkStart w:id="1021" w:name="_Toc455080157"/>
      <w:bookmarkStart w:id="1022" w:name="_Toc490667876"/>
      <w:bookmarkStart w:id="1023" w:name="_Toc152042378"/>
      <w:bookmarkStart w:id="1024" w:name="_Toc26131"/>
      <w:bookmarkStart w:id="1025" w:name="_Toc318450723"/>
      <w:bookmarkStart w:id="1026" w:name="_Toc24936"/>
      <w:bookmarkStart w:id="1027" w:name="_Toc29362"/>
      <w:bookmarkStart w:id="1028" w:name="_Toc281405529"/>
      <w:bookmarkStart w:id="1029" w:name="_Toc466298140"/>
      <w:bookmarkStart w:id="1030" w:name="_Toc20837"/>
      <w:bookmarkStart w:id="1031" w:name="_Toc144974568"/>
      <w:bookmarkStart w:id="1032" w:name="_Toc152045601"/>
      <w:bookmarkStart w:id="1033" w:name="_Toc455867817"/>
    </w:p>
    <w:p w14:paraId="6AFD441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color w:val="auto"/>
          <w:kern w:val="0"/>
          <w:sz w:val="24"/>
          <w:szCs w:val="24"/>
          <w:lang w:val="en-US" w:eastAsia="zh-CN"/>
        </w:rPr>
        <w:t>1.2</w:t>
      </w:r>
      <w:r>
        <w:rPr>
          <w:rFonts w:hint="eastAsia" w:ascii="仿宋" w:hAnsi="仿宋" w:eastAsia="仿宋" w:cs="仿宋"/>
          <w:color w:val="000000"/>
          <w:sz w:val="24"/>
          <w:szCs w:val="24"/>
        </w:rPr>
        <w:t>经评标委员会初步评审后有效投标不足3个的，评标委员会应予废标。</w:t>
      </w:r>
    </w:p>
    <w:p w14:paraId="3987F44D">
      <w:pPr>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评审标准</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Start w:id="1034" w:name="_Toc31037"/>
      <w:bookmarkStart w:id="1035" w:name="_Toc19934"/>
      <w:bookmarkStart w:id="1036" w:name="_Toc25637"/>
      <w:bookmarkStart w:id="1037" w:name="_Toc2867"/>
      <w:bookmarkStart w:id="1038" w:name="_Toc466298141"/>
      <w:bookmarkStart w:id="1039" w:name="_Toc455080158"/>
      <w:bookmarkStart w:id="1040" w:name="_Toc21120"/>
      <w:bookmarkStart w:id="1041" w:name="_Toc490667877"/>
      <w:bookmarkStart w:id="1042" w:name="_Toc144974569"/>
      <w:bookmarkStart w:id="1043" w:name="_Toc11223"/>
      <w:bookmarkStart w:id="1044" w:name="_Toc152045602"/>
      <w:bookmarkStart w:id="1045" w:name="_Toc281405530"/>
      <w:bookmarkStart w:id="1046" w:name="_Toc318450724"/>
      <w:bookmarkStart w:id="1047" w:name="_Toc455867818"/>
      <w:bookmarkStart w:id="1048" w:name="_Toc6711"/>
      <w:bookmarkStart w:id="1049" w:name="_Toc152042379"/>
      <w:bookmarkStart w:id="1050" w:name="_Toc15813"/>
      <w:bookmarkStart w:id="1051" w:name="_Toc24558"/>
    </w:p>
    <w:p w14:paraId="21529D6C">
      <w:pPr>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2.1 初步评审标准</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14:paraId="1E68E78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2.1.1 资格检查评审标准：见评审办法前附表。</w:t>
      </w:r>
    </w:p>
    <w:p w14:paraId="4F91386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符合</w:t>
      </w:r>
      <w:r>
        <w:rPr>
          <w:rFonts w:hint="eastAsia" w:ascii="仿宋" w:hAnsi="仿宋" w:eastAsia="仿宋" w:cs="仿宋"/>
          <w:color w:val="auto"/>
          <w:sz w:val="24"/>
          <w:szCs w:val="24"/>
        </w:rPr>
        <w:t>性检查评审标准：见评审办法前附表。</w:t>
      </w:r>
    </w:p>
    <w:p w14:paraId="694284BD">
      <w:pPr>
        <w:keepNext/>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1052" w:name="_Toc30189"/>
      <w:bookmarkStart w:id="1053" w:name="_Toc152045603"/>
      <w:bookmarkStart w:id="1054" w:name="_Toc152042380"/>
      <w:bookmarkStart w:id="1055" w:name="_Toc318450725"/>
      <w:bookmarkStart w:id="1056" w:name="_Toc26179"/>
      <w:bookmarkStart w:id="1057" w:name="_Toc21970"/>
      <w:bookmarkStart w:id="1058" w:name="_Toc12013"/>
      <w:bookmarkStart w:id="1059" w:name="_Toc455867819"/>
      <w:bookmarkStart w:id="1060" w:name="_Toc7284"/>
      <w:bookmarkStart w:id="1061" w:name="_Toc490667878"/>
      <w:bookmarkStart w:id="1062" w:name="_Toc455080159"/>
      <w:bookmarkStart w:id="1063" w:name="_Toc22439"/>
      <w:bookmarkStart w:id="1064" w:name="_Toc25492"/>
      <w:bookmarkStart w:id="1065" w:name="_Toc466298142"/>
      <w:bookmarkStart w:id="1066" w:name="_Toc9662"/>
      <w:bookmarkStart w:id="1067" w:name="_Toc144974570"/>
      <w:bookmarkStart w:id="1068" w:name="_Toc4136"/>
      <w:bookmarkStart w:id="1069" w:name="_Toc24825"/>
      <w:bookmarkStart w:id="1070" w:name="_Toc281405531"/>
      <w:bookmarkStart w:id="1071" w:name="_Toc11061"/>
      <w:bookmarkStart w:id="1072" w:name="_Toc30479"/>
      <w:r>
        <w:rPr>
          <w:rFonts w:hint="eastAsia" w:ascii="仿宋" w:hAnsi="仿宋" w:eastAsia="仿宋" w:cs="仿宋"/>
          <w:b/>
          <w:bCs/>
          <w:color w:val="auto"/>
          <w:kern w:val="2"/>
          <w:sz w:val="24"/>
          <w:szCs w:val="24"/>
          <w:lang w:val="en-US" w:eastAsia="zh-CN" w:bidi="ar-SA"/>
        </w:rPr>
        <w:t>2.2 分值构成与评分标准</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0794088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（1）商务标：见评审办法前附表；</w:t>
      </w:r>
    </w:p>
    <w:p w14:paraId="15D638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（2）技术标：见评审办法前附表；</w:t>
      </w:r>
    </w:p>
    <w:p w14:paraId="7818E2B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（3）综合标：见评审办法前附表。</w:t>
      </w:r>
    </w:p>
    <w:p w14:paraId="732F8FEE">
      <w:pPr>
        <w:keepNext/>
        <w:keepLines/>
        <w:pageBreakBefore w:val="0"/>
        <w:widowControl w:val="0"/>
        <w:numPr>
          <w:ilvl w:val="1"/>
          <w:numId w:val="0"/>
        </w:numPr>
        <w:kinsoku/>
        <w:wordWrap/>
        <w:overflowPunct/>
        <w:topLinePunct w:val="0"/>
        <w:autoSpaceDE/>
        <w:autoSpaceDN/>
        <w:bidi w:val="0"/>
        <w:adjustRightInd/>
        <w:snapToGrid/>
        <w:spacing w:before="0" w:beforeLines="0" w:after="0" w:afterLines="0" w:line="500" w:lineRule="exact"/>
        <w:ind w:firstLine="482" w:firstLineChars="200"/>
        <w:jc w:val="both"/>
        <w:textAlignment w:val="auto"/>
        <w:outlineLvl w:val="1"/>
        <w:rPr>
          <w:rFonts w:hint="eastAsia" w:ascii="仿宋" w:hAnsi="仿宋" w:eastAsia="仿宋" w:cs="仿宋"/>
          <w:b/>
          <w:bCs/>
          <w:color w:val="auto"/>
          <w:kern w:val="2"/>
          <w:sz w:val="24"/>
          <w:szCs w:val="24"/>
          <w:lang w:val="en-US" w:eastAsia="zh-CN" w:bidi="ar-SA"/>
        </w:rPr>
      </w:pPr>
      <w:bookmarkStart w:id="1073" w:name="_Toc32314"/>
      <w:bookmarkStart w:id="1074" w:name="_Toc29233"/>
      <w:bookmarkStart w:id="1075" w:name="_Toc26113"/>
      <w:bookmarkStart w:id="1076" w:name="_Toc18127"/>
      <w:bookmarkStart w:id="1077" w:name="_Toc17308"/>
      <w:bookmarkStart w:id="1078" w:name="_Toc455080160"/>
      <w:bookmarkStart w:id="1079" w:name="_Toc466298143"/>
      <w:bookmarkStart w:id="1080" w:name="_Toc29297"/>
      <w:bookmarkStart w:id="1081" w:name="_Toc5270"/>
      <w:bookmarkStart w:id="1082" w:name="_Toc490667879"/>
      <w:bookmarkStart w:id="1083" w:name="_Toc16479"/>
      <w:bookmarkStart w:id="1084" w:name="_Toc318450726"/>
      <w:bookmarkStart w:id="1085" w:name="_Toc281405532"/>
      <w:bookmarkStart w:id="1086" w:name="_Toc455867820"/>
      <w:r>
        <w:rPr>
          <w:rFonts w:hint="eastAsia" w:ascii="仿宋" w:hAnsi="仿宋" w:eastAsia="仿宋" w:cs="仿宋"/>
          <w:b/>
          <w:bCs/>
          <w:color w:val="auto"/>
          <w:kern w:val="2"/>
          <w:sz w:val="24"/>
          <w:szCs w:val="24"/>
          <w:lang w:val="en-US" w:eastAsia="zh-CN" w:bidi="ar-SA"/>
        </w:rPr>
        <w:t>3. 评审程序</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52C0C10F">
      <w:pPr>
        <w:keepNext/>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1087" w:name="_Toc29614"/>
      <w:bookmarkStart w:id="1088" w:name="_Toc281405533"/>
      <w:bookmarkStart w:id="1089" w:name="_Toc30986"/>
      <w:bookmarkStart w:id="1090" w:name="_Toc7272"/>
      <w:bookmarkStart w:id="1091" w:name="_Toc16892"/>
      <w:bookmarkStart w:id="1092" w:name="_Toc14633"/>
      <w:bookmarkStart w:id="1093" w:name="_Toc18886"/>
      <w:bookmarkStart w:id="1094" w:name="_Toc455080161"/>
      <w:bookmarkStart w:id="1095" w:name="_Toc2410"/>
      <w:bookmarkStart w:id="1096" w:name="_Toc23936"/>
      <w:bookmarkStart w:id="1097" w:name="_Toc5427"/>
      <w:bookmarkStart w:id="1098" w:name="_Toc455867821"/>
      <w:bookmarkStart w:id="1099" w:name="_Toc29092"/>
      <w:bookmarkStart w:id="1100" w:name="_Toc490667880"/>
      <w:bookmarkStart w:id="1101" w:name="_Toc25798"/>
      <w:bookmarkStart w:id="1102" w:name="_Toc466298144"/>
      <w:bookmarkStart w:id="1103" w:name="_Toc318450727"/>
      <w:bookmarkStart w:id="1104" w:name="_Toc9433"/>
      <w:bookmarkStart w:id="1105" w:name="_Toc22972"/>
      <w:r>
        <w:rPr>
          <w:rFonts w:hint="eastAsia" w:ascii="仿宋" w:hAnsi="仿宋" w:eastAsia="仿宋" w:cs="仿宋"/>
          <w:b/>
          <w:bCs/>
          <w:color w:val="auto"/>
          <w:kern w:val="2"/>
          <w:sz w:val="24"/>
          <w:szCs w:val="24"/>
          <w:lang w:val="en-US" w:eastAsia="zh-CN" w:bidi="ar-SA"/>
        </w:rPr>
        <w:t>3.1 初步评审</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05CC6B6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bCs/>
          <w:color w:val="000000"/>
          <w:sz w:val="24"/>
          <w:szCs w:val="24"/>
        </w:rPr>
      </w:pPr>
      <w:bookmarkStart w:id="1106" w:name="_Toc466298145"/>
      <w:bookmarkStart w:id="1107" w:name="_Toc12406"/>
      <w:bookmarkStart w:id="1108" w:name="_Toc455080162"/>
      <w:bookmarkStart w:id="1109" w:name="_Toc10692"/>
      <w:bookmarkStart w:id="1110" w:name="_Toc455867822"/>
      <w:bookmarkStart w:id="1111" w:name="_Toc13386"/>
      <w:bookmarkStart w:id="1112" w:name="_Toc26049"/>
      <w:bookmarkStart w:id="1113" w:name="_Toc490667881"/>
      <w:bookmarkStart w:id="1114" w:name="_Toc26280"/>
      <w:bookmarkStart w:id="1115" w:name="_Toc22101"/>
      <w:bookmarkStart w:id="1116" w:name="_Toc7121"/>
      <w:bookmarkStart w:id="1117" w:name="_Toc318450728"/>
      <w:bookmarkStart w:id="1118" w:name="_Toc281405534"/>
      <w:bookmarkStart w:id="1119" w:name="_Toc21032"/>
      <w:bookmarkStart w:id="1120" w:name="_Toc16964"/>
      <w:bookmarkStart w:id="1121" w:name="_Toc21570"/>
      <w:r>
        <w:rPr>
          <w:rFonts w:hint="eastAsia" w:ascii="仿宋" w:hAnsi="仿宋" w:eastAsia="仿宋" w:cs="仿宋"/>
          <w:color w:val="000000"/>
          <w:sz w:val="24"/>
          <w:szCs w:val="24"/>
        </w:rPr>
        <w:t>3.1.1只有通过资格审查的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才能进入</w:t>
      </w:r>
      <w:r>
        <w:rPr>
          <w:rFonts w:hint="eastAsia" w:ascii="仿宋" w:hAnsi="仿宋" w:eastAsia="仿宋" w:cs="仿宋"/>
          <w:color w:val="000000"/>
          <w:sz w:val="24"/>
          <w:szCs w:val="24"/>
          <w:lang w:eastAsia="zh-CN"/>
        </w:rPr>
        <w:t>符合性评审</w:t>
      </w:r>
      <w:r>
        <w:rPr>
          <w:rFonts w:hint="eastAsia" w:ascii="仿宋" w:hAnsi="仿宋" w:eastAsia="仿宋" w:cs="仿宋"/>
          <w:color w:val="000000"/>
          <w:sz w:val="24"/>
          <w:szCs w:val="24"/>
        </w:rPr>
        <w:t>。评标委员会依据</w:t>
      </w:r>
      <w:r>
        <w:rPr>
          <w:rFonts w:hint="eastAsia" w:ascii="仿宋" w:hAnsi="仿宋" w:eastAsia="仿宋" w:cs="仿宋"/>
          <w:color w:val="000000"/>
          <w:sz w:val="24"/>
          <w:szCs w:val="24"/>
          <w:lang w:val="en-US" w:eastAsia="zh-CN"/>
        </w:rPr>
        <w:t>2.1.2</w:t>
      </w:r>
      <w:r>
        <w:rPr>
          <w:rFonts w:hint="eastAsia" w:ascii="仿宋" w:hAnsi="仿宋" w:eastAsia="仿宋" w:cs="仿宋"/>
          <w:color w:val="000000"/>
          <w:sz w:val="24"/>
          <w:szCs w:val="24"/>
        </w:rPr>
        <w:t>规定的内容和标准对</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文件进行</w:t>
      </w:r>
      <w:r>
        <w:rPr>
          <w:rFonts w:hint="eastAsia" w:ascii="仿宋" w:hAnsi="仿宋" w:eastAsia="仿宋" w:cs="仿宋"/>
          <w:color w:val="000000"/>
          <w:sz w:val="24"/>
          <w:szCs w:val="24"/>
          <w:lang w:eastAsia="zh-CN"/>
        </w:rPr>
        <w:t>符合性审查</w:t>
      </w:r>
      <w:r>
        <w:rPr>
          <w:rFonts w:hint="eastAsia" w:ascii="仿宋" w:hAnsi="仿宋" w:eastAsia="仿宋" w:cs="仿宋"/>
          <w:color w:val="000000"/>
          <w:sz w:val="24"/>
          <w:szCs w:val="24"/>
        </w:rPr>
        <w:t>。</w:t>
      </w:r>
      <w:r>
        <w:rPr>
          <w:rFonts w:hint="eastAsia" w:ascii="仿宋" w:hAnsi="仿宋" w:eastAsia="仿宋" w:cs="仿宋"/>
          <w:b/>
          <w:bCs/>
          <w:color w:val="000000"/>
          <w:sz w:val="24"/>
          <w:szCs w:val="24"/>
        </w:rPr>
        <w:t>有一项不符合评审标准的，其投标做无效</w:t>
      </w:r>
      <w:r>
        <w:rPr>
          <w:rFonts w:hint="eastAsia" w:ascii="仿宋" w:hAnsi="仿宋" w:eastAsia="仿宋" w:cs="仿宋"/>
          <w:b/>
          <w:bCs/>
          <w:color w:val="000000"/>
          <w:sz w:val="24"/>
          <w:szCs w:val="24"/>
          <w:lang w:eastAsia="zh-CN"/>
        </w:rPr>
        <w:t>投标</w:t>
      </w:r>
      <w:r>
        <w:rPr>
          <w:rFonts w:hint="eastAsia" w:ascii="仿宋" w:hAnsi="仿宋" w:eastAsia="仿宋" w:cs="仿宋"/>
          <w:b/>
          <w:bCs/>
          <w:color w:val="000000"/>
          <w:sz w:val="24"/>
          <w:szCs w:val="24"/>
        </w:rPr>
        <w:t>处理，不得进入详细评审。</w:t>
      </w:r>
    </w:p>
    <w:p w14:paraId="0E27C8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3.1.2 供应商有以下情形之一的，其响应文件作无效处理：</w:t>
      </w:r>
    </w:p>
    <w:p w14:paraId="109FF00D">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）串通或弄虚作假或有其他违法行为的；</w:t>
      </w:r>
    </w:p>
    <w:p w14:paraId="50522C74">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）不按磋商小组要求澄清、说明或补正的；</w:t>
      </w:r>
    </w:p>
    <w:p w14:paraId="4AFF36B6">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）未按规定格式填写、内容不全或关键字迹模糊、无法辨认的；</w:t>
      </w:r>
    </w:p>
    <w:p w14:paraId="4F6BF429">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）响应文件附有采购人不能接受的条件；</w:t>
      </w:r>
    </w:p>
    <w:p w14:paraId="1F0174A6">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）不符合</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规定的其他实质性要求。</w:t>
      </w:r>
    </w:p>
    <w:p w14:paraId="5693A8BF">
      <w:pPr>
        <w:keepNext/>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1122" w:name="_Toc1098"/>
      <w:bookmarkStart w:id="1123" w:name="_Toc22160"/>
      <w:bookmarkStart w:id="1124" w:name="_Toc9462"/>
      <w:r>
        <w:rPr>
          <w:rFonts w:hint="eastAsia" w:ascii="仿宋" w:hAnsi="仿宋" w:eastAsia="仿宋" w:cs="仿宋"/>
          <w:b/>
          <w:bCs/>
          <w:color w:val="auto"/>
          <w:kern w:val="2"/>
          <w:sz w:val="24"/>
          <w:szCs w:val="24"/>
          <w:lang w:val="en-US" w:eastAsia="zh-CN" w:bidi="ar-SA"/>
        </w:rPr>
        <w:t>3.2 详细评审</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21A968B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3.2.1 磋商小组按本章第2.2款规定的量化因素和分值进行打分，并计算出综合评分得分。</w:t>
      </w:r>
    </w:p>
    <w:p w14:paraId="7BCE6CB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3.2.2 评分分值计算保留小数点后两位，小数点后第三位“四舍五入”。</w:t>
      </w:r>
    </w:p>
    <w:p w14:paraId="5A2676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3.2.3供应商的最终得分以全部小组成员打分的算术平均值为准，作为该供应商的最终得分。</w:t>
      </w:r>
    </w:p>
    <w:p w14:paraId="6EAEAD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3.2.4在磋商过程中，凡遇到</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中无界定或界定不清、前后不一致使磋商小组意见有分歧且又难以协商一致的问题，均由磋商小组予以表决，获半数以上同意的即为通过，未获半数同意的即为否决。</w:t>
      </w:r>
    </w:p>
    <w:p w14:paraId="54BCB78F">
      <w:pPr>
        <w:keepNext/>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1125" w:name="_Toc13980"/>
      <w:bookmarkStart w:id="1126" w:name="_Toc10153"/>
      <w:bookmarkStart w:id="1127" w:name="_Toc23825"/>
      <w:bookmarkStart w:id="1128" w:name="_Toc24862"/>
      <w:bookmarkStart w:id="1129" w:name="_Toc318450729"/>
      <w:bookmarkStart w:id="1130" w:name="_Toc490667882"/>
      <w:bookmarkStart w:id="1131" w:name="_Toc455080163"/>
      <w:bookmarkStart w:id="1132" w:name="_Toc455867823"/>
      <w:bookmarkStart w:id="1133" w:name="_Toc8813"/>
      <w:bookmarkStart w:id="1134" w:name="_Toc331"/>
      <w:bookmarkStart w:id="1135" w:name="_Toc281405535"/>
      <w:bookmarkStart w:id="1136" w:name="_Toc11958"/>
      <w:bookmarkStart w:id="1137" w:name="_Toc8342"/>
      <w:bookmarkStart w:id="1138" w:name="_Toc12374"/>
      <w:bookmarkStart w:id="1139" w:name="_Toc466298146"/>
      <w:bookmarkStart w:id="1140" w:name="_Toc22084"/>
      <w:bookmarkStart w:id="1141" w:name="_Toc29593"/>
      <w:bookmarkStart w:id="1142" w:name="_Toc2657"/>
      <w:bookmarkStart w:id="1143" w:name="_Toc28633"/>
      <w:r>
        <w:rPr>
          <w:rFonts w:hint="eastAsia" w:ascii="仿宋" w:hAnsi="仿宋" w:eastAsia="仿宋" w:cs="仿宋"/>
          <w:b/>
          <w:bCs/>
          <w:color w:val="auto"/>
          <w:kern w:val="2"/>
          <w:sz w:val="24"/>
          <w:szCs w:val="24"/>
          <w:lang w:val="en-US" w:eastAsia="zh-CN" w:bidi="ar-SA"/>
        </w:rPr>
        <w:t>3.3 响应文件的澄清和补正</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14:paraId="4D8D1C5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3.3.1在磋商过程中，磋商小组可以书面形式要求供应商对所提交的响应文件中不明确的内容进行书面澄清或说明，或者对细微偏离进行补正。磋商小组不接受供应商主动提出的澄清、说明或补正。</w:t>
      </w:r>
    </w:p>
    <w:p w14:paraId="79A5042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3.3.2 澄清、说明和补正不得超出响应文件的范围或者改变响应文件的实质性内容（算术性错误修正的除外）。供应商的书面澄清、说明和补正属于响应文件的组成部分。</w:t>
      </w:r>
    </w:p>
    <w:p w14:paraId="0A0BF46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3.3.3 磋商小组对供应商提交的澄清、说明或补正有疑问的，可以要求供应商进一步澄清、说明或补正，直至满足磋商小组的要求。</w:t>
      </w:r>
    </w:p>
    <w:p w14:paraId="3D18C168">
      <w:pPr>
        <w:keepNext/>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1144" w:name="_Toc30053"/>
      <w:bookmarkStart w:id="1145" w:name="_Toc490667883"/>
      <w:bookmarkStart w:id="1146" w:name="_Toc26894"/>
      <w:bookmarkStart w:id="1147" w:name="_Toc22986"/>
      <w:bookmarkStart w:id="1148" w:name="_Toc5903"/>
      <w:bookmarkStart w:id="1149" w:name="_Toc455867824"/>
      <w:bookmarkStart w:id="1150" w:name="_Toc13842"/>
      <w:bookmarkStart w:id="1151" w:name="_Toc19453"/>
      <w:bookmarkStart w:id="1152" w:name="_Toc19938"/>
      <w:bookmarkStart w:id="1153" w:name="_Toc22049"/>
      <w:bookmarkStart w:id="1154" w:name="_Toc466298147"/>
      <w:bookmarkStart w:id="1155" w:name="_Toc281405536"/>
      <w:bookmarkStart w:id="1156" w:name="_Toc22682"/>
      <w:bookmarkStart w:id="1157" w:name="_Toc32183"/>
      <w:bookmarkStart w:id="1158" w:name="_Toc6209"/>
      <w:bookmarkStart w:id="1159" w:name="_Toc13305"/>
      <w:bookmarkStart w:id="1160" w:name="_Toc318450730"/>
      <w:bookmarkStart w:id="1161" w:name="_Toc1857"/>
      <w:bookmarkStart w:id="1162" w:name="_Toc455080164"/>
      <w:r>
        <w:rPr>
          <w:rFonts w:hint="eastAsia" w:ascii="仿宋" w:hAnsi="仿宋" w:eastAsia="仿宋" w:cs="仿宋"/>
          <w:b w:val="0"/>
          <w:color w:val="auto"/>
          <w:kern w:val="2"/>
          <w:sz w:val="24"/>
          <w:szCs w:val="24"/>
          <w:lang w:val="en-US" w:eastAsia="zh-CN" w:bidi="ar-SA"/>
        </w:rPr>
        <w:t>3.4 评审结果</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2AFCC01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3.4.1除第二章“供应商须知”前附表授权直接确定成交人外，磋商小组按照得分由高到低的顺序推荐成交候选人。</w:t>
      </w:r>
    </w:p>
    <w:p w14:paraId="4894922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3.4.2 磋商小组完成评审后，应当向采购人提交书面评审报告。</w:t>
      </w:r>
    </w:p>
    <w:p w14:paraId="6C43C2A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bookmarkStart w:id="1163" w:name="_Toc152045609"/>
      <w:bookmarkStart w:id="1164" w:name="_Toc144974577"/>
      <w:bookmarkStart w:id="1165" w:name="_Toc152042387"/>
      <w:bookmarkStart w:id="1166" w:name="_Toc14024"/>
      <w:r>
        <w:rPr>
          <w:rFonts w:hint="eastAsia" w:ascii="仿宋" w:hAnsi="仿宋" w:eastAsia="仿宋" w:cs="仿宋"/>
          <w:color w:val="auto"/>
          <w:sz w:val="24"/>
          <w:szCs w:val="24"/>
        </w:rPr>
        <w:t>3.4.</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评标结果同时在</w:t>
      </w:r>
      <w:r>
        <w:rPr>
          <w:rFonts w:hint="eastAsia" w:ascii="仿宋" w:hAnsi="仿宋" w:eastAsia="仿宋" w:cs="仿宋"/>
          <w:color w:val="auto"/>
          <w:sz w:val="24"/>
          <w:szCs w:val="24"/>
          <w:lang w:val="en-US" w:eastAsia="zh-CN"/>
        </w:rPr>
        <w:t>《中国招标投标公共服务平台》、《河南省政府采购网》、《全国公共资源交易平台（河南省·息县）》</w:t>
      </w:r>
      <w:r>
        <w:rPr>
          <w:rFonts w:hint="eastAsia" w:ascii="仿宋" w:hAnsi="仿宋" w:eastAsia="仿宋" w:cs="仿宋"/>
          <w:color w:val="auto"/>
          <w:sz w:val="24"/>
          <w:szCs w:val="24"/>
        </w:rPr>
        <w:t>公示。</w:t>
      </w:r>
    </w:p>
    <w:p w14:paraId="590523F4">
      <w:pPr>
        <w:spacing w:line="600" w:lineRule="exact"/>
        <w:ind w:firstLine="560" w:firstLineChars="200"/>
        <w:rPr>
          <w:rFonts w:hint="eastAsia" w:ascii="仿宋" w:hAnsi="仿宋" w:eastAsia="仿宋" w:cs="仿宋"/>
          <w:bCs/>
          <w:color w:val="auto"/>
          <w:sz w:val="28"/>
          <w:szCs w:val="28"/>
        </w:rPr>
      </w:pPr>
    </w:p>
    <w:p w14:paraId="4A41242A">
      <w:pPr>
        <w:widowControl w:val="0"/>
        <w:spacing w:after="120" w:afterLines="0" w:afterAutospacing="0" w:line="600" w:lineRule="exact"/>
        <w:ind w:firstLine="280" w:firstLineChars="100"/>
        <w:jc w:val="both"/>
        <w:rPr>
          <w:rFonts w:hint="eastAsia" w:ascii="仿宋" w:hAnsi="仿宋" w:eastAsia="仿宋" w:cs="仿宋"/>
          <w:bCs/>
          <w:color w:val="auto"/>
          <w:kern w:val="2"/>
          <w:sz w:val="28"/>
          <w:szCs w:val="28"/>
          <w:lang w:val="en-US" w:eastAsia="zh-CN" w:bidi="ar-SA"/>
        </w:rPr>
      </w:pPr>
    </w:p>
    <w:p w14:paraId="1E71B683">
      <w:pPr>
        <w:widowControl w:val="0"/>
        <w:tabs>
          <w:tab w:val="left" w:pos="945"/>
          <w:tab w:val="left" w:pos="1155"/>
        </w:tabs>
        <w:spacing w:after="120" w:afterLines="0" w:line="240" w:lineRule="auto"/>
        <w:ind w:left="420" w:leftChars="200" w:firstLine="560" w:firstLineChars="200"/>
        <w:jc w:val="both"/>
        <w:rPr>
          <w:rFonts w:hint="eastAsia" w:ascii="仿宋" w:hAnsi="仿宋" w:eastAsia="仿宋" w:cs="仿宋"/>
          <w:bCs/>
          <w:color w:val="auto"/>
          <w:kern w:val="2"/>
          <w:sz w:val="28"/>
          <w:szCs w:val="28"/>
          <w:lang w:val="en-US" w:eastAsia="zh-CN" w:bidi="ar-SA"/>
        </w:rPr>
      </w:pPr>
    </w:p>
    <w:p w14:paraId="279CB869">
      <w:pPr>
        <w:spacing w:line="600" w:lineRule="exact"/>
        <w:ind w:firstLine="560" w:firstLineChars="200"/>
        <w:rPr>
          <w:rFonts w:hint="eastAsia" w:ascii="仿宋" w:hAnsi="仿宋" w:eastAsia="仿宋" w:cs="仿宋"/>
          <w:bCs/>
          <w:color w:val="auto"/>
          <w:sz w:val="28"/>
          <w:szCs w:val="28"/>
        </w:rPr>
      </w:pPr>
    </w:p>
    <w:p w14:paraId="5616F6A2">
      <w:pPr>
        <w:widowControl w:val="0"/>
        <w:tabs>
          <w:tab w:val="left" w:pos="945"/>
          <w:tab w:val="left" w:pos="1155"/>
        </w:tabs>
        <w:spacing w:after="120" w:afterLines="0" w:line="240" w:lineRule="auto"/>
        <w:ind w:left="420" w:leftChars="200" w:firstLine="560" w:firstLineChars="200"/>
        <w:jc w:val="both"/>
        <w:rPr>
          <w:rFonts w:hint="eastAsia" w:ascii="仿宋" w:hAnsi="仿宋" w:eastAsia="仿宋" w:cs="仿宋"/>
          <w:bCs/>
          <w:color w:val="auto"/>
          <w:kern w:val="2"/>
          <w:sz w:val="28"/>
          <w:szCs w:val="28"/>
          <w:lang w:val="en-US" w:eastAsia="zh-CN" w:bidi="ar-SA"/>
        </w:rPr>
      </w:pPr>
    </w:p>
    <w:p w14:paraId="10805760">
      <w:pPr>
        <w:keepNext/>
        <w:keepLines/>
        <w:pageBreakBefore w:val="0"/>
        <w:widowControl w:val="0"/>
        <w:numPr>
          <w:ilvl w:val="0"/>
          <w:numId w:val="0"/>
        </w:numPr>
        <w:kinsoku/>
        <w:wordWrap/>
        <w:overflowPunct/>
        <w:topLinePunct w:val="0"/>
        <w:bidi w:val="0"/>
        <w:spacing w:after="0" w:afterLines="0" w:line="400" w:lineRule="exact"/>
        <w:jc w:val="left"/>
        <w:outlineLvl w:val="2"/>
        <w:rPr>
          <w:rFonts w:hint="eastAsia" w:ascii="仿宋" w:hAnsi="仿宋" w:eastAsia="仿宋" w:cs="仿宋"/>
          <w:b/>
          <w:color w:val="000000"/>
          <w:kern w:val="2"/>
          <w:sz w:val="24"/>
          <w:szCs w:val="24"/>
          <w:lang w:val="en-US" w:eastAsia="zh-CN" w:bidi="ar-SA"/>
        </w:rPr>
      </w:pPr>
      <w:bookmarkStart w:id="1167" w:name="_Toc31487"/>
      <w:bookmarkStart w:id="1168" w:name="_Toc14774"/>
      <w:bookmarkStart w:id="1169" w:name="_Toc27173"/>
      <w:r>
        <w:rPr>
          <w:rFonts w:hint="eastAsia" w:ascii="仿宋" w:hAnsi="仿宋" w:eastAsia="仿宋" w:cs="仿宋"/>
          <w:b/>
          <w:color w:val="000000"/>
          <w:kern w:val="2"/>
          <w:sz w:val="24"/>
          <w:szCs w:val="24"/>
          <w:lang w:val="en-US" w:eastAsia="zh-CN" w:bidi="ar-SA"/>
        </w:rPr>
        <w:t>附件：废标条件</w:t>
      </w:r>
      <w:bookmarkEnd w:id="1167"/>
      <w:bookmarkEnd w:id="1168"/>
      <w:bookmarkEnd w:id="1169"/>
    </w:p>
    <w:p w14:paraId="7E56D463">
      <w:pPr>
        <w:pageBreakBefore w:val="0"/>
        <w:kinsoku/>
        <w:wordWrap/>
        <w:overflowPunct/>
        <w:topLinePunct w:val="0"/>
        <w:bidi w:val="0"/>
        <w:spacing w:line="480" w:lineRule="auto"/>
        <w:ind w:firstLine="482" w:firstLineChars="20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废标条件</w:t>
      </w:r>
    </w:p>
    <w:p w14:paraId="7745E696">
      <w:pPr>
        <w:pageBreakBefore w:val="0"/>
        <w:kinsoku/>
        <w:wordWrap/>
        <w:overflowPunct/>
        <w:topLinePunct w:val="0"/>
        <w:bidi w:val="0"/>
        <w:spacing w:line="480" w:lineRule="auto"/>
        <w:ind w:firstLine="482" w:firstLineChars="200"/>
        <w:rPr>
          <w:rFonts w:hint="eastAsia" w:ascii="仿宋" w:hAnsi="仿宋" w:eastAsia="仿宋" w:cs="仿宋"/>
          <w:b/>
          <w:color w:val="000000"/>
          <w:sz w:val="24"/>
          <w:szCs w:val="24"/>
        </w:rPr>
      </w:pPr>
    </w:p>
    <w:p w14:paraId="01BDA146">
      <w:pPr>
        <w:pageBreakBefore w:val="0"/>
        <w:kinsoku/>
        <w:wordWrap/>
        <w:overflowPunct/>
        <w:topLinePunct w:val="0"/>
        <w:bidi w:val="0"/>
        <w:spacing w:line="360" w:lineRule="auto"/>
        <w:ind w:firstLine="723" w:firstLineChars="300"/>
        <w:rPr>
          <w:rFonts w:hint="eastAsia" w:ascii="仿宋" w:hAnsi="仿宋" w:eastAsia="仿宋" w:cs="仿宋"/>
          <w:b/>
          <w:color w:val="000000"/>
          <w:sz w:val="24"/>
          <w:szCs w:val="24"/>
        </w:rPr>
      </w:pPr>
      <w:r>
        <w:rPr>
          <w:rFonts w:hint="eastAsia" w:ascii="仿宋" w:hAnsi="仿宋" w:eastAsia="仿宋" w:cs="仿宋"/>
          <w:b/>
          <w:color w:val="000000"/>
          <w:sz w:val="24"/>
          <w:szCs w:val="24"/>
        </w:rPr>
        <w:t>本附件所集中列示的废标条件，是本章“评标办法”的组成部分，是对第二章“</w:t>
      </w:r>
      <w:r>
        <w:rPr>
          <w:rFonts w:hint="eastAsia" w:ascii="仿宋" w:hAnsi="仿宋" w:eastAsia="仿宋" w:cs="仿宋"/>
          <w:b/>
          <w:color w:val="000000"/>
          <w:sz w:val="24"/>
          <w:szCs w:val="24"/>
          <w:lang w:eastAsia="zh-CN"/>
        </w:rPr>
        <w:t>供应商</w:t>
      </w:r>
      <w:r>
        <w:rPr>
          <w:rFonts w:hint="eastAsia" w:ascii="仿宋" w:hAnsi="仿宋" w:eastAsia="仿宋" w:cs="仿宋"/>
          <w:b/>
          <w:color w:val="000000"/>
          <w:sz w:val="24"/>
          <w:szCs w:val="24"/>
        </w:rPr>
        <w:t>须知”和本章正文部分所规定的废标条件的总结和补充，如果出现相互矛盾的情况，以第二章“</w:t>
      </w:r>
      <w:r>
        <w:rPr>
          <w:rFonts w:hint="eastAsia" w:ascii="仿宋" w:hAnsi="仿宋" w:eastAsia="仿宋" w:cs="仿宋"/>
          <w:b/>
          <w:color w:val="000000"/>
          <w:sz w:val="24"/>
          <w:szCs w:val="24"/>
          <w:lang w:eastAsia="zh-CN"/>
        </w:rPr>
        <w:t>供应商</w:t>
      </w:r>
      <w:r>
        <w:rPr>
          <w:rFonts w:hint="eastAsia" w:ascii="仿宋" w:hAnsi="仿宋" w:eastAsia="仿宋" w:cs="仿宋"/>
          <w:b/>
          <w:color w:val="000000"/>
          <w:sz w:val="24"/>
          <w:szCs w:val="24"/>
        </w:rPr>
        <w:t>须知”和本章正文部分的规定为准。</w:t>
      </w:r>
    </w:p>
    <w:p w14:paraId="6EC41E4A">
      <w:pPr>
        <w:pageBreakBefore w:val="0"/>
        <w:kinsoku/>
        <w:wordWrap/>
        <w:overflowPunct/>
        <w:topLinePunct w:val="0"/>
        <w:bidi w:val="0"/>
        <w:spacing w:line="360" w:lineRule="auto"/>
        <w:ind w:left="0" w:leftChars="0" w:firstLine="219" w:firstLineChars="91"/>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1.未通过第三章评标办法</w:t>
      </w:r>
      <w:r>
        <w:rPr>
          <w:rFonts w:hint="eastAsia" w:ascii="仿宋" w:hAnsi="仿宋" w:eastAsia="仿宋" w:cs="仿宋"/>
          <w:b/>
          <w:color w:val="000000"/>
          <w:sz w:val="24"/>
          <w:szCs w:val="24"/>
          <w:lang w:eastAsia="zh-CN"/>
        </w:rPr>
        <w:t>资格评审、符合性评审的</w:t>
      </w:r>
      <w:r>
        <w:rPr>
          <w:rFonts w:hint="eastAsia" w:ascii="仿宋" w:hAnsi="仿宋" w:eastAsia="仿宋" w:cs="仿宋"/>
          <w:b/>
          <w:color w:val="000000"/>
          <w:sz w:val="24"/>
          <w:szCs w:val="24"/>
        </w:rPr>
        <w:t xml:space="preserve">； </w:t>
      </w:r>
    </w:p>
    <w:p w14:paraId="5F0AEB26">
      <w:pPr>
        <w:pageBreakBefore w:val="0"/>
        <w:kinsoku/>
        <w:wordWrap/>
        <w:overflowPunct/>
        <w:topLinePunct w:val="0"/>
        <w:bidi w:val="0"/>
        <w:spacing w:line="360" w:lineRule="auto"/>
        <w:ind w:left="0" w:leftChars="0" w:firstLine="219" w:firstLineChars="91"/>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.不按</w:t>
      </w:r>
      <w:r>
        <w:rPr>
          <w:rFonts w:hint="eastAsia" w:ascii="仿宋" w:hAnsi="仿宋" w:eastAsia="仿宋" w:cs="仿宋"/>
          <w:b/>
          <w:color w:val="000000"/>
          <w:sz w:val="24"/>
          <w:szCs w:val="24"/>
          <w:lang w:eastAsia="zh-CN"/>
        </w:rPr>
        <w:t>磋商小组</w:t>
      </w:r>
      <w:r>
        <w:rPr>
          <w:rFonts w:hint="eastAsia" w:ascii="仿宋" w:hAnsi="仿宋" w:eastAsia="仿宋" w:cs="仿宋"/>
          <w:b/>
          <w:color w:val="000000"/>
          <w:sz w:val="24"/>
          <w:szCs w:val="24"/>
        </w:rPr>
        <w:t>要求澄清、说明或补正的；</w:t>
      </w:r>
    </w:p>
    <w:p w14:paraId="4A3879B4">
      <w:pPr>
        <w:pageBreakBefore w:val="0"/>
        <w:kinsoku/>
        <w:wordWrap/>
        <w:overflowPunct/>
        <w:topLinePunct w:val="0"/>
        <w:bidi w:val="0"/>
        <w:spacing w:line="360" w:lineRule="auto"/>
        <w:ind w:left="0" w:leftChars="0" w:firstLine="219" w:firstLineChars="91"/>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eastAsia="zh-CN"/>
        </w:rPr>
        <w:t>磋商</w:t>
      </w:r>
      <w:r>
        <w:rPr>
          <w:rFonts w:hint="eastAsia" w:ascii="仿宋" w:hAnsi="仿宋" w:eastAsia="仿宋" w:cs="仿宋"/>
          <w:b/>
          <w:color w:val="000000"/>
          <w:sz w:val="24"/>
          <w:szCs w:val="24"/>
        </w:rPr>
        <w:t>报价有算术性错误，</w:t>
      </w:r>
      <w:r>
        <w:rPr>
          <w:rFonts w:hint="eastAsia" w:ascii="仿宋" w:hAnsi="仿宋" w:eastAsia="仿宋" w:cs="仿宋"/>
          <w:b/>
          <w:color w:val="000000"/>
          <w:sz w:val="24"/>
          <w:szCs w:val="24"/>
          <w:lang w:eastAsia="zh-CN"/>
        </w:rPr>
        <w:t>投标供应商</w:t>
      </w:r>
      <w:r>
        <w:rPr>
          <w:rFonts w:hint="eastAsia" w:ascii="仿宋" w:hAnsi="仿宋" w:eastAsia="仿宋" w:cs="仿宋"/>
          <w:b/>
          <w:color w:val="000000"/>
          <w:sz w:val="24"/>
          <w:szCs w:val="24"/>
        </w:rPr>
        <w:t>不接受修正价格的；</w:t>
      </w:r>
    </w:p>
    <w:p w14:paraId="7D139B60">
      <w:pPr>
        <w:pageBreakBefore w:val="0"/>
        <w:kinsoku/>
        <w:wordWrap/>
        <w:overflowPunct/>
        <w:topLinePunct w:val="0"/>
        <w:bidi w:val="0"/>
        <w:spacing w:line="360" w:lineRule="auto"/>
        <w:ind w:left="0" w:leftChars="0" w:firstLine="699" w:firstLineChars="290"/>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4</w:t>
      </w:r>
      <w:r>
        <w:rPr>
          <w:rFonts w:hint="eastAsia" w:ascii="仿宋" w:hAnsi="仿宋" w:eastAsia="仿宋" w:cs="仿宋"/>
          <w:b/>
          <w:color w:val="000000"/>
          <w:sz w:val="24"/>
          <w:szCs w:val="24"/>
        </w:rPr>
        <w:t>.以他人的名义投标、以行贿手段谋取中标或者以其他弄虚作假方式投标的；</w:t>
      </w:r>
    </w:p>
    <w:p w14:paraId="08382E53">
      <w:pPr>
        <w:pageBreakBefore w:val="0"/>
        <w:kinsoku/>
        <w:wordWrap/>
        <w:overflowPunct/>
        <w:topLinePunct w:val="0"/>
        <w:bidi w:val="0"/>
        <w:spacing w:line="360" w:lineRule="auto"/>
        <w:ind w:left="0" w:leftChars="0" w:firstLine="699" w:firstLineChars="290"/>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5</w:t>
      </w:r>
      <w:r>
        <w:rPr>
          <w:rFonts w:hint="eastAsia" w:ascii="仿宋" w:hAnsi="仿宋" w:eastAsia="仿宋" w:cs="仿宋"/>
          <w:b/>
          <w:color w:val="000000"/>
          <w:sz w:val="24"/>
          <w:szCs w:val="24"/>
        </w:rPr>
        <w:t>.属于串（围）标行为的；</w:t>
      </w:r>
    </w:p>
    <w:p w14:paraId="589DD623">
      <w:pPr>
        <w:pageBreakBefore w:val="0"/>
        <w:kinsoku/>
        <w:wordWrap/>
        <w:overflowPunct/>
        <w:topLinePunct w:val="0"/>
        <w:bidi w:val="0"/>
        <w:spacing w:line="360" w:lineRule="auto"/>
        <w:ind w:left="0" w:leftChars="0" w:firstLine="699" w:firstLineChars="290"/>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6</w:t>
      </w:r>
      <w:r>
        <w:rPr>
          <w:rFonts w:hint="eastAsia" w:ascii="仿宋" w:hAnsi="仿宋" w:eastAsia="仿宋" w:cs="仿宋"/>
          <w:b/>
          <w:color w:val="000000"/>
          <w:sz w:val="24"/>
          <w:szCs w:val="24"/>
        </w:rPr>
        <w:t>.评标委员会认定</w:t>
      </w:r>
      <w:r>
        <w:rPr>
          <w:rFonts w:hint="eastAsia" w:ascii="仿宋" w:hAnsi="仿宋" w:eastAsia="仿宋" w:cs="仿宋"/>
          <w:b/>
          <w:color w:val="000000"/>
          <w:sz w:val="24"/>
          <w:szCs w:val="24"/>
          <w:lang w:eastAsia="zh-CN"/>
        </w:rPr>
        <w:t>投标供应商</w:t>
      </w:r>
      <w:r>
        <w:rPr>
          <w:rFonts w:hint="eastAsia" w:ascii="仿宋" w:hAnsi="仿宋" w:eastAsia="仿宋" w:cs="仿宋"/>
          <w:b/>
          <w:color w:val="000000"/>
          <w:sz w:val="24"/>
          <w:szCs w:val="24"/>
        </w:rPr>
        <w:t>以低于成本报价竞标的；</w:t>
      </w:r>
    </w:p>
    <w:p w14:paraId="4C650EA1">
      <w:pPr>
        <w:pageBreakBefore w:val="0"/>
        <w:kinsoku/>
        <w:wordWrap/>
        <w:overflowPunct/>
        <w:topLinePunct w:val="0"/>
        <w:bidi w:val="0"/>
        <w:spacing w:line="360" w:lineRule="auto"/>
        <w:ind w:left="0" w:leftChars="0" w:firstLine="699" w:firstLineChars="290"/>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7.</w:t>
      </w:r>
      <w:r>
        <w:rPr>
          <w:rFonts w:hint="eastAsia" w:ascii="仿宋" w:hAnsi="仿宋" w:eastAsia="仿宋" w:cs="仿宋"/>
          <w:b/>
          <w:color w:val="000000"/>
          <w:sz w:val="24"/>
          <w:szCs w:val="24"/>
        </w:rPr>
        <w:t>明显不符合技术规格、技术标准的要求；</w:t>
      </w:r>
    </w:p>
    <w:p w14:paraId="4E531E88">
      <w:pPr>
        <w:pageBreakBefore w:val="0"/>
        <w:kinsoku/>
        <w:wordWrap/>
        <w:overflowPunct/>
        <w:topLinePunct w:val="0"/>
        <w:bidi w:val="0"/>
        <w:spacing w:line="360" w:lineRule="auto"/>
        <w:ind w:left="0" w:leftChars="0" w:firstLine="460" w:firstLineChars="191"/>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 xml:space="preserve">  8.文件制作机器码、文件创建标识码有相同的；</w:t>
      </w:r>
    </w:p>
    <w:p w14:paraId="22413905">
      <w:pPr>
        <w:spacing w:line="360" w:lineRule="auto"/>
        <w:ind w:left="0" w:leftChars="0" w:firstLine="699" w:firstLineChars="290"/>
        <w:rPr>
          <w:rFonts w:hint="eastAsia" w:ascii="仿宋" w:hAnsi="仿宋" w:eastAsia="仿宋" w:cs="仿宋"/>
          <w:bCs/>
          <w:color w:val="auto"/>
          <w:sz w:val="24"/>
          <w:szCs w:val="24"/>
        </w:rPr>
      </w:pPr>
      <w:r>
        <w:rPr>
          <w:rFonts w:hint="eastAsia" w:ascii="仿宋" w:hAnsi="仿宋" w:eastAsia="仿宋" w:cs="仿宋"/>
          <w:b/>
          <w:color w:val="000000"/>
          <w:sz w:val="24"/>
          <w:szCs w:val="24"/>
          <w:lang w:val="en-US" w:eastAsia="zh-CN"/>
        </w:rPr>
        <w:t>9.</w:t>
      </w:r>
      <w:r>
        <w:rPr>
          <w:rFonts w:hint="eastAsia" w:ascii="仿宋" w:hAnsi="仿宋" w:eastAsia="仿宋" w:cs="仿宋"/>
          <w:b/>
          <w:color w:val="000000"/>
          <w:sz w:val="24"/>
          <w:szCs w:val="24"/>
        </w:rPr>
        <w:t>不符合</w:t>
      </w:r>
      <w:r>
        <w:rPr>
          <w:rFonts w:hint="eastAsia" w:ascii="仿宋" w:hAnsi="仿宋" w:eastAsia="仿宋" w:cs="仿宋"/>
          <w:b/>
          <w:color w:val="000000"/>
          <w:sz w:val="24"/>
          <w:szCs w:val="24"/>
          <w:lang w:eastAsia="zh-CN"/>
        </w:rPr>
        <w:t>竞争性磋商</w:t>
      </w:r>
      <w:r>
        <w:rPr>
          <w:rFonts w:hint="eastAsia" w:ascii="仿宋" w:hAnsi="仿宋" w:eastAsia="仿宋" w:cs="仿宋"/>
          <w:b/>
          <w:color w:val="000000"/>
          <w:sz w:val="24"/>
          <w:szCs w:val="24"/>
        </w:rPr>
        <w:t>文件规定的其他实质性要求及相关法律、法规或规章规定可以废标的其他情形。</w:t>
      </w:r>
    </w:p>
    <w:p w14:paraId="48466236">
      <w:pPr>
        <w:widowControl w:val="0"/>
        <w:spacing w:after="120" w:afterLines="0" w:afterAutospacing="0" w:line="600" w:lineRule="exact"/>
        <w:ind w:firstLine="280" w:firstLineChars="100"/>
        <w:jc w:val="both"/>
        <w:rPr>
          <w:rFonts w:hint="eastAsia" w:ascii="仿宋" w:hAnsi="仿宋" w:eastAsia="仿宋" w:cs="仿宋"/>
          <w:bCs/>
          <w:color w:val="auto"/>
          <w:kern w:val="2"/>
          <w:sz w:val="28"/>
          <w:szCs w:val="28"/>
          <w:lang w:val="en-US" w:eastAsia="zh-CN" w:bidi="ar-SA"/>
        </w:rPr>
      </w:pPr>
    </w:p>
    <w:p w14:paraId="3DCEAEC8">
      <w:pPr>
        <w:widowControl w:val="0"/>
        <w:tabs>
          <w:tab w:val="left" w:pos="945"/>
          <w:tab w:val="left" w:pos="1155"/>
        </w:tabs>
        <w:spacing w:after="120" w:afterLines="0" w:line="240" w:lineRule="auto"/>
        <w:ind w:left="420" w:leftChars="200" w:firstLine="560" w:firstLineChars="200"/>
        <w:jc w:val="both"/>
        <w:rPr>
          <w:rFonts w:hint="eastAsia" w:ascii="仿宋" w:hAnsi="仿宋" w:eastAsia="仿宋" w:cs="仿宋"/>
          <w:bCs/>
          <w:color w:val="auto"/>
          <w:kern w:val="2"/>
          <w:sz w:val="28"/>
          <w:szCs w:val="28"/>
          <w:lang w:val="en-US" w:eastAsia="zh-CN" w:bidi="ar-SA"/>
        </w:rPr>
      </w:pPr>
    </w:p>
    <w:p w14:paraId="2048774D">
      <w:pPr>
        <w:spacing w:line="600" w:lineRule="exact"/>
        <w:ind w:firstLine="560" w:firstLineChars="200"/>
        <w:rPr>
          <w:rFonts w:hint="eastAsia" w:ascii="仿宋" w:hAnsi="仿宋" w:eastAsia="仿宋" w:cs="仿宋"/>
          <w:bCs/>
          <w:color w:val="auto"/>
          <w:sz w:val="28"/>
          <w:szCs w:val="28"/>
        </w:rPr>
      </w:pPr>
    </w:p>
    <w:p w14:paraId="2879B004">
      <w:pPr>
        <w:widowControl w:val="0"/>
        <w:spacing w:after="120" w:afterLines="0" w:afterAutospacing="0" w:line="600" w:lineRule="exact"/>
        <w:ind w:firstLine="280" w:firstLineChars="100"/>
        <w:jc w:val="both"/>
        <w:rPr>
          <w:rFonts w:hint="eastAsia" w:ascii="仿宋" w:hAnsi="仿宋" w:eastAsia="仿宋" w:cs="仿宋"/>
          <w:bCs/>
          <w:color w:val="auto"/>
          <w:kern w:val="2"/>
          <w:sz w:val="28"/>
          <w:szCs w:val="28"/>
          <w:lang w:val="en-US" w:eastAsia="zh-CN" w:bidi="ar-SA"/>
        </w:rPr>
      </w:pPr>
    </w:p>
    <w:p w14:paraId="00400AEB">
      <w:pPr>
        <w:widowControl w:val="0"/>
        <w:tabs>
          <w:tab w:val="left" w:pos="945"/>
          <w:tab w:val="left" w:pos="1155"/>
        </w:tabs>
        <w:spacing w:after="120" w:afterLines="0" w:line="240" w:lineRule="auto"/>
        <w:ind w:left="420" w:leftChars="200" w:firstLine="560" w:firstLineChars="200"/>
        <w:jc w:val="both"/>
        <w:rPr>
          <w:rFonts w:hint="eastAsia" w:ascii="仿宋" w:hAnsi="仿宋" w:eastAsia="仿宋" w:cs="仿宋"/>
          <w:bCs/>
          <w:color w:val="auto"/>
          <w:kern w:val="2"/>
          <w:sz w:val="28"/>
          <w:szCs w:val="28"/>
          <w:lang w:val="en-US" w:eastAsia="zh-CN" w:bidi="ar-SA"/>
        </w:rPr>
      </w:pPr>
    </w:p>
    <w:p w14:paraId="7942CD01">
      <w:pPr>
        <w:spacing w:line="600" w:lineRule="exact"/>
        <w:ind w:firstLine="560" w:firstLineChars="200"/>
        <w:rPr>
          <w:rFonts w:hint="eastAsia" w:ascii="仿宋" w:hAnsi="仿宋" w:eastAsia="仿宋" w:cs="仿宋"/>
          <w:bCs/>
          <w:color w:val="auto"/>
          <w:sz w:val="28"/>
          <w:szCs w:val="28"/>
        </w:rPr>
      </w:pPr>
    </w:p>
    <w:p w14:paraId="6ED36808">
      <w:pPr>
        <w:widowControl w:val="0"/>
        <w:spacing w:after="120" w:afterLines="0" w:afterAutospacing="0" w:line="600" w:lineRule="exact"/>
        <w:ind w:firstLine="280" w:firstLineChars="100"/>
        <w:jc w:val="both"/>
        <w:rPr>
          <w:rFonts w:hint="eastAsia" w:ascii="仿宋" w:hAnsi="仿宋" w:eastAsia="仿宋" w:cs="仿宋"/>
          <w:bCs/>
          <w:color w:val="auto"/>
          <w:kern w:val="2"/>
          <w:sz w:val="28"/>
          <w:szCs w:val="28"/>
          <w:lang w:val="en-US" w:eastAsia="zh-CN" w:bidi="ar-SA"/>
        </w:rPr>
      </w:pPr>
    </w:p>
    <w:p w14:paraId="50D330CE">
      <w:pPr>
        <w:widowControl w:val="0"/>
        <w:spacing w:after="120" w:afterLines="0" w:line="240" w:lineRule="auto"/>
        <w:ind w:left="420" w:leftChars="200" w:firstLine="560" w:firstLineChars="200"/>
        <w:jc w:val="both"/>
        <w:rPr>
          <w:rFonts w:hint="eastAsia" w:ascii="仿宋" w:hAnsi="仿宋" w:eastAsia="仿宋" w:cs="仿宋"/>
          <w:bCs/>
          <w:color w:val="auto"/>
          <w:kern w:val="2"/>
          <w:sz w:val="28"/>
          <w:szCs w:val="28"/>
          <w:lang w:val="en-US" w:eastAsia="zh-CN" w:bidi="ar-SA"/>
        </w:rPr>
      </w:pPr>
    </w:p>
    <w:p w14:paraId="5CEB8ADE">
      <w:pPr>
        <w:spacing w:line="600" w:lineRule="exact"/>
        <w:ind w:firstLine="420" w:firstLineChars="200"/>
        <w:rPr>
          <w:rFonts w:hint="eastAsia" w:ascii="仿宋" w:hAnsi="仿宋" w:eastAsia="仿宋" w:cs="仿宋"/>
        </w:rPr>
      </w:pPr>
    </w:p>
    <w:bookmarkEnd w:id="1163"/>
    <w:bookmarkEnd w:id="1164"/>
    <w:bookmarkEnd w:id="1165"/>
    <w:bookmarkEnd w:id="1166"/>
    <w:p w14:paraId="4D2B7E33">
      <w:pPr>
        <w:spacing w:line="400" w:lineRule="exact"/>
        <w:ind w:firstLine="643" w:firstLineChars="200"/>
        <w:jc w:val="center"/>
        <w:outlineLvl w:val="0"/>
        <w:rPr>
          <w:rFonts w:hint="eastAsia" w:ascii="仿宋" w:hAnsi="仿宋" w:eastAsia="仿宋" w:cs="仿宋"/>
          <w:b/>
          <w:bCs/>
          <w:color w:val="auto"/>
          <w:sz w:val="32"/>
          <w:szCs w:val="32"/>
        </w:rPr>
      </w:pPr>
      <w:bookmarkStart w:id="1170" w:name="_Toc14158"/>
      <w:bookmarkStart w:id="1171" w:name="_Toc152042575"/>
      <w:bookmarkStart w:id="1172" w:name="_Toc144974855"/>
      <w:bookmarkStart w:id="1173" w:name="_Toc152045786"/>
    </w:p>
    <w:p w14:paraId="34307888">
      <w:pPr>
        <w:spacing w:line="400" w:lineRule="exact"/>
        <w:ind w:firstLine="643" w:firstLineChars="200"/>
        <w:jc w:val="center"/>
        <w:outlineLvl w:val="0"/>
        <w:rPr>
          <w:rFonts w:hint="eastAsia" w:ascii="仿宋" w:hAnsi="仿宋" w:eastAsia="仿宋" w:cs="仿宋"/>
          <w:b/>
          <w:bCs/>
          <w:color w:val="auto"/>
          <w:sz w:val="32"/>
          <w:szCs w:val="32"/>
        </w:rPr>
      </w:pPr>
      <w:bookmarkStart w:id="1174" w:name="_Toc24319"/>
      <w:r>
        <w:rPr>
          <w:rFonts w:hint="eastAsia" w:ascii="仿宋" w:hAnsi="仿宋" w:eastAsia="仿宋" w:cs="仿宋"/>
          <w:b/>
          <w:bCs/>
          <w:color w:val="auto"/>
          <w:sz w:val="32"/>
          <w:szCs w:val="32"/>
        </w:rPr>
        <w:t xml:space="preserve">第四章  </w:t>
      </w:r>
      <w:r>
        <w:rPr>
          <w:rFonts w:hint="eastAsia" w:ascii="仿宋" w:hAnsi="仿宋" w:eastAsia="仿宋" w:cs="仿宋"/>
          <w:b/>
          <w:color w:val="auto"/>
          <w:sz w:val="32"/>
          <w:szCs w:val="32"/>
        </w:rPr>
        <w:t>河南省政府采购合同（</w:t>
      </w:r>
      <w:r>
        <w:rPr>
          <w:rFonts w:hint="eastAsia" w:ascii="仿宋" w:hAnsi="仿宋" w:eastAsia="仿宋" w:cs="仿宋"/>
          <w:b/>
          <w:color w:val="auto"/>
          <w:sz w:val="32"/>
          <w:szCs w:val="32"/>
          <w:lang w:eastAsia="zh-CN"/>
        </w:rPr>
        <w:t>参考文本</w:t>
      </w:r>
      <w:r>
        <w:rPr>
          <w:rFonts w:hint="eastAsia" w:ascii="仿宋" w:hAnsi="仿宋" w:eastAsia="仿宋" w:cs="仿宋"/>
          <w:b/>
          <w:color w:val="auto"/>
          <w:sz w:val="32"/>
          <w:szCs w:val="32"/>
        </w:rPr>
        <w:t>）</w:t>
      </w:r>
      <w:bookmarkEnd w:id="1174"/>
    </w:p>
    <w:p w14:paraId="32A6FB9F">
      <w:pPr>
        <w:spacing w:line="400" w:lineRule="exact"/>
        <w:ind w:firstLine="450" w:firstLineChars="150"/>
        <w:rPr>
          <w:rFonts w:hint="eastAsia" w:ascii="仿宋" w:hAnsi="仿宋" w:eastAsia="仿宋" w:cs="仿宋"/>
          <w:color w:val="auto"/>
          <w:sz w:val="30"/>
          <w:szCs w:val="30"/>
        </w:rPr>
      </w:pPr>
    </w:p>
    <w:p w14:paraId="0B3BF9F9">
      <w:pPr>
        <w:autoSpaceDE w:val="0"/>
        <w:autoSpaceDN w:val="0"/>
        <w:adjustRightInd w:val="0"/>
        <w:spacing w:line="360" w:lineRule="auto"/>
        <w:ind w:firstLine="422" w:firstLineChars="200"/>
        <w:jc w:val="center"/>
        <w:rPr>
          <w:rFonts w:hint="eastAsia" w:ascii="仿宋" w:hAnsi="仿宋" w:eastAsia="仿宋" w:cs="仿宋"/>
          <w:b/>
          <w:bCs/>
          <w:szCs w:val="21"/>
        </w:rPr>
      </w:pPr>
      <w:r>
        <w:rPr>
          <w:rFonts w:hint="eastAsia" w:ascii="仿宋" w:hAnsi="仿宋" w:eastAsia="仿宋" w:cs="仿宋"/>
          <w:b/>
          <w:bCs/>
          <w:szCs w:val="21"/>
        </w:rPr>
        <w:t xml:space="preserve">    </w:t>
      </w:r>
    </w:p>
    <w:p w14:paraId="5C115667">
      <w:pPr>
        <w:autoSpaceDE w:val="0"/>
        <w:autoSpaceDN w:val="0"/>
        <w:adjustRightInd w:val="0"/>
        <w:spacing w:line="360" w:lineRule="auto"/>
        <w:ind w:firstLine="482" w:firstLineChars="200"/>
        <w:jc w:val="center"/>
        <w:rPr>
          <w:rFonts w:hint="eastAsia" w:ascii="仿宋" w:hAnsi="仿宋" w:eastAsia="仿宋" w:cs="仿宋"/>
          <w:color w:val="000000"/>
          <w:kern w:val="0"/>
          <w:szCs w:val="21"/>
        </w:rPr>
      </w:pPr>
      <w:r>
        <w:rPr>
          <w:rFonts w:hint="eastAsia" w:ascii="仿宋" w:hAnsi="仿宋" w:eastAsia="仿宋" w:cs="仿宋"/>
          <w:b/>
          <w:bCs/>
          <w:sz w:val="24"/>
          <w:szCs w:val="24"/>
        </w:rPr>
        <w:t xml:space="preserve"> （仅为格式，以实际签订为主）</w:t>
      </w:r>
    </w:p>
    <w:p w14:paraId="432A6CE9">
      <w:pPr>
        <w:spacing w:line="600" w:lineRule="exact"/>
        <w:ind w:firstLine="480" w:firstLineChars="200"/>
        <w:rPr>
          <w:rFonts w:hint="eastAsia" w:ascii="仿宋" w:hAnsi="仿宋" w:eastAsia="仿宋" w:cs="仿宋"/>
          <w:sz w:val="24"/>
          <w:u w:val="single"/>
        </w:rPr>
      </w:pPr>
      <w:r>
        <w:rPr>
          <w:rFonts w:hint="eastAsia" w:ascii="仿宋" w:hAnsi="仿宋" w:eastAsia="仿宋" w:cs="仿宋"/>
          <w:sz w:val="24"/>
        </w:rPr>
        <w:t>合同编号：</w:t>
      </w:r>
      <w:r>
        <w:rPr>
          <w:rFonts w:hint="eastAsia" w:ascii="仿宋" w:hAnsi="仿宋" w:eastAsia="仿宋" w:cs="仿宋"/>
          <w:sz w:val="24"/>
          <w:u w:val="single"/>
        </w:rPr>
        <w:t xml:space="preserve">           </w:t>
      </w:r>
    </w:p>
    <w:p w14:paraId="7C22C1B1">
      <w:pPr>
        <w:spacing w:line="480" w:lineRule="auto"/>
        <w:ind w:firstLine="562" w:firstLineChars="200"/>
        <w:jc w:val="center"/>
        <w:rPr>
          <w:rFonts w:hint="eastAsia" w:ascii="仿宋" w:hAnsi="仿宋" w:eastAsia="仿宋" w:cs="仿宋"/>
          <w:b/>
          <w:sz w:val="28"/>
          <w:szCs w:val="28"/>
        </w:rPr>
      </w:pPr>
    </w:p>
    <w:p w14:paraId="2191161E">
      <w:pPr>
        <w:spacing w:line="480" w:lineRule="auto"/>
        <w:ind w:firstLine="883" w:firstLineChars="200"/>
        <w:jc w:val="center"/>
        <w:rPr>
          <w:rFonts w:hint="eastAsia" w:ascii="仿宋" w:hAnsi="仿宋" w:eastAsia="仿宋" w:cs="仿宋"/>
          <w:b/>
          <w:sz w:val="44"/>
          <w:szCs w:val="44"/>
        </w:rPr>
      </w:pPr>
    </w:p>
    <w:p w14:paraId="2C2175F7">
      <w:pPr>
        <w:spacing w:line="480" w:lineRule="auto"/>
        <w:ind w:firstLine="883" w:firstLineChars="200"/>
        <w:jc w:val="center"/>
        <w:rPr>
          <w:rFonts w:hint="eastAsia" w:ascii="仿宋" w:hAnsi="仿宋" w:eastAsia="仿宋" w:cs="仿宋"/>
          <w:b/>
          <w:sz w:val="44"/>
          <w:szCs w:val="44"/>
        </w:rPr>
      </w:pPr>
      <w:r>
        <w:rPr>
          <w:rFonts w:hint="eastAsia" w:ascii="仿宋" w:hAnsi="仿宋" w:eastAsia="仿宋" w:cs="仿宋"/>
          <w:b/>
          <w:sz w:val="44"/>
          <w:szCs w:val="44"/>
        </w:rPr>
        <w:t>政府采购合同参考范本</w:t>
      </w:r>
    </w:p>
    <w:p w14:paraId="2A625B09">
      <w:pPr>
        <w:spacing w:line="480" w:lineRule="auto"/>
        <w:ind w:firstLine="723" w:firstLineChars="200"/>
        <w:jc w:val="center"/>
        <w:rPr>
          <w:rFonts w:hint="eastAsia" w:ascii="仿宋" w:hAnsi="仿宋" w:eastAsia="仿宋" w:cs="仿宋"/>
          <w:b/>
          <w:sz w:val="36"/>
          <w:szCs w:val="32"/>
        </w:rPr>
      </w:pPr>
      <w:r>
        <w:rPr>
          <w:rFonts w:hint="eastAsia" w:ascii="仿宋" w:hAnsi="仿宋" w:eastAsia="仿宋" w:cs="仿宋"/>
          <w:b/>
          <w:sz w:val="36"/>
          <w:szCs w:val="32"/>
        </w:rPr>
        <w:t>（服务类）</w:t>
      </w:r>
    </w:p>
    <w:p w14:paraId="27661FF5">
      <w:pPr>
        <w:widowControl w:val="0"/>
        <w:autoSpaceDE w:val="0"/>
        <w:autoSpaceDN w:val="0"/>
        <w:adjustRightInd w:val="0"/>
        <w:spacing w:line="600" w:lineRule="exact"/>
        <w:ind w:firstLine="480" w:firstLineChars="200"/>
        <w:jc w:val="left"/>
        <w:rPr>
          <w:rFonts w:hint="eastAsia" w:ascii="仿宋" w:hAnsi="仿宋" w:eastAsia="仿宋" w:cs="仿宋"/>
          <w:kern w:val="0"/>
          <w:sz w:val="24"/>
          <w:szCs w:val="24"/>
          <w:lang w:val="en-US" w:eastAsia="zh-CN" w:bidi="ar-SA"/>
        </w:rPr>
      </w:pPr>
    </w:p>
    <w:p w14:paraId="25328E73">
      <w:pPr>
        <w:widowControl w:val="0"/>
        <w:autoSpaceDE w:val="0"/>
        <w:autoSpaceDN w:val="0"/>
        <w:adjustRightInd w:val="0"/>
        <w:spacing w:line="600" w:lineRule="exact"/>
        <w:ind w:firstLine="480" w:firstLineChars="200"/>
        <w:jc w:val="left"/>
        <w:rPr>
          <w:rFonts w:hint="eastAsia" w:ascii="仿宋" w:hAnsi="仿宋" w:eastAsia="仿宋" w:cs="仿宋"/>
          <w:kern w:val="0"/>
          <w:sz w:val="24"/>
          <w:szCs w:val="24"/>
          <w:lang w:val="en-US" w:eastAsia="zh-CN" w:bidi="ar-SA"/>
        </w:rPr>
      </w:pPr>
    </w:p>
    <w:p w14:paraId="1273A1AD">
      <w:pPr>
        <w:widowControl w:val="0"/>
        <w:autoSpaceDE w:val="0"/>
        <w:autoSpaceDN w:val="0"/>
        <w:adjustRightInd w:val="0"/>
        <w:spacing w:line="600" w:lineRule="exact"/>
        <w:ind w:firstLine="480" w:firstLineChars="200"/>
        <w:jc w:val="left"/>
        <w:rPr>
          <w:rFonts w:hint="eastAsia" w:ascii="仿宋" w:hAnsi="仿宋" w:eastAsia="仿宋" w:cs="仿宋"/>
          <w:kern w:val="0"/>
          <w:sz w:val="24"/>
          <w:szCs w:val="24"/>
          <w:lang w:val="en-US" w:eastAsia="zh-CN" w:bidi="ar-SA"/>
        </w:rPr>
      </w:pPr>
    </w:p>
    <w:p w14:paraId="34180FFC">
      <w:pPr>
        <w:widowControl w:val="0"/>
        <w:autoSpaceDE w:val="0"/>
        <w:autoSpaceDN w:val="0"/>
        <w:adjustRightInd w:val="0"/>
        <w:spacing w:line="600" w:lineRule="exact"/>
        <w:ind w:firstLine="480" w:firstLineChars="200"/>
        <w:jc w:val="left"/>
        <w:rPr>
          <w:rFonts w:hint="eastAsia" w:ascii="仿宋" w:hAnsi="仿宋" w:eastAsia="仿宋" w:cs="仿宋"/>
          <w:kern w:val="0"/>
          <w:sz w:val="24"/>
          <w:szCs w:val="24"/>
          <w:lang w:val="en-US" w:eastAsia="zh-CN" w:bidi="ar-SA"/>
        </w:rPr>
      </w:pPr>
    </w:p>
    <w:p w14:paraId="42AA0BF9">
      <w:pPr>
        <w:widowControl w:val="0"/>
        <w:autoSpaceDE w:val="0"/>
        <w:autoSpaceDN w:val="0"/>
        <w:adjustRightInd w:val="0"/>
        <w:spacing w:line="600" w:lineRule="exact"/>
        <w:ind w:firstLine="480" w:firstLineChars="200"/>
        <w:jc w:val="left"/>
        <w:rPr>
          <w:rFonts w:hint="eastAsia" w:ascii="仿宋" w:hAnsi="仿宋" w:eastAsia="仿宋" w:cs="仿宋"/>
          <w:kern w:val="0"/>
          <w:sz w:val="24"/>
          <w:szCs w:val="24"/>
          <w:lang w:val="en-US" w:eastAsia="zh-CN" w:bidi="ar-SA"/>
        </w:rPr>
      </w:pPr>
    </w:p>
    <w:p w14:paraId="628EFB7F">
      <w:pPr>
        <w:spacing w:before="120" w:line="22" w:lineRule="atLeast"/>
        <w:ind w:firstLine="480" w:firstLineChars="200"/>
        <w:rPr>
          <w:rFonts w:hint="eastAsia" w:ascii="仿宋" w:hAnsi="仿宋" w:eastAsia="仿宋" w:cs="仿宋"/>
          <w:sz w:val="24"/>
        </w:rPr>
      </w:pPr>
    </w:p>
    <w:p w14:paraId="545D827A">
      <w:pPr>
        <w:spacing w:before="120" w:line="22" w:lineRule="atLeast"/>
        <w:ind w:firstLine="960" w:firstLineChars="40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7D59BC1E">
      <w:pPr>
        <w:widowControl w:val="0"/>
        <w:spacing w:before="120" w:line="22" w:lineRule="atLeast"/>
        <w:ind w:firstLine="480" w:firstLineChars="200"/>
        <w:jc w:val="both"/>
        <w:rPr>
          <w:rFonts w:hint="eastAsia" w:ascii="仿宋" w:hAnsi="仿宋" w:eastAsia="仿宋" w:cs="仿宋"/>
          <w:kern w:val="2"/>
          <w:sz w:val="24"/>
          <w:szCs w:val="24"/>
          <w:lang w:val="en-US" w:eastAsia="zh-CN" w:bidi="ar-SA"/>
        </w:rPr>
      </w:pPr>
    </w:p>
    <w:p w14:paraId="120C8DB9">
      <w:pPr>
        <w:spacing w:before="120" w:line="22" w:lineRule="atLeast"/>
        <w:ind w:firstLine="960" w:firstLineChars="400"/>
        <w:rPr>
          <w:rFonts w:hint="eastAsia"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206C0068">
      <w:pPr>
        <w:spacing w:before="120" w:line="22" w:lineRule="atLeast"/>
        <w:ind w:firstLine="480" w:firstLineChars="200"/>
        <w:rPr>
          <w:rFonts w:hint="eastAsia" w:ascii="仿宋" w:hAnsi="仿宋" w:eastAsia="仿宋" w:cs="仿宋"/>
          <w:sz w:val="24"/>
        </w:rPr>
      </w:pPr>
    </w:p>
    <w:p w14:paraId="0F526B28">
      <w:pPr>
        <w:spacing w:before="120" w:line="22" w:lineRule="atLeast"/>
        <w:ind w:firstLine="960" w:firstLineChars="400"/>
        <w:rPr>
          <w:rFonts w:hint="eastAsia"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日</w:t>
      </w:r>
    </w:p>
    <w:p w14:paraId="44B2F4A8">
      <w:pPr>
        <w:autoSpaceDE w:val="0"/>
        <w:autoSpaceDN w:val="0"/>
        <w:adjustRightInd w:val="0"/>
        <w:spacing w:line="600" w:lineRule="exact"/>
        <w:ind w:firstLine="640"/>
        <w:jc w:val="center"/>
        <w:rPr>
          <w:rFonts w:hint="eastAsia" w:ascii="仿宋" w:hAnsi="仿宋" w:eastAsia="仿宋" w:cs="仿宋"/>
          <w:sz w:val="24"/>
        </w:rPr>
        <w:sectPr>
          <w:headerReference r:id="rId6" w:type="default"/>
          <w:footerReference r:id="rId7" w:type="default"/>
          <w:pgSz w:w="11907" w:h="16840"/>
          <w:pgMar w:top="1474" w:right="1814" w:bottom="1474" w:left="1814" w:header="851" w:footer="851" w:gutter="0"/>
          <w:pgNumType w:fmt="decimal"/>
          <w:cols w:space="720" w:num="1"/>
          <w:docGrid w:linePitch="462" w:charSpace="0"/>
        </w:sectPr>
      </w:pPr>
    </w:p>
    <w:p w14:paraId="52292F23">
      <w:pPr>
        <w:widowControl w:val="0"/>
        <w:autoSpaceDE w:val="0"/>
        <w:autoSpaceDN w:val="0"/>
        <w:adjustRightInd w:val="0"/>
        <w:spacing w:line="600" w:lineRule="exact"/>
        <w:ind w:firstLine="482" w:firstLineChars="200"/>
        <w:jc w:val="center"/>
        <w:rPr>
          <w:rFonts w:hint="eastAsia" w:ascii="仿宋" w:hAnsi="仿宋" w:eastAsia="仿宋" w:cs="仿宋"/>
          <w:b/>
          <w:kern w:val="0"/>
          <w:sz w:val="24"/>
          <w:szCs w:val="24"/>
          <w:lang w:val="en-US" w:eastAsia="zh-CN" w:bidi="ar-SA"/>
        </w:rPr>
      </w:pPr>
      <w:r>
        <w:rPr>
          <w:rFonts w:hint="eastAsia" w:ascii="仿宋" w:hAnsi="仿宋" w:eastAsia="仿宋" w:cs="仿宋"/>
          <w:b/>
          <w:kern w:val="0"/>
          <w:sz w:val="24"/>
          <w:szCs w:val="24"/>
          <w:lang w:val="en-US" w:eastAsia="zh-CN" w:bidi="ar-SA"/>
        </w:rPr>
        <w:t>第一部分 合同书</w:t>
      </w:r>
    </w:p>
    <w:p w14:paraId="2D9F8FBD">
      <w:pPr>
        <w:spacing w:before="120" w:line="22" w:lineRule="atLeast"/>
        <w:ind w:left="0" w:leftChars="0" w:firstLine="0" w:firstLineChars="0"/>
        <w:rPr>
          <w:rFonts w:hint="eastAsia" w:ascii="仿宋" w:hAnsi="仿宋" w:eastAsia="仿宋" w:cs="仿宋"/>
          <w:sz w:val="24"/>
        </w:rPr>
      </w:pPr>
    </w:p>
    <w:p w14:paraId="19C9BC4E">
      <w:pPr>
        <w:spacing w:before="120" w:line="22" w:lineRule="atLeast"/>
        <w:ind w:left="0" w:leftChars="0" w:firstLine="0" w:firstLineChars="0"/>
        <w:rPr>
          <w:rFonts w:hint="eastAsia"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14:paraId="3E2C0C81">
      <w:pPr>
        <w:spacing w:before="120" w:line="22" w:lineRule="atLeast"/>
        <w:ind w:left="0" w:leftChars="0" w:firstLine="0" w:firstLineChars="0"/>
        <w:rPr>
          <w:rFonts w:hint="eastAsia"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14:paraId="53E0DBA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none"/>
          <w:lang w:val="zh-CN"/>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w:t>
      </w:r>
      <w:r>
        <w:rPr>
          <w:rFonts w:hint="eastAsia" w:ascii="仿宋" w:hAnsi="仿宋" w:eastAsia="仿宋" w:cs="仿宋"/>
          <w:sz w:val="24"/>
          <w:szCs w:val="24"/>
        </w:rPr>
        <w:t>，</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rPr>
        <w:t>以</w:t>
      </w:r>
      <w:r>
        <w:rPr>
          <w:rFonts w:hint="eastAsia" w:ascii="仿宋" w:hAnsi="仿宋" w:eastAsia="仿宋" w:cs="仿宋"/>
          <w:sz w:val="24"/>
          <w:szCs w:val="24"/>
          <w:u w:val="single"/>
        </w:rPr>
        <w:t xml:space="preserve">   （政府采购方式）  </w:t>
      </w:r>
      <w:r>
        <w:rPr>
          <w:rFonts w:hint="eastAsia" w:ascii="仿宋" w:hAnsi="仿宋" w:eastAsia="仿宋" w:cs="仿宋"/>
          <w:sz w:val="24"/>
          <w:szCs w:val="24"/>
        </w:rPr>
        <w:t>对</w:t>
      </w:r>
      <w:r>
        <w:rPr>
          <w:rFonts w:hint="eastAsia" w:ascii="仿宋" w:hAnsi="仿宋" w:eastAsia="仿宋" w:cs="仿宋"/>
          <w:sz w:val="24"/>
          <w:szCs w:val="24"/>
          <w:u w:val="single"/>
        </w:rPr>
        <w:t xml:space="preserve">   （同前页项目名称）   </w:t>
      </w:r>
      <w:r>
        <w:rPr>
          <w:rFonts w:hint="eastAsia" w:ascii="仿宋" w:hAnsi="仿宋" w:eastAsia="仿宋" w:cs="仿宋"/>
          <w:sz w:val="24"/>
          <w:szCs w:val="24"/>
        </w:rPr>
        <w:t>项目进行了采购。经</w:t>
      </w:r>
      <w:r>
        <w:rPr>
          <w:rFonts w:hint="eastAsia" w:ascii="仿宋" w:hAnsi="仿宋" w:eastAsia="仿宋" w:cs="仿宋"/>
          <w:sz w:val="24"/>
          <w:szCs w:val="24"/>
          <w:u w:val="single"/>
        </w:rPr>
        <w:t xml:space="preserve">   （相关评定主体名称）   </w:t>
      </w:r>
      <w:r>
        <w:rPr>
          <w:rFonts w:hint="eastAsia" w:ascii="仿宋" w:hAnsi="仿宋" w:eastAsia="仿宋" w:cs="仿宋"/>
          <w:sz w:val="24"/>
          <w:szCs w:val="24"/>
        </w:rPr>
        <w:t>评定，</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rPr>
        <w:t>为该项目中标供应商。现于中标通知书发出之日起三十日内，按照采购文件确定的事项签订本合同。</w:t>
      </w:r>
    </w:p>
    <w:p w14:paraId="4765A60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lang w:val="zh-CN"/>
        </w:rPr>
        <w:t>(以下简称：甲方)和</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lang w:val="zh-CN"/>
        </w:rPr>
        <w:t>(以下简称：乙方)协商一致，约定以下合同</w:t>
      </w:r>
      <w:r>
        <w:rPr>
          <w:rFonts w:hint="eastAsia" w:ascii="仿宋" w:hAnsi="仿宋" w:eastAsia="仿宋" w:cs="仿宋"/>
          <w:sz w:val="24"/>
          <w:szCs w:val="24"/>
        </w:rPr>
        <w:t>条款，以兹共同遵守、全面履行。</w:t>
      </w:r>
    </w:p>
    <w:p w14:paraId="3169DEB4">
      <w:pPr>
        <w:spacing w:line="560" w:lineRule="exact"/>
        <w:ind w:firstLine="482" w:firstLineChars="200"/>
        <w:outlineLvl w:val="0"/>
        <w:rPr>
          <w:rFonts w:hint="eastAsia" w:ascii="仿宋" w:hAnsi="仿宋" w:eastAsia="仿宋" w:cs="仿宋"/>
          <w:sz w:val="24"/>
          <w:szCs w:val="24"/>
        </w:rPr>
      </w:pPr>
      <w:bookmarkStart w:id="1175" w:name="_Toc19273"/>
      <w:bookmarkStart w:id="1176" w:name="_Toc20421"/>
      <w:bookmarkStart w:id="1177" w:name="_Toc8575"/>
      <w:bookmarkStart w:id="1178" w:name="_Toc22967"/>
      <w:bookmarkStart w:id="1179" w:name="_Toc28855"/>
      <w:bookmarkStart w:id="1180" w:name="_Toc24723"/>
      <w:bookmarkStart w:id="1181" w:name="_Toc11759"/>
      <w:bookmarkStart w:id="1182" w:name="_Toc27225"/>
      <w:bookmarkStart w:id="1183" w:name="_Toc15367"/>
      <w:bookmarkStart w:id="1184" w:name="_Toc6377"/>
      <w:bookmarkStart w:id="1185" w:name="_Toc30217"/>
      <w:r>
        <w:rPr>
          <w:rFonts w:hint="eastAsia" w:ascii="仿宋" w:hAnsi="仿宋" w:eastAsia="仿宋" w:cs="仿宋"/>
          <w:b/>
          <w:sz w:val="24"/>
          <w:szCs w:val="24"/>
        </w:rPr>
        <w:t>1.1 合同组成部分</w:t>
      </w:r>
      <w:bookmarkEnd w:id="1175"/>
      <w:bookmarkEnd w:id="1176"/>
      <w:bookmarkEnd w:id="1177"/>
      <w:bookmarkEnd w:id="1178"/>
      <w:bookmarkEnd w:id="1179"/>
      <w:bookmarkEnd w:id="1180"/>
      <w:bookmarkEnd w:id="1181"/>
      <w:bookmarkEnd w:id="1182"/>
      <w:bookmarkEnd w:id="1183"/>
      <w:bookmarkEnd w:id="1184"/>
      <w:bookmarkEnd w:id="1185"/>
    </w:p>
    <w:p w14:paraId="00DA5B2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29700D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1.1.1 本合同及其补充合同、变更协议；</w:t>
      </w:r>
    </w:p>
    <w:p w14:paraId="6C16A30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1.1.2 中标通知书；</w:t>
      </w:r>
    </w:p>
    <w:p w14:paraId="7677433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1.1.3 投标文件（含澄清或者说明文件）；</w:t>
      </w:r>
    </w:p>
    <w:p w14:paraId="60E205A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1.1.4 招标文件（含澄清或者修改文件）；</w:t>
      </w:r>
    </w:p>
    <w:p w14:paraId="2B50B73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1.1.5 其他相关采购文件。</w:t>
      </w:r>
    </w:p>
    <w:p w14:paraId="1D965A68">
      <w:pPr>
        <w:spacing w:line="560" w:lineRule="exact"/>
        <w:ind w:firstLine="482" w:firstLineChars="200"/>
        <w:outlineLvl w:val="0"/>
        <w:rPr>
          <w:rFonts w:hint="eastAsia" w:ascii="仿宋" w:hAnsi="仿宋" w:eastAsia="仿宋" w:cs="仿宋"/>
          <w:b/>
          <w:sz w:val="24"/>
          <w:szCs w:val="24"/>
        </w:rPr>
      </w:pPr>
      <w:bookmarkStart w:id="1186" w:name="_Toc20647"/>
      <w:bookmarkStart w:id="1187" w:name="_Toc19991"/>
      <w:bookmarkStart w:id="1188" w:name="_Toc29654"/>
      <w:bookmarkStart w:id="1189" w:name="_Toc6311"/>
      <w:bookmarkStart w:id="1190" w:name="_Toc2918"/>
      <w:bookmarkStart w:id="1191" w:name="_Toc22185"/>
      <w:bookmarkStart w:id="1192" w:name="_Toc18585"/>
      <w:bookmarkStart w:id="1193" w:name="_Toc15524"/>
      <w:bookmarkStart w:id="1194" w:name="_Toc27701"/>
      <w:bookmarkStart w:id="1195" w:name="_Toc6773"/>
      <w:bookmarkStart w:id="1196" w:name="_Toc32724"/>
      <w:r>
        <w:rPr>
          <w:rFonts w:hint="eastAsia" w:ascii="仿宋" w:hAnsi="仿宋" w:eastAsia="仿宋" w:cs="仿宋"/>
          <w:b/>
          <w:sz w:val="24"/>
          <w:szCs w:val="24"/>
        </w:rPr>
        <w:t>1.2 标的</w:t>
      </w:r>
      <w:bookmarkEnd w:id="1186"/>
      <w:bookmarkEnd w:id="1187"/>
      <w:bookmarkEnd w:id="1188"/>
      <w:bookmarkEnd w:id="1189"/>
      <w:bookmarkEnd w:id="1190"/>
      <w:bookmarkEnd w:id="1191"/>
      <w:bookmarkEnd w:id="1192"/>
      <w:bookmarkEnd w:id="1193"/>
      <w:bookmarkEnd w:id="1194"/>
      <w:bookmarkEnd w:id="1195"/>
      <w:bookmarkEnd w:id="1196"/>
    </w:p>
    <w:p w14:paraId="3E2B8B36">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1.2.1 标的名称：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23A8AE0">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1.2.2 标的数量：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6B2829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1.2.3 标的质量：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B52A489">
      <w:pPr>
        <w:spacing w:line="560" w:lineRule="exact"/>
        <w:ind w:firstLine="482" w:firstLineChars="200"/>
        <w:outlineLvl w:val="0"/>
        <w:rPr>
          <w:rFonts w:hint="eastAsia" w:ascii="仿宋" w:hAnsi="仿宋" w:eastAsia="仿宋" w:cs="仿宋"/>
          <w:b/>
          <w:sz w:val="24"/>
          <w:szCs w:val="24"/>
        </w:rPr>
      </w:pPr>
      <w:bookmarkStart w:id="1197" w:name="_Toc13918"/>
      <w:bookmarkStart w:id="1198" w:name="_Toc14990"/>
      <w:bookmarkStart w:id="1199" w:name="_Toc27438"/>
      <w:bookmarkStart w:id="1200" w:name="_Toc1386"/>
      <w:bookmarkStart w:id="1201" w:name="_Toc22657"/>
      <w:bookmarkStart w:id="1202" w:name="_Toc21124"/>
      <w:bookmarkStart w:id="1203" w:name="_Toc5635"/>
      <w:bookmarkStart w:id="1204" w:name="_Toc4929"/>
      <w:bookmarkStart w:id="1205" w:name="_Toc6213"/>
      <w:bookmarkStart w:id="1206" w:name="_Toc1825"/>
      <w:bookmarkStart w:id="1207" w:name="_Toc30004"/>
      <w:r>
        <w:rPr>
          <w:rFonts w:hint="eastAsia" w:ascii="仿宋" w:hAnsi="仿宋" w:eastAsia="仿宋" w:cs="仿宋"/>
          <w:b/>
          <w:sz w:val="24"/>
          <w:szCs w:val="24"/>
        </w:rPr>
        <w:t>1.3 价款</w:t>
      </w:r>
      <w:bookmarkEnd w:id="1197"/>
      <w:bookmarkEnd w:id="1198"/>
      <w:bookmarkEnd w:id="1199"/>
      <w:bookmarkEnd w:id="1200"/>
      <w:bookmarkEnd w:id="1201"/>
      <w:bookmarkEnd w:id="1202"/>
      <w:bookmarkEnd w:id="1203"/>
      <w:bookmarkEnd w:id="1204"/>
      <w:bookmarkEnd w:id="1205"/>
      <w:bookmarkEnd w:id="1206"/>
      <w:bookmarkEnd w:id="1207"/>
    </w:p>
    <w:p w14:paraId="0F40DE8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本合同总价为：￥</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14:paraId="331018BA">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分项价格：</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15C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BB421CA">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3402" w:type="dxa"/>
            <w:noWrap w:val="0"/>
            <w:vAlign w:val="center"/>
          </w:tcPr>
          <w:p w14:paraId="454BAA19">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分项名称</w:t>
            </w:r>
          </w:p>
        </w:tc>
        <w:tc>
          <w:tcPr>
            <w:tcW w:w="2552" w:type="dxa"/>
            <w:noWrap w:val="0"/>
            <w:vAlign w:val="center"/>
          </w:tcPr>
          <w:p w14:paraId="7B306400">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分项价格</w:t>
            </w:r>
          </w:p>
        </w:tc>
      </w:tr>
      <w:tr w14:paraId="11C7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171DF30">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3402" w:type="dxa"/>
            <w:noWrap w:val="0"/>
            <w:vAlign w:val="center"/>
          </w:tcPr>
          <w:p w14:paraId="7A2194C5">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2552" w:type="dxa"/>
            <w:noWrap w:val="0"/>
            <w:vAlign w:val="center"/>
          </w:tcPr>
          <w:p w14:paraId="0969BE2B">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r>
      <w:tr w14:paraId="7D5E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645D6E2">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3402" w:type="dxa"/>
            <w:noWrap w:val="0"/>
            <w:vAlign w:val="center"/>
          </w:tcPr>
          <w:p w14:paraId="50D574FC">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2552" w:type="dxa"/>
            <w:noWrap w:val="0"/>
            <w:vAlign w:val="center"/>
          </w:tcPr>
          <w:p w14:paraId="68C03752">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r>
      <w:tr w14:paraId="6E0A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7BF42A9">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3402" w:type="dxa"/>
            <w:noWrap w:val="0"/>
            <w:vAlign w:val="center"/>
          </w:tcPr>
          <w:p w14:paraId="7261B3B1">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2552" w:type="dxa"/>
            <w:noWrap w:val="0"/>
            <w:vAlign w:val="center"/>
          </w:tcPr>
          <w:p w14:paraId="11411023">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r>
      <w:tr w14:paraId="7EDB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C1D3740">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3402" w:type="dxa"/>
            <w:noWrap w:val="0"/>
            <w:vAlign w:val="center"/>
          </w:tcPr>
          <w:p w14:paraId="4C7D994A">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2552" w:type="dxa"/>
            <w:noWrap w:val="0"/>
            <w:vAlign w:val="center"/>
          </w:tcPr>
          <w:p w14:paraId="632FF40C">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r>
      <w:tr w14:paraId="07EC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5BFA6AF">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总价</w:t>
            </w:r>
          </w:p>
        </w:tc>
        <w:tc>
          <w:tcPr>
            <w:tcW w:w="2552" w:type="dxa"/>
            <w:noWrap w:val="0"/>
            <w:vAlign w:val="center"/>
          </w:tcPr>
          <w:p w14:paraId="2A5A0B49">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r>
    </w:tbl>
    <w:p w14:paraId="558C7E95">
      <w:pPr>
        <w:spacing w:line="560" w:lineRule="exact"/>
        <w:ind w:firstLine="482" w:firstLineChars="200"/>
        <w:outlineLvl w:val="0"/>
        <w:rPr>
          <w:rFonts w:hint="eastAsia" w:ascii="仿宋" w:hAnsi="仿宋" w:eastAsia="仿宋" w:cs="仿宋"/>
          <w:b/>
          <w:sz w:val="24"/>
          <w:szCs w:val="24"/>
        </w:rPr>
      </w:pPr>
      <w:bookmarkStart w:id="1208" w:name="_Toc28136"/>
      <w:bookmarkStart w:id="1209" w:name="_Toc17191"/>
      <w:bookmarkStart w:id="1210" w:name="_Toc18456"/>
      <w:bookmarkStart w:id="1211" w:name="_Toc30158"/>
      <w:bookmarkStart w:id="1212" w:name="_Toc30506"/>
      <w:bookmarkStart w:id="1213" w:name="_Toc28062"/>
      <w:bookmarkStart w:id="1214" w:name="_Toc32541"/>
      <w:bookmarkStart w:id="1215" w:name="_Toc12469"/>
      <w:bookmarkStart w:id="1216" w:name="_Toc14993"/>
      <w:bookmarkStart w:id="1217" w:name="_Toc26916"/>
      <w:r>
        <w:rPr>
          <w:rFonts w:hint="eastAsia" w:ascii="仿宋" w:hAnsi="仿宋" w:eastAsia="仿宋" w:cs="仿宋"/>
          <w:b/>
          <w:sz w:val="24"/>
          <w:szCs w:val="24"/>
        </w:rPr>
        <w:t>1.4 付款方式和发票开具方式</w:t>
      </w:r>
      <w:bookmarkEnd w:id="1208"/>
      <w:bookmarkEnd w:id="1209"/>
      <w:bookmarkEnd w:id="1210"/>
      <w:bookmarkEnd w:id="1211"/>
      <w:bookmarkEnd w:id="1212"/>
      <w:bookmarkEnd w:id="1213"/>
      <w:bookmarkEnd w:id="1214"/>
      <w:bookmarkEnd w:id="1215"/>
      <w:bookmarkEnd w:id="1216"/>
      <w:bookmarkEnd w:id="1217"/>
    </w:p>
    <w:p w14:paraId="5BFDA87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1.4.1付款方式：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FF647C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1.4.2 发票开具方式：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5F19A6B">
      <w:pPr>
        <w:spacing w:line="560" w:lineRule="exact"/>
        <w:ind w:firstLine="482" w:firstLineChars="200"/>
        <w:outlineLvl w:val="0"/>
        <w:rPr>
          <w:rFonts w:hint="eastAsia" w:ascii="仿宋" w:hAnsi="仿宋" w:eastAsia="仿宋" w:cs="仿宋"/>
          <w:b/>
          <w:sz w:val="24"/>
          <w:szCs w:val="24"/>
        </w:rPr>
      </w:pPr>
      <w:bookmarkStart w:id="1218" w:name="_Toc4422"/>
      <w:bookmarkStart w:id="1219" w:name="_Toc21213"/>
      <w:bookmarkStart w:id="1220" w:name="_Toc4760"/>
      <w:bookmarkStart w:id="1221" w:name="_Toc8772"/>
      <w:bookmarkStart w:id="1222" w:name="_Toc11108"/>
      <w:bookmarkStart w:id="1223" w:name="_Toc18878"/>
      <w:bookmarkStart w:id="1224" w:name="_Toc12482"/>
      <w:bookmarkStart w:id="1225" w:name="_Toc3625"/>
      <w:bookmarkStart w:id="1226" w:name="_Toc32491"/>
      <w:bookmarkStart w:id="1227" w:name="_Toc31421"/>
      <w:bookmarkStart w:id="1228" w:name="_Toc28063"/>
      <w:r>
        <w:rPr>
          <w:rFonts w:hint="eastAsia" w:ascii="仿宋" w:hAnsi="仿宋" w:eastAsia="仿宋" w:cs="仿宋"/>
          <w:b/>
          <w:sz w:val="24"/>
          <w:szCs w:val="24"/>
        </w:rPr>
        <w:t>1.5 履行期限、地点和方式</w:t>
      </w:r>
      <w:bookmarkEnd w:id="1218"/>
      <w:bookmarkEnd w:id="1219"/>
      <w:bookmarkEnd w:id="1220"/>
      <w:bookmarkEnd w:id="1221"/>
      <w:bookmarkEnd w:id="1222"/>
      <w:bookmarkEnd w:id="1223"/>
      <w:bookmarkEnd w:id="1224"/>
      <w:bookmarkEnd w:id="1225"/>
      <w:bookmarkEnd w:id="1226"/>
      <w:bookmarkEnd w:id="1227"/>
      <w:bookmarkEnd w:id="1228"/>
    </w:p>
    <w:p w14:paraId="7AB51B3D">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1.5.1 履行期限：</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6DD97E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1.5.2 履行地点：</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DB5C2C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1.5.3 履行方式：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7226893">
      <w:pPr>
        <w:spacing w:line="560" w:lineRule="exact"/>
        <w:ind w:firstLine="482" w:firstLineChars="200"/>
        <w:outlineLvl w:val="0"/>
        <w:rPr>
          <w:rFonts w:hint="eastAsia" w:ascii="仿宋" w:hAnsi="仿宋" w:eastAsia="仿宋" w:cs="仿宋"/>
          <w:sz w:val="24"/>
          <w:szCs w:val="24"/>
          <w:u w:val="single"/>
        </w:rPr>
      </w:pPr>
      <w:bookmarkStart w:id="1229" w:name="_Toc2375"/>
      <w:bookmarkStart w:id="1230" w:name="_Toc24662"/>
      <w:bookmarkStart w:id="1231" w:name="_Toc8076"/>
      <w:bookmarkStart w:id="1232" w:name="_Toc4800"/>
      <w:bookmarkStart w:id="1233" w:name="_Toc14030"/>
      <w:bookmarkStart w:id="1234" w:name="_Toc19137"/>
      <w:bookmarkStart w:id="1235" w:name="_Toc5698"/>
      <w:bookmarkStart w:id="1236" w:name="_Toc3079"/>
      <w:bookmarkStart w:id="1237" w:name="_Toc14751"/>
      <w:bookmarkStart w:id="1238" w:name="_Toc15746"/>
      <w:bookmarkStart w:id="1239" w:name="_Toc8586"/>
      <w:r>
        <w:rPr>
          <w:rFonts w:hint="eastAsia" w:ascii="仿宋" w:hAnsi="仿宋" w:eastAsia="仿宋" w:cs="仿宋"/>
          <w:b/>
          <w:sz w:val="24"/>
          <w:szCs w:val="24"/>
        </w:rPr>
        <w:t>1.6 违约责任</w:t>
      </w:r>
      <w:bookmarkEnd w:id="1229"/>
      <w:bookmarkEnd w:id="1230"/>
      <w:bookmarkEnd w:id="1231"/>
      <w:bookmarkEnd w:id="1232"/>
      <w:bookmarkEnd w:id="1233"/>
      <w:bookmarkEnd w:id="1234"/>
      <w:bookmarkEnd w:id="1235"/>
      <w:bookmarkEnd w:id="1236"/>
      <w:bookmarkEnd w:id="1237"/>
      <w:bookmarkEnd w:id="1238"/>
      <w:bookmarkEnd w:id="1239"/>
    </w:p>
    <w:p w14:paraId="053B0FE0">
      <w:pPr>
        <w:spacing w:line="560" w:lineRule="exact"/>
        <w:ind w:firstLine="480" w:firstLineChars="200"/>
        <w:rPr>
          <w:rFonts w:hint="eastAsia" w:ascii="仿宋" w:hAnsi="仿宋" w:eastAsia="仿宋" w:cs="仿宋"/>
          <w:sz w:val="24"/>
          <w:szCs w:val="24"/>
        </w:rPr>
      </w:pPr>
      <w:bookmarkStart w:id="1240" w:name="_Toc26807"/>
      <w:bookmarkStart w:id="1241" w:name="_Toc18683"/>
      <w:bookmarkStart w:id="1242" w:name="_Toc32454"/>
      <w:bookmarkStart w:id="1243" w:name="_Toc30329"/>
      <w:bookmarkStart w:id="1244" w:name="_Toc9497"/>
      <w:r>
        <w:rPr>
          <w:rFonts w:hint="eastAsia" w:ascii="仿宋" w:hAnsi="仿宋" w:eastAsia="仿宋" w:cs="仿宋"/>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rPr>
        <w:t>%；迟延交付货物的违约金计算数额达到前述最高限额之日起，甲方有权在要求乙方支付违约金的同时，书面通知乙方解除本合同；</w:t>
      </w:r>
    </w:p>
    <w:p w14:paraId="18AF3EE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rPr>
        <w:t>%；迟延付款的违约金计算数额达到前述最高限额之日起，乙方有权在要求甲方支付违约金的同时，书面通知甲方解除本合同；</w:t>
      </w:r>
    </w:p>
    <w:p w14:paraId="5A468EB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A7017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8D4D6E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CEC78E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7DF12EFB">
      <w:pPr>
        <w:spacing w:line="560" w:lineRule="exact"/>
        <w:ind w:firstLine="482" w:firstLineChars="200"/>
        <w:outlineLvl w:val="0"/>
        <w:rPr>
          <w:rFonts w:hint="eastAsia" w:ascii="仿宋" w:hAnsi="仿宋" w:eastAsia="仿宋" w:cs="仿宋"/>
          <w:b/>
          <w:sz w:val="24"/>
          <w:szCs w:val="24"/>
        </w:rPr>
      </w:pPr>
      <w:bookmarkStart w:id="1245" w:name="_Toc26031"/>
      <w:bookmarkStart w:id="1246" w:name="_Toc21807"/>
      <w:bookmarkStart w:id="1247" w:name="_Toc29062"/>
      <w:bookmarkStart w:id="1248" w:name="_Toc28830"/>
      <w:bookmarkStart w:id="1249" w:name="_Toc27363"/>
      <w:bookmarkStart w:id="1250" w:name="_Toc19278"/>
      <w:r>
        <w:rPr>
          <w:rFonts w:hint="eastAsia" w:ascii="仿宋" w:hAnsi="仿宋" w:eastAsia="仿宋" w:cs="仿宋"/>
          <w:b/>
          <w:sz w:val="24"/>
          <w:szCs w:val="24"/>
        </w:rPr>
        <w:t>1.7 合同争议的解决</w:t>
      </w:r>
      <w:bookmarkEnd w:id="1240"/>
      <w:bookmarkEnd w:id="1241"/>
      <w:bookmarkEnd w:id="1242"/>
      <w:bookmarkEnd w:id="1243"/>
      <w:bookmarkEnd w:id="1244"/>
      <w:bookmarkEnd w:id="1245"/>
      <w:bookmarkEnd w:id="1246"/>
      <w:bookmarkEnd w:id="1247"/>
      <w:bookmarkEnd w:id="1248"/>
      <w:bookmarkEnd w:id="1249"/>
      <w:bookmarkEnd w:id="1250"/>
    </w:p>
    <w:p w14:paraId="11404DA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种方式解决：</w:t>
      </w:r>
    </w:p>
    <w:p w14:paraId="1E2E9FA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1.7.1 将争议提交</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仲裁委员会依申请仲裁时其现行有效的仲裁规则裁决；</w:t>
      </w:r>
    </w:p>
    <w:p w14:paraId="7E4F07A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1.7.2 向</w:t>
      </w:r>
      <w:r>
        <w:rPr>
          <w:rFonts w:hint="eastAsia" w:ascii="仿宋" w:hAnsi="仿宋" w:eastAsia="仿宋" w:cs="仿宋"/>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szCs w:val="24"/>
        </w:rPr>
        <w:t>人民法院起诉。</w:t>
      </w:r>
    </w:p>
    <w:p w14:paraId="6BA9DDD8">
      <w:pPr>
        <w:spacing w:line="560" w:lineRule="exact"/>
        <w:ind w:firstLine="482" w:firstLineChars="200"/>
        <w:outlineLvl w:val="0"/>
        <w:rPr>
          <w:rFonts w:hint="eastAsia" w:ascii="仿宋" w:hAnsi="仿宋" w:eastAsia="仿宋" w:cs="仿宋"/>
          <w:b/>
          <w:sz w:val="24"/>
          <w:szCs w:val="24"/>
        </w:rPr>
      </w:pPr>
      <w:bookmarkStart w:id="1251" w:name="_Toc23437"/>
      <w:bookmarkStart w:id="1252" w:name="_Toc15827"/>
      <w:bookmarkStart w:id="1253" w:name="_Toc22645"/>
      <w:bookmarkStart w:id="1254" w:name="_Toc15210"/>
      <w:bookmarkStart w:id="1255" w:name="_Toc5611"/>
      <w:bookmarkStart w:id="1256" w:name="_Toc12273"/>
      <w:bookmarkStart w:id="1257" w:name="_Toc23784"/>
      <w:bookmarkStart w:id="1258" w:name="_Toc16417"/>
      <w:bookmarkStart w:id="1259" w:name="_Toc31865"/>
      <w:bookmarkStart w:id="1260" w:name="_Toc16567"/>
      <w:bookmarkStart w:id="1261" w:name="_Toc26227"/>
      <w:r>
        <w:rPr>
          <w:rFonts w:hint="eastAsia" w:ascii="仿宋" w:hAnsi="仿宋" w:eastAsia="仿宋" w:cs="仿宋"/>
          <w:b/>
          <w:sz w:val="24"/>
          <w:szCs w:val="24"/>
        </w:rPr>
        <w:t>1.8 合同生效</w:t>
      </w:r>
      <w:bookmarkEnd w:id="1251"/>
      <w:bookmarkEnd w:id="1252"/>
      <w:bookmarkEnd w:id="1253"/>
      <w:bookmarkEnd w:id="1254"/>
      <w:bookmarkEnd w:id="1255"/>
      <w:bookmarkEnd w:id="1256"/>
      <w:bookmarkEnd w:id="1257"/>
      <w:bookmarkEnd w:id="1258"/>
      <w:bookmarkEnd w:id="1259"/>
      <w:bookmarkEnd w:id="1260"/>
      <w:bookmarkEnd w:id="1261"/>
    </w:p>
    <w:p w14:paraId="2310FA50">
      <w:pPr>
        <w:spacing w:line="560" w:lineRule="exact"/>
        <w:ind w:firstLine="480" w:firstLineChars="200"/>
        <w:rPr>
          <w:rFonts w:hint="eastAsia" w:ascii="仿宋" w:hAnsi="仿宋" w:eastAsia="仿宋" w:cs="仿宋"/>
          <w:b/>
          <w:sz w:val="24"/>
          <w:szCs w:val="24"/>
        </w:rPr>
      </w:pPr>
      <w:r>
        <w:rPr>
          <w:rFonts w:hint="eastAsia" w:ascii="仿宋" w:hAnsi="仿宋" w:eastAsia="仿宋" w:cs="仿宋"/>
          <w:sz w:val="24"/>
          <w:szCs w:val="24"/>
        </w:rPr>
        <w:t>本合同自双方当事人盖章或者签字时生效。</w:t>
      </w:r>
    </w:p>
    <w:p w14:paraId="1D6C4082">
      <w:pPr>
        <w:autoSpaceDE w:val="0"/>
        <w:autoSpaceDN w:val="0"/>
        <w:adjustRightInd w:val="0"/>
        <w:spacing w:line="560" w:lineRule="exact"/>
        <w:ind w:firstLine="480" w:firstLineChars="200"/>
        <w:rPr>
          <w:rFonts w:hint="eastAsia" w:ascii="仿宋" w:hAnsi="仿宋" w:eastAsia="仿宋" w:cs="仿宋"/>
          <w:sz w:val="24"/>
          <w:szCs w:val="24"/>
          <w:lang w:val="zh-CN"/>
        </w:rPr>
      </w:pPr>
    </w:p>
    <w:p w14:paraId="6E42431D">
      <w:pPr>
        <w:autoSpaceDE w:val="0"/>
        <w:autoSpaceDN w:val="0"/>
        <w:adjustRightInd w:val="0"/>
        <w:spacing w:line="560" w:lineRule="exact"/>
        <w:ind w:firstLine="482" w:firstLineChars="200"/>
        <w:rPr>
          <w:rFonts w:hint="eastAsia" w:ascii="仿宋" w:hAnsi="仿宋" w:eastAsia="仿宋" w:cs="仿宋"/>
          <w:sz w:val="24"/>
          <w:szCs w:val="24"/>
          <w:lang w:val="zh-CN"/>
        </w:rPr>
      </w:pPr>
      <w:r>
        <w:rPr>
          <w:rFonts w:hint="eastAsia" w:ascii="仿宋" w:hAnsi="仿宋" w:eastAsia="仿宋" w:cs="仿宋"/>
          <w:b/>
          <w:sz w:val="24"/>
          <w:szCs w:val="24"/>
          <w:lang w:val="zh-CN"/>
        </w:rPr>
        <w:t>甲方</w:t>
      </w:r>
      <w:r>
        <w:rPr>
          <w:rFonts w:hint="eastAsia" w:ascii="仿宋" w:hAnsi="仿宋" w:eastAsia="仿宋" w:cs="仿宋"/>
          <w:sz w:val="24"/>
          <w:szCs w:val="24"/>
          <w:lang w:val="zh-CN"/>
        </w:rPr>
        <w:t xml:space="preserve">：                             </w:t>
      </w:r>
      <w:r>
        <w:rPr>
          <w:rFonts w:hint="eastAsia" w:ascii="仿宋" w:hAnsi="仿宋" w:eastAsia="仿宋" w:cs="仿宋"/>
          <w:b/>
          <w:sz w:val="24"/>
          <w:szCs w:val="24"/>
          <w:lang w:val="zh-CN"/>
        </w:rPr>
        <w:t xml:space="preserve">      乙方</w:t>
      </w:r>
      <w:r>
        <w:rPr>
          <w:rFonts w:hint="eastAsia" w:ascii="仿宋" w:hAnsi="仿宋" w:eastAsia="仿宋" w:cs="仿宋"/>
          <w:sz w:val="24"/>
          <w:szCs w:val="24"/>
          <w:lang w:val="zh-CN"/>
        </w:rPr>
        <w:t>：</w:t>
      </w:r>
    </w:p>
    <w:p w14:paraId="0D31A3F7">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统一社会信用代码：                        统一社会信用代码或身份证号码：</w:t>
      </w:r>
    </w:p>
    <w:p w14:paraId="04F4B1EF">
      <w:pPr>
        <w:autoSpaceDE w:val="0"/>
        <w:autoSpaceDN w:val="0"/>
        <w:adjustRightInd w:val="0"/>
        <w:spacing w:line="560" w:lineRule="exact"/>
        <w:ind w:firstLine="480" w:firstLineChars="200"/>
        <w:rPr>
          <w:rFonts w:hint="eastAsia" w:ascii="仿宋" w:hAnsi="仿宋" w:eastAsia="仿宋" w:cs="仿宋"/>
          <w:sz w:val="24"/>
          <w:szCs w:val="24"/>
          <w:lang w:val="zh-CN"/>
        </w:rPr>
      </w:pPr>
    </w:p>
    <w:p w14:paraId="70B74B87">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住所：                                   住所：</w:t>
      </w:r>
    </w:p>
    <w:p w14:paraId="3E70ABBF">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法定代表人或                             法定代表人</w:t>
      </w:r>
    </w:p>
    <w:p w14:paraId="11BE2ADD">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 xml:space="preserve">授权代表（签字）：                        或授权代表（签字）: </w:t>
      </w:r>
    </w:p>
    <w:p w14:paraId="49841706">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联系人：                                 联系人：</w:t>
      </w:r>
    </w:p>
    <w:p w14:paraId="6ADF701D">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约定送达地址：                           约定送达地址：</w:t>
      </w:r>
    </w:p>
    <w:p w14:paraId="73656029">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邮政编码：                               邮政编码：</w:t>
      </w:r>
    </w:p>
    <w:p w14:paraId="41040054">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 xml:space="preserve">电话:                                    电话: </w:t>
      </w:r>
    </w:p>
    <w:p w14:paraId="5F48B14D">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传真:                                    传真:</w:t>
      </w:r>
    </w:p>
    <w:p w14:paraId="317FFCBE">
      <w:pPr>
        <w:autoSpaceDE w:val="0"/>
        <w:autoSpaceDN w:val="0"/>
        <w:adjustRightIn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电子邮箱：                               电子邮箱：</w:t>
      </w:r>
    </w:p>
    <w:p w14:paraId="5838B1E5">
      <w:pPr>
        <w:autoSpaceDE w:val="0"/>
        <w:autoSpaceDN w:val="0"/>
        <w:adjustRightIn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开户银行：                               开户银行： </w:t>
      </w:r>
    </w:p>
    <w:p w14:paraId="1BC385FC">
      <w:pPr>
        <w:autoSpaceDE w:val="0"/>
        <w:autoSpaceDN w:val="0"/>
        <w:adjustRightIn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开户名称：                               开户名称： </w:t>
      </w:r>
    </w:p>
    <w:p w14:paraId="49FDFC71">
      <w:pPr>
        <w:autoSpaceDE w:val="0"/>
        <w:autoSpaceDN w:val="0"/>
        <w:adjustRightIn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开户账号：</w:t>
      </w:r>
      <w:r>
        <w:rPr>
          <w:rFonts w:hint="eastAsia" w:ascii="仿宋" w:hAnsi="仿宋" w:eastAsia="仿宋" w:cs="仿宋"/>
          <w:sz w:val="24"/>
          <w:szCs w:val="24"/>
          <w:lang w:val="zh-CN"/>
        </w:rPr>
        <w:t xml:space="preserve">                               </w:t>
      </w:r>
      <w:r>
        <w:rPr>
          <w:rFonts w:hint="eastAsia" w:ascii="仿宋" w:hAnsi="仿宋" w:eastAsia="仿宋" w:cs="仿宋"/>
          <w:sz w:val="24"/>
          <w:szCs w:val="24"/>
        </w:rPr>
        <w:t>开户账号：</w:t>
      </w:r>
    </w:p>
    <w:p w14:paraId="1A6922CA">
      <w:pPr>
        <w:widowControl/>
        <w:spacing w:line="560" w:lineRule="exact"/>
        <w:ind w:firstLine="482" w:firstLineChars="200"/>
        <w:jc w:val="left"/>
        <w:rPr>
          <w:rFonts w:hint="eastAsia" w:ascii="仿宋" w:hAnsi="仿宋" w:eastAsia="仿宋" w:cs="仿宋"/>
          <w:b/>
          <w:sz w:val="24"/>
          <w:szCs w:val="24"/>
        </w:rPr>
      </w:pPr>
      <w:bookmarkStart w:id="1262" w:name="_Toc331685783"/>
    </w:p>
    <w:p w14:paraId="4420E353">
      <w:pPr>
        <w:widowControl/>
        <w:spacing w:line="560" w:lineRule="exact"/>
        <w:ind w:firstLine="482" w:firstLineChars="200"/>
        <w:jc w:val="left"/>
        <w:rPr>
          <w:rFonts w:hint="eastAsia" w:ascii="仿宋" w:hAnsi="仿宋" w:eastAsia="仿宋" w:cs="仿宋"/>
          <w:b/>
          <w:sz w:val="24"/>
          <w:szCs w:val="24"/>
        </w:rPr>
      </w:pPr>
    </w:p>
    <w:p w14:paraId="0EF83CFD">
      <w:pPr>
        <w:widowControl/>
        <w:spacing w:line="560" w:lineRule="exact"/>
        <w:ind w:firstLine="482" w:firstLineChars="200"/>
        <w:jc w:val="left"/>
        <w:rPr>
          <w:rFonts w:hint="eastAsia" w:ascii="仿宋" w:hAnsi="仿宋" w:eastAsia="仿宋" w:cs="仿宋"/>
          <w:b/>
          <w:kern w:val="0"/>
          <w:sz w:val="24"/>
          <w:szCs w:val="24"/>
        </w:rPr>
      </w:pPr>
    </w:p>
    <w:p w14:paraId="3E94F202">
      <w:pPr>
        <w:widowControl/>
        <w:spacing w:line="560" w:lineRule="exact"/>
        <w:ind w:firstLine="482" w:firstLineChars="200"/>
        <w:jc w:val="left"/>
        <w:rPr>
          <w:rFonts w:hint="eastAsia" w:ascii="仿宋" w:hAnsi="仿宋" w:eastAsia="仿宋" w:cs="仿宋"/>
          <w:b/>
          <w:kern w:val="0"/>
          <w:sz w:val="24"/>
          <w:szCs w:val="24"/>
        </w:rPr>
      </w:pPr>
    </w:p>
    <w:p w14:paraId="75747B2D">
      <w:pPr>
        <w:widowControl w:val="0"/>
        <w:autoSpaceDE w:val="0"/>
        <w:autoSpaceDN w:val="0"/>
        <w:adjustRightInd w:val="0"/>
        <w:spacing w:line="560" w:lineRule="exact"/>
        <w:ind w:firstLine="482" w:firstLineChars="200"/>
        <w:jc w:val="center"/>
        <w:rPr>
          <w:rFonts w:hint="eastAsia" w:ascii="仿宋" w:hAnsi="仿宋" w:eastAsia="仿宋" w:cs="仿宋"/>
          <w:b/>
          <w:kern w:val="0"/>
          <w:sz w:val="24"/>
          <w:szCs w:val="24"/>
          <w:lang w:val="en-US" w:eastAsia="zh-CN" w:bidi="ar-SA"/>
        </w:rPr>
      </w:pPr>
      <w:r>
        <w:rPr>
          <w:rFonts w:hint="eastAsia" w:ascii="仿宋" w:hAnsi="仿宋" w:eastAsia="仿宋" w:cs="仿宋"/>
          <w:b/>
          <w:kern w:val="0"/>
          <w:sz w:val="24"/>
          <w:szCs w:val="24"/>
          <w:lang w:val="en-US" w:eastAsia="zh-CN" w:bidi="ar-SA"/>
        </w:rPr>
        <w:t>第二部分 合同一般条款</w:t>
      </w:r>
      <w:bookmarkEnd w:id="1262"/>
    </w:p>
    <w:p w14:paraId="0B689284">
      <w:pPr>
        <w:spacing w:line="560" w:lineRule="exact"/>
        <w:ind w:firstLine="482" w:firstLineChars="200"/>
        <w:outlineLvl w:val="0"/>
        <w:rPr>
          <w:rFonts w:hint="eastAsia" w:ascii="仿宋" w:hAnsi="仿宋" w:eastAsia="仿宋" w:cs="仿宋"/>
          <w:b/>
          <w:sz w:val="24"/>
          <w:szCs w:val="24"/>
        </w:rPr>
      </w:pPr>
      <w:bookmarkStart w:id="1263" w:name="_Toc17953"/>
      <w:bookmarkStart w:id="1264" w:name="_Ref467379094"/>
      <w:bookmarkStart w:id="1265" w:name="_Toc20846"/>
      <w:bookmarkStart w:id="1266" w:name="_Ref467379101"/>
      <w:bookmarkStart w:id="1267" w:name="_Toc27798"/>
      <w:bookmarkStart w:id="1268" w:name="_Toc31392"/>
      <w:bookmarkStart w:id="1269" w:name="_Ref467378463"/>
      <w:bookmarkStart w:id="1270" w:name="_Toc25079"/>
      <w:bookmarkStart w:id="1271" w:name="_Ref467378404"/>
      <w:bookmarkStart w:id="1272" w:name="_Toc487900349"/>
      <w:bookmarkStart w:id="1273" w:name="_Ref467379205"/>
      <w:bookmarkStart w:id="1274" w:name="_Ref467379109"/>
      <w:bookmarkStart w:id="1275" w:name="_Ref467378499"/>
      <w:bookmarkStart w:id="1276" w:name="_Ref467379195"/>
      <w:bookmarkStart w:id="1277" w:name="_Toc19680"/>
      <w:bookmarkStart w:id="1278" w:name="_Toc14021"/>
      <w:bookmarkStart w:id="1279" w:name="_Toc31297"/>
      <w:bookmarkStart w:id="1280" w:name="_Toc279701240"/>
      <w:bookmarkStart w:id="1281" w:name="_Toc31738"/>
      <w:bookmarkStart w:id="1282" w:name="_Toc5228"/>
      <w:bookmarkStart w:id="1283" w:name="_Ref467379214"/>
      <w:bookmarkStart w:id="1284" w:name="_Ref467379225"/>
      <w:bookmarkStart w:id="1285" w:name="_Toc1346"/>
      <w:bookmarkStart w:id="1286" w:name="_Toc259093669"/>
      <w:r>
        <w:rPr>
          <w:rFonts w:hint="eastAsia" w:ascii="仿宋" w:hAnsi="仿宋" w:eastAsia="仿宋" w:cs="仿宋"/>
          <w:b/>
          <w:sz w:val="24"/>
          <w:szCs w:val="24"/>
        </w:rPr>
        <w:t>2.1 定义</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14:paraId="1280CA5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14:paraId="393B43E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 “合同”系指采购人和中标供应商签订的载明双方当事人所达成的协议，并包括所有的附件、附录和构成合同的其他文件。</w:t>
      </w:r>
    </w:p>
    <w:p w14:paraId="5078B3A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2.1.2 “合同价”系指根据合同约定，中标供应商在完全履行合同义务后，采购人应支付给中标供应商的价格。</w:t>
      </w:r>
    </w:p>
    <w:p w14:paraId="5E2F804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 “服务”系指中标供应商根据合同约定应向采购人履行的除货物和工程以外的其他政府采购对象，包括采购人自身需要的服务和向社会公众提供的公共服务。</w:t>
      </w:r>
    </w:p>
    <w:p w14:paraId="47A89CB1">
      <w:pPr>
        <w:spacing w:line="560" w:lineRule="exact"/>
        <w:ind w:firstLine="480" w:firstLineChars="200"/>
        <w:rPr>
          <w:rFonts w:hint="eastAsia" w:ascii="仿宋" w:hAnsi="仿宋" w:eastAsia="仿宋" w:cs="仿宋"/>
          <w:sz w:val="24"/>
          <w:szCs w:val="24"/>
        </w:rPr>
      </w:pPr>
      <w:bookmarkStart w:id="1287" w:name="_Ref467378840"/>
      <w:r>
        <w:rPr>
          <w:rFonts w:hint="eastAsia" w:ascii="仿宋" w:hAnsi="仿宋" w:eastAsia="仿宋" w:cs="仿宋"/>
          <w:sz w:val="24"/>
          <w:szCs w:val="24"/>
        </w:rPr>
        <w:t>2.1.4 “甲方”系指与中标供应商签署合同的采购人</w:t>
      </w:r>
      <w:bookmarkEnd w:id="1287"/>
      <w:r>
        <w:rPr>
          <w:rFonts w:hint="eastAsia" w:ascii="仿宋" w:hAnsi="仿宋" w:eastAsia="仿宋" w:cs="仿宋"/>
          <w:sz w:val="24"/>
          <w:szCs w:val="24"/>
        </w:rPr>
        <w:t>；采购人委托采购代理机构代表其与乙方签订合同的，采购人的授权委托书作为合同附件。</w:t>
      </w:r>
    </w:p>
    <w:p w14:paraId="1CEDD8F7">
      <w:pPr>
        <w:spacing w:line="560" w:lineRule="exact"/>
        <w:ind w:firstLine="480" w:firstLineChars="200"/>
        <w:rPr>
          <w:rFonts w:hint="eastAsia" w:ascii="仿宋" w:hAnsi="仿宋" w:eastAsia="仿宋" w:cs="仿宋"/>
          <w:sz w:val="24"/>
          <w:szCs w:val="24"/>
        </w:rPr>
      </w:pPr>
      <w:bookmarkStart w:id="1288" w:name="_Ref467379400"/>
      <w:r>
        <w:rPr>
          <w:rFonts w:hint="eastAsia" w:ascii="仿宋" w:hAnsi="仿宋" w:eastAsia="仿宋" w:cs="仿宋"/>
          <w:sz w:val="24"/>
          <w:szCs w:val="24"/>
        </w:rPr>
        <w:t>2.1.5 “乙方”系指根据合同约定提供服务的中标供应商</w:t>
      </w:r>
      <w:bookmarkEnd w:id="1288"/>
      <w:r>
        <w:rPr>
          <w:rFonts w:hint="eastAsia" w:ascii="仿宋" w:hAnsi="仿宋" w:eastAsia="仿宋" w:cs="仿宋"/>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40C10CF">
      <w:pPr>
        <w:spacing w:line="560" w:lineRule="exact"/>
        <w:ind w:firstLine="480" w:firstLineChars="200"/>
        <w:rPr>
          <w:rFonts w:hint="eastAsia" w:ascii="仿宋" w:hAnsi="仿宋" w:eastAsia="仿宋" w:cs="仿宋"/>
          <w:sz w:val="24"/>
          <w:szCs w:val="24"/>
        </w:rPr>
      </w:pPr>
      <w:bookmarkStart w:id="1289" w:name="_Ref467379436"/>
      <w:r>
        <w:rPr>
          <w:rFonts w:hint="eastAsia" w:ascii="仿宋" w:hAnsi="仿宋" w:eastAsia="仿宋" w:cs="仿宋"/>
          <w:sz w:val="24"/>
          <w:szCs w:val="24"/>
        </w:rPr>
        <w:t>2.1.6 “现场”系指合同约定提供服务的地点。</w:t>
      </w:r>
      <w:bookmarkEnd w:id="1289"/>
    </w:p>
    <w:p w14:paraId="64912726">
      <w:pPr>
        <w:spacing w:line="560" w:lineRule="exact"/>
        <w:ind w:firstLine="482" w:firstLineChars="200"/>
        <w:outlineLvl w:val="0"/>
        <w:rPr>
          <w:rFonts w:hint="eastAsia" w:ascii="仿宋" w:hAnsi="仿宋" w:eastAsia="仿宋" w:cs="仿宋"/>
          <w:b/>
          <w:sz w:val="24"/>
          <w:szCs w:val="24"/>
        </w:rPr>
      </w:pPr>
      <w:bookmarkStart w:id="1290" w:name="_Toc19539"/>
      <w:bookmarkStart w:id="1291" w:name="_Toc31402"/>
      <w:bookmarkStart w:id="1292" w:name="_Toc21986"/>
      <w:bookmarkStart w:id="1293" w:name="_Toc30032"/>
      <w:bookmarkStart w:id="1294" w:name="_Toc25747"/>
      <w:bookmarkStart w:id="1295" w:name="_Toc5389"/>
      <w:bookmarkStart w:id="1296" w:name="_Toc279701241"/>
      <w:bookmarkStart w:id="1297" w:name="_Toc30998"/>
      <w:bookmarkStart w:id="1298" w:name="_Toc487900350"/>
      <w:bookmarkStart w:id="1299" w:name="_Toc23289"/>
      <w:bookmarkStart w:id="1300" w:name="_Toc16752"/>
      <w:bookmarkStart w:id="1301" w:name="_Toc3769"/>
      <w:bookmarkStart w:id="1302" w:name="_Toc7473"/>
      <w:bookmarkStart w:id="1303" w:name="_Toc259093670"/>
      <w:r>
        <w:rPr>
          <w:rFonts w:hint="eastAsia" w:ascii="仿宋" w:hAnsi="仿宋" w:eastAsia="仿宋" w:cs="仿宋"/>
          <w:b/>
          <w:sz w:val="24"/>
          <w:szCs w:val="24"/>
        </w:rPr>
        <w:t>2.2 技术规范</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16A5740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4C92DBB">
      <w:pPr>
        <w:spacing w:line="560" w:lineRule="exact"/>
        <w:ind w:firstLine="482" w:firstLineChars="200"/>
        <w:outlineLvl w:val="0"/>
        <w:rPr>
          <w:rFonts w:hint="eastAsia" w:ascii="仿宋" w:hAnsi="仿宋" w:eastAsia="仿宋" w:cs="仿宋"/>
          <w:b/>
          <w:sz w:val="24"/>
          <w:szCs w:val="24"/>
        </w:rPr>
      </w:pPr>
      <w:bookmarkStart w:id="1304" w:name="_Toc26767"/>
      <w:bookmarkStart w:id="1305" w:name="_Toc14743"/>
      <w:bookmarkStart w:id="1306" w:name="_Toc487900351"/>
      <w:bookmarkStart w:id="1307" w:name="_Toc12220"/>
      <w:bookmarkStart w:id="1308" w:name="_Toc13673"/>
      <w:bookmarkStart w:id="1309" w:name="_Toc22927"/>
      <w:bookmarkStart w:id="1310" w:name="_Toc279701242"/>
      <w:bookmarkStart w:id="1311" w:name="_Toc27945"/>
      <w:bookmarkStart w:id="1312" w:name="_Toc4133"/>
      <w:bookmarkStart w:id="1313" w:name="_Toc20797"/>
      <w:bookmarkStart w:id="1314" w:name="_Toc28918"/>
      <w:bookmarkStart w:id="1315" w:name="_Toc12412"/>
      <w:bookmarkStart w:id="1316" w:name="_Toc259093671"/>
      <w:bookmarkStart w:id="1317" w:name="_Toc9161"/>
      <w:r>
        <w:rPr>
          <w:rFonts w:hint="eastAsia" w:ascii="仿宋" w:hAnsi="仿宋" w:eastAsia="仿宋" w:cs="仿宋"/>
          <w:b/>
          <w:sz w:val="24"/>
          <w:szCs w:val="24"/>
        </w:rPr>
        <w:t>2.3 知识产权</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14:paraId="4A105D9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1CC734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2.3.2 合同涉及技术成果的归属和收益的分成办法的，详见</w:t>
      </w:r>
      <w:r>
        <w:rPr>
          <w:rFonts w:hint="eastAsia" w:ascii="仿宋" w:hAnsi="仿宋" w:eastAsia="仿宋" w:cs="仿宋"/>
          <w:b/>
          <w:i/>
          <w:sz w:val="24"/>
          <w:szCs w:val="24"/>
          <w:u w:val="single"/>
        </w:rPr>
        <w:t>合同专用条款</w:t>
      </w:r>
      <w:r>
        <w:rPr>
          <w:rFonts w:hint="eastAsia" w:ascii="仿宋" w:hAnsi="仿宋" w:eastAsia="仿宋" w:cs="仿宋"/>
          <w:sz w:val="24"/>
          <w:szCs w:val="24"/>
        </w:rPr>
        <w:t>。</w:t>
      </w:r>
    </w:p>
    <w:p w14:paraId="1BFF89DF">
      <w:pPr>
        <w:spacing w:line="5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2.4 履约检查和问题反馈</w:t>
      </w:r>
    </w:p>
    <w:p w14:paraId="4CC1D331">
      <w:pPr>
        <w:spacing w:line="560" w:lineRule="exact"/>
        <w:ind w:firstLine="480" w:firstLineChars="200"/>
        <w:rPr>
          <w:rFonts w:hint="eastAsia" w:ascii="仿宋" w:hAnsi="仿宋" w:eastAsia="仿宋" w:cs="仿宋"/>
          <w:sz w:val="24"/>
          <w:szCs w:val="24"/>
        </w:rPr>
      </w:pPr>
      <w:bookmarkStart w:id="1318" w:name="_Ref467379657"/>
      <w:r>
        <w:rPr>
          <w:rFonts w:hint="eastAsia" w:ascii="仿宋" w:hAnsi="仿宋" w:eastAsia="仿宋" w:cs="仿宋"/>
          <w:sz w:val="24"/>
          <w:szCs w:val="24"/>
        </w:rPr>
        <w:t>2.4.1</w:t>
      </w:r>
      <w:bookmarkEnd w:id="1318"/>
      <w:bookmarkStart w:id="1319" w:name="_Toc186431854"/>
      <w:bookmarkStart w:id="1320" w:name="_Toc279701247"/>
      <w:bookmarkStart w:id="1321" w:name="_Toc487900357"/>
      <w:bookmarkStart w:id="1322" w:name="_Toc259093676"/>
      <w:bookmarkStart w:id="1323" w:name="_Ref467379793"/>
      <w:bookmarkStart w:id="1324" w:name="_Ref467379807"/>
      <w:r>
        <w:rPr>
          <w:rFonts w:hint="eastAsia" w:ascii="仿宋" w:hAnsi="仿宋" w:eastAsia="仿宋" w:cs="仿宋"/>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6C24078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2.4.2 合同履行期间，甲方有权将履行过程中出现的问题反馈给乙方，双方当事人应以书面形式约定需要完善和改进的内容</w:t>
      </w:r>
      <w:bookmarkEnd w:id="1319"/>
      <w:bookmarkStart w:id="1325" w:name="_Toc186431855"/>
      <w:r>
        <w:rPr>
          <w:rFonts w:hint="eastAsia" w:ascii="仿宋" w:hAnsi="仿宋" w:eastAsia="仿宋" w:cs="仿宋"/>
          <w:sz w:val="24"/>
          <w:szCs w:val="24"/>
        </w:rPr>
        <w:t>。</w:t>
      </w:r>
    </w:p>
    <w:bookmarkEnd w:id="1325"/>
    <w:p w14:paraId="3BA8578E">
      <w:pPr>
        <w:spacing w:line="560" w:lineRule="exact"/>
        <w:ind w:firstLine="482" w:firstLineChars="200"/>
        <w:outlineLvl w:val="0"/>
        <w:rPr>
          <w:rFonts w:hint="eastAsia" w:ascii="仿宋" w:hAnsi="仿宋" w:eastAsia="仿宋" w:cs="仿宋"/>
          <w:b/>
          <w:sz w:val="24"/>
          <w:szCs w:val="24"/>
        </w:rPr>
      </w:pPr>
      <w:bookmarkStart w:id="1326" w:name="_Toc32611"/>
      <w:bookmarkStart w:id="1327" w:name="_Toc31233"/>
      <w:bookmarkStart w:id="1328" w:name="_Toc17638"/>
      <w:bookmarkStart w:id="1329" w:name="_Toc3"/>
      <w:bookmarkStart w:id="1330" w:name="_Toc26555"/>
      <w:bookmarkStart w:id="1331" w:name="_Toc19359"/>
      <w:bookmarkStart w:id="1332" w:name="_Toc17432"/>
      <w:bookmarkStart w:id="1333" w:name="_Toc12535"/>
      <w:bookmarkStart w:id="1334" w:name="_Toc15447"/>
      <w:bookmarkStart w:id="1335" w:name="_Toc32670"/>
      <w:bookmarkStart w:id="1336" w:name="_Toc22011"/>
      <w:r>
        <w:rPr>
          <w:rFonts w:hint="eastAsia" w:ascii="仿宋" w:hAnsi="仿宋" w:eastAsia="仿宋" w:cs="仿宋"/>
          <w:b/>
          <w:sz w:val="24"/>
          <w:szCs w:val="24"/>
        </w:rPr>
        <w:t>2.5 结算方式和付款条件</w:t>
      </w:r>
      <w:bookmarkEnd w:id="1320"/>
      <w:bookmarkEnd w:id="1321"/>
      <w:bookmarkEnd w:id="1322"/>
      <w:bookmarkEnd w:id="1323"/>
      <w:bookmarkEnd w:id="1324"/>
      <w:bookmarkEnd w:id="1326"/>
      <w:bookmarkEnd w:id="1327"/>
      <w:bookmarkEnd w:id="1328"/>
      <w:bookmarkEnd w:id="1329"/>
      <w:bookmarkEnd w:id="1330"/>
      <w:bookmarkEnd w:id="1331"/>
      <w:bookmarkEnd w:id="1332"/>
      <w:bookmarkEnd w:id="1333"/>
      <w:bookmarkEnd w:id="1334"/>
      <w:bookmarkEnd w:id="1335"/>
      <w:bookmarkEnd w:id="1336"/>
    </w:p>
    <w:p w14:paraId="75B9083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详见</w:t>
      </w:r>
      <w:r>
        <w:rPr>
          <w:rFonts w:hint="eastAsia" w:ascii="仿宋" w:hAnsi="仿宋" w:eastAsia="仿宋" w:cs="仿宋"/>
          <w:b/>
          <w:i/>
          <w:sz w:val="24"/>
          <w:szCs w:val="24"/>
          <w:u w:val="single"/>
        </w:rPr>
        <w:t>合同专用条款</w:t>
      </w:r>
      <w:r>
        <w:rPr>
          <w:rFonts w:hint="eastAsia" w:ascii="仿宋" w:hAnsi="仿宋" w:eastAsia="仿宋" w:cs="仿宋"/>
          <w:sz w:val="24"/>
          <w:szCs w:val="24"/>
        </w:rPr>
        <w:t>。</w:t>
      </w:r>
    </w:p>
    <w:p w14:paraId="5A141E4A">
      <w:pPr>
        <w:spacing w:line="560" w:lineRule="exact"/>
        <w:ind w:firstLine="482" w:firstLineChars="200"/>
        <w:outlineLvl w:val="0"/>
        <w:rPr>
          <w:rFonts w:hint="eastAsia" w:ascii="仿宋" w:hAnsi="仿宋" w:eastAsia="仿宋" w:cs="仿宋"/>
          <w:b/>
          <w:sz w:val="24"/>
          <w:szCs w:val="24"/>
        </w:rPr>
      </w:pPr>
      <w:bookmarkStart w:id="1337" w:name="_Ref467379923"/>
      <w:bookmarkStart w:id="1338" w:name="_Ref467379852"/>
      <w:bookmarkStart w:id="1339" w:name="_Toc279701248"/>
      <w:bookmarkStart w:id="1340" w:name="_Ref467379863"/>
      <w:bookmarkStart w:id="1341" w:name="_Toc259093677"/>
      <w:bookmarkStart w:id="1342" w:name="_Toc487900358"/>
      <w:bookmarkStart w:id="1343" w:name="_Toc18990"/>
      <w:bookmarkStart w:id="1344" w:name="_Toc8990"/>
      <w:bookmarkStart w:id="1345" w:name="_Toc8710"/>
      <w:bookmarkStart w:id="1346" w:name="_Toc32682"/>
      <w:bookmarkStart w:id="1347" w:name="_Toc10557"/>
      <w:bookmarkStart w:id="1348" w:name="_Toc13467"/>
      <w:bookmarkStart w:id="1349" w:name="_Toc13154"/>
      <w:bookmarkStart w:id="1350" w:name="_Toc24604"/>
      <w:r>
        <w:rPr>
          <w:rFonts w:hint="eastAsia" w:ascii="仿宋" w:hAnsi="仿宋" w:eastAsia="仿宋" w:cs="仿宋"/>
          <w:b/>
          <w:sz w:val="24"/>
          <w:szCs w:val="24"/>
        </w:rPr>
        <w:t>2.6 技术资料</w:t>
      </w:r>
      <w:bookmarkEnd w:id="1337"/>
      <w:bookmarkEnd w:id="1338"/>
      <w:bookmarkEnd w:id="1339"/>
      <w:bookmarkEnd w:id="1340"/>
      <w:bookmarkEnd w:id="1341"/>
      <w:bookmarkEnd w:id="1342"/>
      <w:r>
        <w:rPr>
          <w:rFonts w:hint="eastAsia" w:ascii="仿宋" w:hAnsi="仿宋" w:eastAsia="仿宋" w:cs="仿宋"/>
          <w:b/>
          <w:sz w:val="24"/>
          <w:szCs w:val="24"/>
        </w:rPr>
        <w:t>和保密义务</w:t>
      </w:r>
      <w:bookmarkEnd w:id="1343"/>
      <w:bookmarkEnd w:id="1344"/>
      <w:bookmarkEnd w:id="1345"/>
      <w:bookmarkEnd w:id="1346"/>
      <w:bookmarkEnd w:id="1347"/>
      <w:bookmarkEnd w:id="1348"/>
      <w:bookmarkEnd w:id="1349"/>
      <w:bookmarkEnd w:id="1350"/>
    </w:p>
    <w:p w14:paraId="052C072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2.6.1 乙方有权依据合同约定和项目需要，向甲方了解有关情况，调阅有关资料等，甲方应予积极配合；</w:t>
      </w:r>
    </w:p>
    <w:p w14:paraId="5D07B64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2.6.2 乙方有义务妥善保管和保护由甲方提供的前款信息和资料等；</w:t>
      </w:r>
    </w:p>
    <w:p w14:paraId="2F4E512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5ADB35F">
      <w:pPr>
        <w:spacing w:line="560" w:lineRule="exact"/>
        <w:ind w:firstLine="482" w:firstLineChars="200"/>
        <w:outlineLvl w:val="0"/>
        <w:rPr>
          <w:rFonts w:hint="eastAsia" w:ascii="仿宋" w:hAnsi="仿宋" w:eastAsia="仿宋" w:cs="仿宋"/>
          <w:b/>
          <w:sz w:val="24"/>
          <w:szCs w:val="24"/>
        </w:rPr>
      </w:pPr>
      <w:bookmarkStart w:id="1351" w:name="_Toc19069"/>
      <w:bookmarkStart w:id="1352" w:name="_Toc1447"/>
      <w:bookmarkStart w:id="1353" w:name="_Toc26945"/>
      <w:bookmarkStart w:id="1354" w:name="_Toc29124"/>
      <w:bookmarkStart w:id="1355" w:name="_Toc29517"/>
      <w:bookmarkStart w:id="1356" w:name="_Toc21740"/>
      <w:bookmarkStart w:id="1357" w:name="_Toc12200"/>
      <w:bookmarkStart w:id="1358" w:name="_Toc487900362"/>
      <w:bookmarkStart w:id="1359" w:name="_Toc259093681"/>
      <w:bookmarkStart w:id="1360" w:name="_Toc279701252"/>
      <w:r>
        <w:rPr>
          <w:rFonts w:hint="eastAsia" w:ascii="仿宋" w:hAnsi="仿宋" w:eastAsia="仿宋" w:cs="仿宋"/>
          <w:b/>
          <w:sz w:val="24"/>
          <w:szCs w:val="24"/>
        </w:rPr>
        <w:t>2.7 质量保证</w:t>
      </w:r>
      <w:bookmarkEnd w:id="1351"/>
      <w:bookmarkEnd w:id="1352"/>
      <w:bookmarkEnd w:id="1353"/>
      <w:bookmarkEnd w:id="1354"/>
      <w:bookmarkEnd w:id="1355"/>
      <w:bookmarkEnd w:id="1356"/>
      <w:bookmarkEnd w:id="1357"/>
    </w:p>
    <w:p w14:paraId="1F54470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2.7.1 乙方应建立和完善履行合同的内部质量保证体系，并提供相关内部规章制度给甲方，以便甲方进行监督检查；</w:t>
      </w:r>
    </w:p>
    <w:p w14:paraId="5202A59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2.7.2 乙方应保证履行合同的人员数量和素质、软件和硬件设备的配置、场地、环境和设施等满足全面履行合同的要求，并应接受甲方的监督检查。</w:t>
      </w:r>
    </w:p>
    <w:p w14:paraId="14184CA7">
      <w:pPr>
        <w:spacing w:line="560" w:lineRule="exact"/>
        <w:ind w:firstLine="482" w:firstLineChars="200"/>
        <w:outlineLvl w:val="0"/>
        <w:rPr>
          <w:rFonts w:hint="eastAsia" w:ascii="仿宋" w:hAnsi="仿宋" w:eastAsia="仿宋" w:cs="仿宋"/>
          <w:b/>
          <w:sz w:val="24"/>
          <w:szCs w:val="24"/>
        </w:rPr>
      </w:pPr>
      <w:bookmarkStart w:id="1361" w:name="_Toc9728"/>
      <w:bookmarkStart w:id="1362" w:name="_Toc22267"/>
      <w:bookmarkStart w:id="1363" w:name="_Toc24190"/>
      <w:bookmarkStart w:id="1364" w:name="_Toc17639"/>
      <w:bookmarkStart w:id="1365" w:name="_Toc21143"/>
      <w:bookmarkStart w:id="1366" w:name="_Toc709"/>
      <w:bookmarkStart w:id="1367" w:name="_Toc5058"/>
      <w:r>
        <w:rPr>
          <w:rFonts w:hint="eastAsia" w:ascii="仿宋" w:hAnsi="仿宋" w:eastAsia="仿宋" w:cs="仿宋"/>
          <w:b/>
          <w:sz w:val="24"/>
          <w:szCs w:val="24"/>
        </w:rPr>
        <w:t>2.8 延迟</w:t>
      </w:r>
      <w:bookmarkEnd w:id="1358"/>
      <w:bookmarkEnd w:id="1359"/>
      <w:bookmarkEnd w:id="1360"/>
      <w:r>
        <w:rPr>
          <w:rFonts w:hint="eastAsia" w:ascii="仿宋" w:hAnsi="仿宋" w:eastAsia="仿宋" w:cs="仿宋"/>
          <w:b/>
          <w:sz w:val="24"/>
          <w:szCs w:val="24"/>
        </w:rPr>
        <w:t>履行</w:t>
      </w:r>
      <w:bookmarkEnd w:id="1361"/>
      <w:bookmarkEnd w:id="1362"/>
      <w:bookmarkEnd w:id="1363"/>
      <w:bookmarkEnd w:id="1364"/>
      <w:bookmarkEnd w:id="1365"/>
      <w:bookmarkEnd w:id="1366"/>
      <w:bookmarkEnd w:id="1367"/>
    </w:p>
    <w:p w14:paraId="509D9C2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D02507A">
      <w:pPr>
        <w:spacing w:line="560" w:lineRule="exact"/>
        <w:ind w:firstLine="482" w:firstLineChars="200"/>
        <w:outlineLvl w:val="0"/>
        <w:rPr>
          <w:rFonts w:hint="eastAsia" w:ascii="仿宋" w:hAnsi="仿宋" w:eastAsia="仿宋" w:cs="仿宋"/>
          <w:b/>
          <w:sz w:val="24"/>
          <w:szCs w:val="24"/>
        </w:rPr>
      </w:pPr>
      <w:bookmarkStart w:id="1368" w:name="_Toc10611"/>
      <w:bookmarkStart w:id="1369" w:name="_Toc16201"/>
      <w:bookmarkStart w:id="1370" w:name="_Toc21355"/>
      <w:bookmarkStart w:id="1371" w:name="_Toc32585"/>
      <w:bookmarkStart w:id="1372" w:name="_Toc16734"/>
      <w:bookmarkStart w:id="1373" w:name="_Toc15837"/>
      <w:bookmarkStart w:id="1374" w:name="_Toc31443"/>
      <w:bookmarkStart w:id="1375" w:name="_Toc279701254"/>
      <w:bookmarkStart w:id="1376" w:name="_Toc259093683"/>
      <w:bookmarkStart w:id="1377" w:name="_Toc487900364"/>
      <w:bookmarkStart w:id="1378" w:name="_Ref467378121"/>
      <w:r>
        <w:rPr>
          <w:rFonts w:hint="eastAsia" w:ascii="仿宋" w:hAnsi="仿宋" w:eastAsia="仿宋" w:cs="仿宋"/>
          <w:b/>
          <w:sz w:val="24"/>
          <w:szCs w:val="24"/>
        </w:rPr>
        <w:t>2.9 合同变更</w:t>
      </w:r>
      <w:bookmarkEnd w:id="1368"/>
      <w:bookmarkEnd w:id="1369"/>
      <w:bookmarkEnd w:id="1370"/>
      <w:bookmarkEnd w:id="1371"/>
      <w:bookmarkEnd w:id="1372"/>
      <w:bookmarkEnd w:id="1373"/>
      <w:bookmarkEnd w:id="1374"/>
    </w:p>
    <w:p w14:paraId="2523288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65977FB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2.9.2 合同继续履行将损害国家利益和社会公共利益的，双方当事人应当以书面形式变更合同。有过错的一方应当承担赔偿责任，双方当事人都有过错的，各自承担相应的责任。</w:t>
      </w:r>
      <w:bookmarkStart w:id="1379" w:name="_Toc487900369"/>
      <w:bookmarkStart w:id="1380" w:name="_Toc279701259"/>
      <w:bookmarkStart w:id="1381" w:name="_Toc259093688"/>
    </w:p>
    <w:p w14:paraId="07F8D6C9">
      <w:pPr>
        <w:spacing w:line="560" w:lineRule="exact"/>
        <w:ind w:firstLine="482" w:firstLineChars="200"/>
        <w:outlineLvl w:val="0"/>
        <w:rPr>
          <w:rFonts w:hint="eastAsia" w:ascii="仿宋" w:hAnsi="仿宋" w:eastAsia="仿宋" w:cs="仿宋"/>
          <w:b/>
          <w:sz w:val="24"/>
          <w:szCs w:val="24"/>
        </w:rPr>
      </w:pPr>
      <w:bookmarkStart w:id="1382" w:name="_Toc3510"/>
      <w:bookmarkStart w:id="1383" w:name="_Toc23368"/>
      <w:bookmarkStart w:id="1384" w:name="_Toc26689"/>
      <w:bookmarkStart w:id="1385" w:name="_Toc11531"/>
      <w:bookmarkStart w:id="1386" w:name="_Toc42"/>
      <w:bookmarkStart w:id="1387" w:name="_Toc29906"/>
      <w:bookmarkStart w:id="1388" w:name="_Toc7075"/>
      <w:bookmarkStart w:id="1389" w:name="_Toc8630"/>
      <w:bookmarkStart w:id="1390" w:name="_Toc5676"/>
      <w:bookmarkStart w:id="1391" w:name="_Toc21830"/>
      <w:bookmarkStart w:id="1392" w:name="_Toc10663"/>
      <w:r>
        <w:rPr>
          <w:rFonts w:hint="eastAsia" w:ascii="仿宋" w:hAnsi="仿宋" w:eastAsia="仿宋" w:cs="仿宋"/>
          <w:b/>
          <w:sz w:val="24"/>
          <w:szCs w:val="24"/>
        </w:rPr>
        <w:t>2.10 合同转让</w:t>
      </w:r>
      <w:bookmarkEnd w:id="1379"/>
      <w:bookmarkEnd w:id="1380"/>
      <w:bookmarkEnd w:id="1381"/>
      <w:r>
        <w:rPr>
          <w:rFonts w:hint="eastAsia" w:ascii="仿宋" w:hAnsi="仿宋" w:eastAsia="仿宋" w:cs="仿宋"/>
          <w:b/>
          <w:sz w:val="24"/>
          <w:szCs w:val="24"/>
        </w:rPr>
        <w:t>和分包</w:t>
      </w:r>
      <w:bookmarkEnd w:id="1382"/>
      <w:bookmarkEnd w:id="1383"/>
      <w:bookmarkEnd w:id="1384"/>
      <w:bookmarkEnd w:id="1385"/>
      <w:bookmarkEnd w:id="1386"/>
      <w:bookmarkEnd w:id="1387"/>
      <w:bookmarkEnd w:id="1388"/>
      <w:bookmarkEnd w:id="1389"/>
      <w:bookmarkEnd w:id="1390"/>
      <w:bookmarkEnd w:id="1391"/>
      <w:bookmarkEnd w:id="1392"/>
    </w:p>
    <w:p w14:paraId="1091CA3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C5E3703">
      <w:pPr>
        <w:spacing w:line="560" w:lineRule="exact"/>
        <w:ind w:firstLine="482" w:firstLineChars="200"/>
        <w:outlineLvl w:val="0"/>
        <w:rPr>
          <w:rFonts w:hint="eastAsia" w:ascii="仿宋" w:hAnsi="仿宋" w:eastAsia="仿宋" w:cs="仿宋"/>
          <w:b/>
          <w:sz w:val="24"/>
          <w:szCs w:val="24"/>
        </w:rPr>
      </w:pPr>
      <w:bookmarkStart w:id="1393" w:name="_Toc13172"/>
      <w:bookmarkStart w:id="1394" w:name="_Toc32494"/>
      <w:bookmarkStart w:id="1395" w:name="_Toc17896"/>
      <w:bookmarkStart w:id="1396" w:name="_Toc14371"/>
      <w:bookmarkStart w:id="1397" w:name="_Toc19886"/>
      <w:bookmarkStart w:id="1398" w:name="_Toc26633"/>
      <w:bookmarkStart w:id="1399" w:name="_Toc5714"/>
      <w:bookmarkStart w:id="1400" w:name="_Toc4720"/>
      <w:bookmarkStart w:id="1401" w:name="_Toc25571"/>
      <w:bookmarkStart w:id="1402" w:name="_Toc8004"/>
      <w:bookmarkStart w:id="1403" w:name="_Toc2136"/>
      <w:r>
        <w:rPr>
          <w:rFonts w:hint="eastAsia" w:ascii="仿宋" w:hAnsi="仿宋" w:eastAsia="仿宋" w:cs="仿宋"/>
          <w:b/>
          <w:sz w:val="24"/>
          <w:szCs w:val="24"/>
        </w:rPr>
        <w:t>2.11 不可抗力</w:t>
      </w:r>
      <w:bookmarkEnd w:id="1393"/>
      <w:bookmarkEnd w:id="1394"/>
      <w:bookmarkEnd w:id="1395"/>
      <w:bookmarkEnd w:id="1396"/>
      <w:bookmarkEnd w:id="1397"/>
      <w:bookmarkEnd w:id="1398"/>
      <w:bookmarkEnd w:id="1399"/>
      <w:bookmarkEnd w:id="1400"/>
      <w:bookmarkEnd w:id="1401"/>
      <w:bookmarkEnd w:id="1402"/>
      <w:bookmarkEnd w:id="1403"/>
    </w:p>
    <w:p w14:paraId="5937505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2.11.1如果任何一方遭遇法律规定的不可抗力，致使合同履行受阻时，履行合同的期限应予延长，延长的期限应相当于不可抗力所影响的时间；</w:t>
      </w:r>
    </w:p>
    <w:p w14:paraId="793374A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2.11.2 因不可抗力致使不能实现合同目的的，当事人可以解除合同；</w:t>
      </w:r>
    </w:p>
    <w:p w14:paraId="168AA92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2.11.3 因不可抗力致使合同有变更必要的，双方当事人应在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约定时间内以书面形式变更合同；</w:t>
      </w:r>
    </w:p>
    <w:p w14:paraId="759A6A1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2.11.4受不可抗力影响的一方在不可抗力发生后，应在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约定时间内以书面形式通知对方当事人，并在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约定时间内，将有关部门出具的证明文件送达对方当事人。</w:t>
      </w:r>
    </w:p>
    <w:p w14:paraId="27C2301F">
      <w:pPr>
        <w:spacing w:line="560" w:lineRule="exact"/>
        <w:ind w:firstLine="482" w:firstLineChars="200"/>
        <w:outlineLvl w:val="0"/>
        <w:rPr>
          <w:rFonts w:hint="eastAsia" w:ascii="仿宋" w:hAnsi="仿宋" w:eastAsia="仿宋" w:cs="仿宋"/>
          <w:b/>
          <w:sz w:val="24"/>
          <w:szCs w:val="24"/>
        </w:rPr>
      </w:pPr>
      <w:bookmarkStart w:id="1404" w:name="_Toc30294"/>
      <w:bookmarkStart w:id="1405" w:name="_Toc3659"/>
      <w:bookmarkStart w:id="1406" w:name="_Toc279701255"/>
      <w:bookmarkStart w:id="1407" w:name="_Toc3638"/>
      <w:bookmarkStart w:id="1408" w:name="_Toc22135"/>
      <w:bookmarkStart w:id="1409" w:name="_Toc26219"/>
      <w:bookmarkStart w:id="1410" w:name="_Toc25783"/>
      <w:bookmarkStart w:id="1411" w:name="_Toc487900365"/>
      <w:bookmarkStart w:id="1412" w:name="_Toc23854"/>
      <w:bookmarkStart w:id="1413" w:name="_Toc15461"/>
      <w:bookmarkStart w:id="1414" w:name="_Toc24465"/>
      <w:bookmarkStart w:id="1415" w:name="_Toc28108"/>
      <w:bookmarkStart w:id="1416" w:name="_Toc259093684"/>
      <w:bookmarkStart w:id="1417" w:name="_Toc14115"/>
      <w:r>
        <w:rPr>
          <w:rFonts w:hint="eastAsia" w:ascii="仿宋" w:hAnsi="仿宋" w:eastAsia="仿宋" w:cs="仿宋"/>
          <w:b/>
          <w:sz w:val="24"/>
          <w:szCs w:val="24"/>
        </w:rPr>
        <w:t>2.12 税费</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14:paraId="57AFDB8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与合同有关的一切税费，均按照中华人民共和国法律的相关规定缴纳。</w:t>
      </w:r>
    </w:p>
    <w:p w14:paraId="013D7232">
      <w:pPr>
        <w:spacing w:line="560" w:lineRule="exact"/>
        <w:ind w:firstLine="482" w:firstLineChars="200"/>
        <w:outlineLvl w:val="0"/>
        <w:rPr>
          <w:rFonts w:hint="eastAsia" w:ascii="仿宋" w:hAnsi="仿宋" w:eastAsia="仿宋" w:cs="仿宋"/>
          <w:b/>
          <w:sz w:val="24"/>
          <w:szCs w:val="24"/>
        </w:rPr>
      </w:pPr>
      <w:bookmarkStart w:id="1418" w:name="_Toc7315"/>
      <w:bookmarkStart w:id="1419" w:name="_Toc24512"/>
      <w:bookmarkStart w:id="1420" w:name="_Toc26883"/>
      <w:bookmarkStart w:id="1421" w:name="_Toc13141"/>
      <w:bookmarkStart w:id="1422" w:name="_Toc9678"/>
      <w:bookmarkStart w:id="1423" w:name="_Toc20398"/>
      <w:bookmarkStart w:id="1424" w:name="_Toc279701258"/>
      <w:bookmarkStart w:id="1425" w:name="_Toc23741"/>
      <w:bookmarkStart w:id="1426" w:name="_Toc14814"/>
      <w:bookmarkStart w:id="1427" w:name="_Toc487900368"/>
      <w:bookmarkStart w:id="1428" w:name="_Toc25525"/>
      <w:bookmarkStart w:id="1429" w:name="_Toc23998"/>
      <w:bookmarkStart w:id="1430" w:name="_Toc259093687"/>
      <w:bookmarkStart w:id="1431" w:name="_Toc30105"/>
      <w:r>
        <w:rPr>
          <w:rFonts w:hint="eastAsia" w:ascii="仿宋" w:hAnsi="仿宋" w:eastAsia="仿宋" w:cs="仿宋"/>
          <w:b/>
          <w:sz w:val="24"/>
          <w:szCs w:val="24"/>
        </w:rPr>
        <w:t>2.13 乙方破产</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1DC0EFF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2BF568A">
      <w:pPr>
        <w:spacing w:line="560" w:lineRule="exact"/>
        <w:ind w:firstLine="482" w:firstLineChars="200"/>
        <w:outlineLvl w:val="0"/>
        <w:rPr>
          <w:rFonts w:hint="eastAsia" w:ascii="仿宋" w:hAnsi="仿宋" w:eastAsia="仿宋" w:cs="仿宋"/>
          <w:b/>
          <w:sz w:val="24"/>
          <w:szCs w:val="24"/>
        </w:rPr>
      </w:pPr>
      <w:bookmarkStart w:id="1432" w:name="_Toc32431"/>
      <w:bookmarkStart w:id="1433" w:name="_Toc23323"/>
      <w:bookmarkStart w:id="1434" w:name="_Toc26471"/>
      <w:bookmarkStart w:id="1435" w:name="_Toc10101"/>
      <w:bookmarkStart w:id="1436" w:name="_Toc1123"/>
      <w:bookmarkStart w:id="1437" w:name="_Toc25067"/>
      <w:bookmarkStart w:id="1438" w:name="_Toc22639"/>
      <w:bookmarkStart w:id="1439" w:name="_Toc2016"/>
      <w:bookmarkStart w:id="1440" w:name="_Toc24725"/>
      <w:r>
        <w:rPr>
          <w:rFonts w:hint="eastAsia" w:ascii="仿宋" w:hAnsi="仿宋" w:eastAsia="仿宋" w:cs="仿宋"/>
          <w:b/>
          <w:sz w:val="24"/>
          <w:szCs w:val="24"/>
        </w:rPr>
        <w:t>2.14 合同中止、终止</w:t>
      </w:r>
      <w:bookmarkEnd w:id="1432"/>
      <w:bookmarkEnd w:id="1433"/>
      <w:bookmarkEnd w:id="1434"/>
      <w:bookmarkEnd w:id="1435"/>
      <w:bookmarkEnd w:id="1436"/>
      <w:bookmarkEnd w:id="1437"/>
      <w:bookmarkEnd w:id="1438"/>
      <w:bookmarkEnd w:id="1439"/>
      <w:bookmarkEnd w:id="1440"/>
    </w:p>
    <w:p w14:paraId="5672987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2.14.1 双方当事人不得擅自中止或者终止合同；</w:t>
      </w:r>
    </w:p>
    <w:p w14:paraId="6E1DAA6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2.14.2合同继续履行将损害国家利益和社会公共利益的，双方当事人应当中止或者终止合同。有过错的一方应当承担赔偿责任，双方当事人都有过错的，各自承担相应的责任。</w:t>
      </w:r>
    </w:p>
    <w:p w14:paraId="065A9868">
      <w:pPr>
        <w:spacing w:line="560" w:lineRule="exact"/>
        <w:ind w:firstLine="482" w:firstLineChars="200"/>
        <w:outlineLvl w:val="0"/>
        <w:rPr>
          <w:rFonts w:hint="eastAsia" w:ascii="仿宋" w:hAnsi="仿宋" w:eastAsia="仿宋" w:cs="仿宋"/>
          <w:b/>
          <w:sz w:val="24"/>
          <w:szCs w:val="24"/>
        </w:rPr>
      </w:pPr>
      <w:bookmarkStart w:id="1441" w:name="_Toc16849"/>
      <w:bookmarkStart w:id="1442" w:name="_Toc4029"/>
      <w:bookmarkStart w:id="1443" w:name="_Toc6285"/>
      <w:bookmarkStart w:id="1444" w:name="_Toc14525"/>
      <w:bookmarkStart w:id="1445" w:name="_Toc7756"/>
      <w:bookmarkStart w:id="1446" w:name="_Toc1969"/>
      <w:bookmarkStart w:id="1447" w:name="_Toc17363"/>
      <w:bookmarkStart w:id="1448" w:name="_Toc23177"/>
      <w:bookmarkStart w:id="1449" w:name="_Toc10354"/>
      <w:r>
        <w:rPr>
          <w:rFonts w:hint="eastAsia" w:ascii="仿宋" w:hAnsi="仿宋" w:eastAsia="仿宋" w:cs="仿宋"/>
          <w:b/>
          <w:sz w:val="24"/>
          <w:szCs w:val="24"/>
        </w:rPr>
        <w:t>2.15 检验和验收</w:t>
      </w:r>
      <w:bookmarkEnd w:id="1441"/>
      <w:bookmarkEnd w:id="1442"/>
      <w:bookmarkEnd w:id="1443"/>
      <w:bookmarkEnd w:id="1444"/>
      <w:bookmarkEnd w:id="1445"/>
      <w:bookmarkEnd w:id="1446"/>
      <w:bookmarkEnd w:id="1447"/>
      <w:bookmarkEnd w:id="1448"/>
      <w:bookmarkEnd w:id="1449"/>
    </w:p>
    <w:p w14:paraId="521CB2CC">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2.15.1 乙方按照</w:t>
      </w:r>
      <w:r>
        <w:rPr>
          <w:rFonts w:hint="eastAsia" w:ascii="仿宋" w:hAnsi="仿宋" w:eastAsia="仿宋" w:cs="仿宋"/>
          <w:b/>
          <w:i/>
          <w:sz w:val="24"/>
          <w:szCs w:val="24"/>
          <w:u w:val="single"/>
        </w:rPr>
        <w:t>合同专用条款</w:t>
      </w:r>
      <w:r>
        <w:rPr>
          <w:rFonts w:hint="eastAsia" w:ascii="仿宋" w:hAnsi="仿宋" w:eastAsia="仿宋" w:cs="仿宋"/>
          <w:sz w:val="24"/>
          <w:szCs w:val="24"/>
        </w:rPr>
        <w:t>的约定，定期提交服务报告，甲方按照</w:t>
      </w:r>
      <w:r>
        <w:rPr>
          <w:rFonts w:hint="eastAsia" w:ascii="仿宋" w:hAnsi="仿宋" w:eastAsia="仿宋" w:cs="仿宋"/>
          <w:b/>
          <w:i/>
          <w:sz w:val="24"/>
          <w:szCs w:val="24"/>
          <w:u w:val="single"/>
        </w:rPr>
        <w:t>合同专用条款</w:t>
      </w:r>
      <w:r>
        <w:rPr>
          <w:rFonts w:hint="eastAsia" w:ascii="仿宋" w:hAnsi="仿宋" w:eastAsia="仿宋" w:cs="仿宋"/>
          <w:sz w:val="24"/>
          <w:szCs w:val="24"/>
        </w:rPr>
        <w:t>的约定进行定期验收；</w:t>
      </w:r>
    </w:p>
    <w:p w14:paraId="4EF015A4">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3174A8E">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2.15.3 检验和验收标准、程序等具体内容以及前述验收书的效力详见</w:t>
      </w:r>
      <w:r>
        <w:rPr>
          <w:rFonts w:hint="eastAsia" w:ascii="仿宋" w:hAnsi="仿宋" w:eastAsia="仿宋" w:cs="仿宋"/>
          <w:b/>
          <w:i/>
          <w:sz w:val="24"/>
          <w:szCs w:val="24"/>
          <w:u w:val="single"/>
        </w:rPr>
        <w:t>合同专用条款</w:t>
      </w:r>
      <w:r>
        <w:rPr>
          <w:rFonts w:hint="eastAsia" w:ascii="仿宋" w:hAnsi="仿宋" w:eastAsia="仿宋" w:cs="仿宋"/>
          <w:i/>
          <w:sz w:val="24"/>
          <w:szCs w:val="24"/>
        </w:rPr>
        <w:t>。</w:t>
      </w:r>
    </w:p>
    <w:bookmarkEnd w:id="1375"/>
    <w:bookmarkEnd w:id="1376"/>
    <w:bookmarkEnd w:id="1377"/>
    <w:bookmarkEnd w:id="1378"/>
    <w:p w14:paraId="182A31BD">
      <w:pPr>
        <w:spacing w:line="560" w:lineRule="exact"/>
        <w:ind w:firstLine="482" w:firstLineChars="200"/>
        <w:outlineLvl w:val="0"/>
        <w:rPr>
          <w:rFonts w:hint="eastAsia" w:ascii="仿宋" w:hAnsi="仿宋" w:eastAsia="仿宋" w:cs="仿宋"/>
          <w:b/>
          <w:sz w:val="24"/>
          <w:szCs w:val="24"/>
        </w:rPr>
      </w:pPr>
      <w:bookmarkStart w:id="1450" w:name="_Toc279701261"/>
      <w:bookmarkStart w:id="1451" w:name="_Toc259093690"/>
      <w:bookmarkStart w:id="1452" w:name="_Toc487900371"/>
      <w:bookmarkStart w:id="1453" w:name="_Toc22604"/>
      <w:bookmarkStart w:id="1454" w:name="_Toc21710"/>
      <w:bookmarkStart w:id="1455" w:name="_Toc25198"/>
      <w:bookmarkStart w:id="1456" w:name="_Toc2372"/>
      <w:bookmarkStart w:id="1457" w:name="_Toc2308"/>
      <w:bookmarkStart w:id="1458" w:name="_Toc21947"/>
      <w:bookmarkStart w:id="1459" w:name="_Toc28291"/>
      <w:bookmarkStart w:id="1460" w:name="_Toc12666"/>
      <w:bookmarkStart w:id="1461" w:name="_Toc31892"/>
      <w:bookmarkStart w:id="1462" w:name="_Toc11667"/>
      <w:r>
        <w:rPr>
          <w:rFonts w:hint="eastAsia" w:ascii="仿宋" w:hAnsi="仿宋" w:eastAsia="仿宋" w:cs="仿宋"/>
          <w:b/>
          <w:sz w:val="24"/>
          <w:szCs w:val="24"/>
        </w:rPr>
        <w:t>2.16 通知</w:t>
      </w:r>
      <w:bookmarkEnd w:id="1450"/>
      <w:bookmarkEnd w:id="1451"/>
      <w:bookmarkEnd w:id="1452"/>
      <w:r>
        <w:rPr>
          <w:rFonts w:hint="eastAsia" w:ascii="仿宋" w:hAnsi="仿宋" w:eastAsia="仿宋" w:cs="仿宋"/>
          <w:b/>
          <w:sz w:val="24"/>
          <w:szCs w:val="24"/>
        </w:rPr>
        <w:t>和送达</w:t>
      </w:r>
      <w:bookmarkEnd w:id="1453"/>
      <w:bookmarkEnd w:id="1454"/>
      <w:bookmarkEnd w:id="1455"/>
      <w:bookmarkEnd w:id="1456"/>
      <w:bookmarkEnd w:id="1457"/>
      <w:bookmarkEnd w:id="1458"/>
      <w:bookmarkEnd w:id="1459"/>
      <w:bookmarkEnd w:id="1460"/>
      <w:bookmarkEnd w:id="1461"/>
      <w:bookmarkEnd w:id="1462"/>
    </w:p>
    <w:p w14:paraId="0BC6120D">
      <w:pPr>
        <w:spacing w:line="560" w:lineRule="exact"/>
        <w:ind w:firstLine="480" w:firstLineChars="200"/>
        <w:rPr>
          <w:rFonts w:hint="eastAsia" w:ascii="仿宋" w:hAnsi="仿宋" w:eastAsia="仿宋" w:cs="仿宋"/>
          <w:sz w:val="24"/>
          <w:szCs w:val="24"/>
        </w:rPr>
      </w:pPr>
      <w:bookmarkStart w:id="1463" w:name="_Toc7073"/>
      <w:bookmarkStart w:id="1464" w:name="_Toc29220"/>
      <w:bookmarkStart w:id="1465" w:name="_Toc487900372"/>
      <w:bookmarkStart w:id="1466" w:name="_Toc279701262"/>
      <w:bookmarkStart w:id="1467" w:name="_Toc259093691"/>
      <w:r>
        <w:rPr>
          <w:rFonts w:hint="eastAsia" w:ascii="仿宋" w:hAnsi="仿宋" w:eastAsia="仿宋" w:cs="仿宋"/>
          <w:sz w:val="24"/>
          <w:szCs w:val="24"/>
        </w:rPr>
        <w:t>2.16.1 任何一方因履行合同而以合同第一部分尾部所列明的</w:t>
      </w:r>
      <w:r>
        <w:rPr>
          <w:rFonts w:hint="eastAsia" w:ascii="仿宋" w:hAnsi="仿宋" w:eastAsia="仿宋" w:cs="仿宋"/>
          <w:sz w:val="24"/>
          <w:szCs w:val="24"/>
          <w:u w:val="single"/>
        </w:rPr>
        <w:t xml:space="preserve">          </w:t>
      </w:r>
      <w:r>
        <w:rPr>
          <w:rFonts w:hint="eastAsia" w:ascii="仿宋" w:hAnsi="仿宋" w:eastAsia="仿宋" w:cs="仿宋"/>
          <w:sz w:val="24"/>
          <w:szCs w:val="24"/>
        </w:rPr>
        <w:t>发出的所有通知、文件、材料，均视为已向对方当事人送达；任何一方变更上述送达方式或者地址的，应于</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个工作日内书面通知对方当事人，在对方当事人收到有关变更通知之前，变更前的约定送达方式或者地址仍视为有效。</w:t>
      </w:r>
      <w:bookmarkEnd w:id="1463"/>
      <w:bookmarkEnd w:id="1464"/>
    </w:p>
    <w:p w14:paraId="018C4E70">
      <w:pPr>
        <w:spacing w:line="560" w:lineRule="exact"/>
        <w:ind w:firstLine="480" w:firstLineChars="200"/>
        <w:rPr>
          <w:rFonts w:hint="eastAsia" w:ascii="仿宋" w:hAnsi="仿宋" w:eastAsia="仿宋" w:cs="仿宋"/>
          <w:sz w:val="24"/>
          <w:szCs w:val="24"/>
        </w:rPr>
      </w:pPr>
      <w:bookmarkStart w:id="1468" w:name="_Toc27674"/>
      <w:bookmarkStart w:id="1469" w:name="_Toc18401"/>
      <w:r>
        <w:rPr>
          <w:rFonts w:hint="eastAsia" w:ascii="仿宋" w:hAnsi="仿宋" w:eastAsia="仿宋" w:cs="仿宋"/>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68"/>
      <w:bookmarkEnd w:id="1469"/>
    </w:p>
    <w:bookmarkEnd w:id="1465"/>
    <w:bookmarkEnd w:id="1466"/>
    <w:bookmarkEnd w:id="1467"/>
    <w:p w14:paraId="21FD704F">
      <w:pPr>
        <w:spacing w:line="560" w:lineRule="exact"/>
        <w:ind w:firstLine="482" w:firstLineChars="200"/>
        <w:outlineLvl w:val="0"/>
        <w:rPr>
          <w:rFonts w:hint="eastAsia" w:ascii="仿宋" w:hAnsi="仿宋" w:eastAsia="仿宋" w:cs="仿宋"/>
          <w:b/>
          <w:sz w:val="24"/>
          <w:szCs w:val="24"/>
        </w:rPr>
      </w:pPr>
      <w:bookmarkStart w:id="1470" w:name="_Toc14232"/>
      <w:bookmarkStart w:id="1471" w:name="_Toc487900373"/>
      <w:bookmarkStart w:id="1472" w:name="_Toc279701263"/>
      <w:bookmarkStart w:id="1473" w:name="_Toc24943"/>
      <w:bookmarkStart w:id="1474" w:name="_Toc259093692"/>
      <w:bookmarkStart w:id="1475" w:name="_Toc18151"/>
      <w:bookmarkStart w:id="1476" w:name="_Toc1929"/>
      <w:bookmarkStart w:id="1477" w:name="_Toc26014"/>
      <w:bookmarkStart w:id="1478" w:name="_Toc12254"/>
      <w:bookmarkStart w:id="1479" w:name="_Toc28906"/>
      <w:bookmarkStart w:id="1480" w:name="_Toc20808"/>
      <w:bookmarkStart w:id="1481" w:name="_Toc5063"/>
      <w:bookmarkStart w:id="1482" w:name="_Toc14037"/>
      <w:r>
        <w:rPr>
          <w:rFonts w:hint="eastAsia" w:ascii="仿宋" w:hAnsi="仿宋" w:eastAsia="仿宋" w:cs="仿宋"/>
          <w:b/>
          <w:sz w:val="24"/>
          <w:szCs w:val="24"/>
        </w:rPr>
        <w:t>2.17 合同使用的文字和适用的法律</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p>
    <w:p w14:paraId="2D80F6D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2.17.1 合同使用汉语书就、变更和解释；</w:t>
      </w:r>
    </w:p>
    <w:p w14:paraId="0CE34F9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2.17.2 合同适用中华人民共和国法律。</w:t>
      </w:r>
    </w:p>
    <w:p w14:paraId="6B0911AF">
      <w:pPr>
        <w:spacing w:line="560" w:lineRule="exact"/>
        <w:ind w:firstLine="482" w:firstLineChars="200"/>
        <w:outlineLvl w:val="0"/>
        <w:rPr>
          <w:rFonts w:hint="eastAsia" w:ascii="仿宋" w:hAnsi="仿宋" w:eastAsia="仿宋" w:cs="仿宋"/>
          <w:b/>
          <w:sz w:val="24"/>
          <w:szCs w:val="24"/>
        </w:rPr>
      </w:pPr>
      <w:bookmarkStart w:id="1483" w:name="_Toc259093693"/>
      <w:bookmarkStart w:id="1484" w:name="_Toc31003"/>
      <w:bookmarkStart w:id="1485" w:name="_Toc22266"/>
      <w:bookmarkStart w:id="1486" w:name="_Toc10021"/>
      <w:bookmarkStart w:id="1487" w:name="_Toc30096"/>
      <w:bookmarkStart w:id="1488" w:name="_Toc21507"/>
      <w:bookmarkStart w:id="1489" w:name="_Toc27127"/>
      <w:bookmarkStart w:id="1490" w:name="_Toc279701264"/>
      <w:bookmarkStart w:id="1491" w:name="_Toc27158"/>
      <w:bookmarkStart w:id="1492" w:name="_Toc1492"/>
      <w:bookmarkStart w:id="1493" w:name="_Toc28232"/>
      <w:bookmarkStart w:id="1494" w:name="_Toc1493"/>
      <w:bookmarkStart w:id="1495" w:name="_Toc27403"/>
      <w:bookmarkStart w:id="1496" w:name="_Toc487900374"/>
      <w:r>
        <w:rPr>
          <w:rFonts w:hint="eastAsia" w:ascii="仿宋" w:hAnsi="仿宋" w:eastAsia="仿宋" w:cs="仿宋"/>
          <w:b/>
          <w:sz w:val="24"/>
          <w:szCs w:val="24"/>
        </w:rPr>
        <w:t>2.18 履约保证金</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p>
    <w:p w14:paraId="28A9284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2.18.1 采购文件要求乙方提交履约保证金的，乙方应按</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约定的方式，以支票、汇票、本票或者金融机构、担保机构出具的保函等非现金形式，提交不超过合同价10%的履约保证金；</w:t>
      </w:r>
    </w:p>
    <w:p w14:paraId="1D1247C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2.18.2 履约保证金在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约定期间内不予退还或者应完全有效，前述约定期间届满之日起</w:t>
      </w:r>
      <w:r>
        <w:rPr>
          <w:rFonts w:hint="eastAsia" w:ascii="仿宋" w:hAnsi="仿宋" w:eastAsia="仿宋" w:cs="仿宋"/>
          <w:sz w:val="24"/>
          <w:szCs w:val="24"/>
          <w:u w:val="single"/>
        </w:rPr>
        <w:t xml:space="preserve">  2  </w:t>
      </w:r>
      <w:r>
        <w:rPr>
          <w:rFonts w:hint="eastAsia" w:ascii="仿宋" w:hAnsi="仿宋" w:eastAsia="仿宋" w:cs="仿宋"/>
          <w:sz w:val="24"/>
          <w:szCs w:val="24"/>
        </w:rPr>
        <w:t>个工作日内，甲方应将履约保证金退还乙方；</w:t>
      </w:r>
    </w:p>
    <w:p w14:paraId="4C8C67B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496"/>
    <w:p w14:paraId="7018F073">
      <w:pPr>
        <w:spacing w:line="5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2.19 合同份数</w:t>
      </w:r>
    </w:p>
    <w:p w14:paraId="26328AB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合同份数按</w:t>
      </w:r>
      <w:r>
        <w:rPr>
          <w:rFonts w:hint="eastAsia" w:ascii="仿宋" w:hAnsi="仿宋" w:eastAsia="仿宋" w:cs="仿宋"/>
          <w:b/>
          <w:i/>
          <w:sz w:val="24"/>
          <w:szCs w:val="24"/>
          <w:u w:val="single"/>
        </w:rPr>
        <w:t>合同专用条款</w:t>
      </w:r>
      <w:r>
        <w:rPr>
          <w:rFonts w:hint="eastAsia" w:ascii="仿宋" w:hAnsi="仿宋" w:eastAsia="仿宋" w:cs="仿宋"/>
          <w:sz w:val="24"/>
          <w:szCs w:val="24"/>
        </w:rPr>
        <w:t>规定，每份均具有同等法律效力。</w:t>
      </w:r>
    </w:p>
    <w:p w14:paraId="24B89057">
      <w:pPr>
        <w:widowControl w:val="0"/>
        <w:autoSpaceDE w:val="0"/>
        <w:autoSpaceDN w:val="0"/>
        <w:adjustRightInd w:val="0"/>
        <w:spacing w:line="560" w:lineRule="exact"/>
        <w:ind w:firstLine="480" w:firstLineChars="200"/>
        <w:jc w:val="center"/>
        <w:rPr>
          <w:rFonts w:hint="eastAsia" w:ascii="仿宋" w:hAnsi="仿宋" w:eastAsia="仿宋" w:cs="仿宋"/>
          <w:b/>
          <w:kern w:val="0"/>
          <w:sz w:val="24"/>
          <w:szCs w:val="24"/>
          <w:lang w:val="en-US" w:eastAsia="zh-CN" w:bidi="ar-SA"/>
        </w:rPr>
      </w:pPr>
      <w:r>
        <w:rPr>
          <w:rFonts w:hint="eastAsia" w:ascii="仿宋" w:hAnsi="仿宋" w:eastAsia="仿宋" w:cs="仿宋"/>
          <w:kern w:val="0"/>
          <w:sz w:val="24"/>
          <w:szCs w:val="24"/>
          <w:lang w:val="en-US" w:eastAsia="zh-CN" w:bidi="ar-SA"/>
        </w:rPr>
        <w:br w:type="page"/>
      </w:r>
      <w:bookmarkStart w:id="1497" w:name="_Toc331685784"/>
      <w:r>
        <w:rPr>
          <w:rFonts w:hint="eastAsia" w:ascii="仿宋" w:hAnsi="仿宋" w:eastAsia="仿宋" w:cs="仿宋"/>
          <w:b/>
          <w:kern w:val="0"/>
          <w:sz w:val="24"/>
          <w:szCs w:val="24"/>
          <w:lang w:val="en-US" w:eastAsia="zh-CN" w:bidi="ar-SA"/>
        </w:rPr>
        <w:t>第三部分  合同专用条款</w:t>
      </w:r>
      <w:bookmarkEnd w:id="1497"/>
    </w:p>
    <w:p w14:paraId="3A003F14">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26"/>
        <w:gridCol w:w="7477"/>
      </w:tblGrid>
      <w:tr w14:paraId="5B2C3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426" w:type="dxa"/>
            <w:tcBorders>
              <w:left w:val="single" w:color="auto" w:sz="4" w:space="0"/>
            </w:tcBorders>
            <w:noWrap w:val="0"/>
            <w:vAlign w:val="center"/>
          </w:tcPr>
          <w:p w14:paraId="0FB96E15">
            <w:pPr>
              <w:spacing w:line="560" w:lineRule="exact"/>
              <w:ind w:firstLine="482" w:firstLineChars="200"/>
              <w:jc w:val="center"/>
              <w:rPr>
                <w:rFonts w:hint="eastAsia" w:ascii="仿宋" w:hAnsi="仿宋" w:eastAsia="仿宋" w:cs="仿宋"/>
                <w:b/>
                <w:sz w:val="24"/>
              </w:rPr>
            </w:pPr>
            <w:r>
              <w:rPr>
                <w:rFonts w:hint="eastAsia" w:ascii="仿宋" w:hAnsi="仿宋" w:eastAsia="仿宋" w:cs="仿宋"/>
                <w:b/>
                <w:sz w:val="24"/>
              </w:rPr>
              <w:t>条款号</w:t>
            </w:r>
          </w:p>
        </w:tc>
        <w:tc>
          <w:tcPr>
            <w:tcW w:w="7477" w:type="dxa"/>
            <w:noWrap w:val="0"/>
            <w:vAlign w:val="center"/>
          </w:tcPr>
          <w:p w14:paraId="0716889E">
            <w:pPr>
              <w:spacing w:line="560" w:lineRule="exact"/>
              <w:ind w:firstLine="482" w:firstLineChars="200"/>
              <w:jc w:val="center"/>
              <w:rPr>
                <w:rFonts w:hint="eastAsia" w:ascii="仿宋" w:hAnsi="仿宋" w:eastAsia="仿宋" w:cs="仿宋"/>
                <w:b/>
                <w:sz w:val="24"/>
              </w:rPr>
            </w:pPr>
            <w:r>
              <w:rPr>
                <w:rFonts w:hint="eastAsia" w:ascii="仿宋" w:hAnsi="仿宋" w:eastAsia="仿宋" w:cs="仿宋"/>
                <w:b/>
                <w:sz w:val="24"/>
              </w:rPr>
              <w:t>约定内容</w:t>
            </w:r>
          </w:p>
        </w:tc>
      </w:tr>
      <w:tr w14:paraId="0B4D8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426" w:type="dxa"/>
            <w:tcBorders>
              <w:left w:val="single" w:color="auto" w:sz="4" w:space="0"/>
            </w:tcBorders>
            <w:noWrap w:val="0"/>
            <w:vAlign w:val="center"/>
          </w:tcPr>
          <w:p w14:paraId="5362E8C0">
            <w:pPr>
              <w:spacing w:line="560" w:lineRule="exact"/>
              <w:ind w:firstLine="480" w:firstLineChars="200"/>
              <w:rPr>
                <w:rFonts w:hint="eastAsia" w:ascii="仿宋" w:hAnsi="仿宋" w:eastAsia="仿宋" w:cs="仿宋"/>
                <w:sz w:val="24"/>
              </w:rPr>
            </w:pPr>
          </w:p>
        </w:tc>
        <w:tc>
          <w:tcPr>
            <w:tcW w:w="7477" w:type="dxa"/>
            <w:noWrap w:val="0"/>
            <w:vAlign w:val="center"/>
          </w:tcPr>
          <w:p w14:paraId="59EF88DA">
            <w:pPr>
              <w:spacing w:line="560" w:lineRule="exact"/>
              <w:ind w:firstLine="480" w:firstLineChars="200"/>
              <w:rPr>
                <w:rFonts w:hint="eastAsia" w:ascii="仿宋" w:hAnsi="仿宋" w:eastAsia="仿宋" w:cs="仿宋"/>
                <w:sz w:val="24"/>
              </w:rPr>
            </w:pPr>
          </w:p>
        </w:tc>
      </w:tr>
      <w:tr w14:paraId="04477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14:paraId="0265BBC4">
            <w:pPr>
              <w:spacing w:line="560" w:lineRule="exact"/>
              <w:ind w:firstLine="480" w:firstLineChars="200"/>
              <w:rPr>
                <w:rFonts w:hint="eastAsia" w:ascii="仿宋" w:hAnsi="仿宋" w:eastAsia="仿宋" w:cs="仿宋"/>
                <w:sz w:val="24"/>
              </w:rPr>
            </w:pPr>
          </w:p>
        </w:tc>
        <w:tc>
          <w:tcPr>
            <w:tcW w:w="7477" w:type="dxa"/>
            <w:noWrap w:val="0"/>
            <w:vAlign w:val="center"/>
          </w:tcPr>
          <w:p w14:paraId="5300DFD7">
            <w:pPr>
              <w:spacing w:line="560" w:lineRule="exact"/>
              <w:ind w:firstLine="480" w:firstLineChars="200"/>
              <w:rPr>
                <w:rFonts w:hint="eastAsia" w:ascii="仿宋" w:hAnsi="仿宋" w:eastAsia="仿宋" w:cs="仿宋"/>
                <w:sz w:val="24"/>
              </w:rPr>
            </w:pPr>
          </w:p>
        </w:tc>
      </w:tr>
      <w:tr w14:paraId="41D4E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14:paraId="6B4ADA05">
            <w:pPr>
              <w:spacing w:line="560" w:lineRule="exact"/>
              <w:ind w:firstLine="480" w:firstLineChars="200"/>
              <w:rPr>
                <w:rFonts w:hint="eastAsia" w:ascii="仿宋" w:hAnsi="仿宋" w:eastAsia="仿宋" w:cs="仿宋"/>
                <w:sz w:val="24"/>
              </w:rPr>
            </w:pPr>
          </w:p>
        </w:tc>
        <w:tc>
          <w:tcPr>
            <w:tcW w:w="7477" w:type="dxa"/>
            <w:noWrap w:val="0"/>
            <w:vAlign w:val="center"/>
          </w:tcPr>
          <w:p w14:paraId="435A8D20">
            <w:pPr>
              <w:spacing w:line="560" w:lineRule="exact"/>
              <w:ind w:firstLine="480" w:firstLineChars="200"/>
              <w:rPr>
                <w:rFonts w:hint="eastAsia" w:ascii="仿宋" w:hAnsi="仿宋" w:eastAsia="仿宋" w:cs="仿宋"/>
                <w:sz w:val="24"/>
              </w:rPr>
            </w:pPr>
          </w:p>
        </w:tc>
      </w:tr>
      <w:tr w14:paraId="2C947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14:paraId="64C02422">
            <w:pPr>
              <w:spacing w:line="560" w:lineRule="exact"/>
              <w:ind w:firstLine="480" w:firstLineChars="200"/>
              <w:rPr>
                <w:rFonts w:hint="eastAsia" w:ascii="仿宋" w:hAnsi="仿宋" w:eastAsia="仿宋" w:cs="仿宋"/>
                <w:sz w:val="24"/>
              </w:rPr>
            </w:pPr>
          </w:p>
        </w:tc>
        <w:tc>
          <w:tcPr>
            <w:tcW w:w="7477" w:type="dxa"/>
            <w:noWrap w:val="0"/>
            <w:vAlign w:val="center"/>
          </w:tcPr>
          <w:p w14:paraId="05A17252">
            <w:pPr>
              <w:spacing w:line="560" w:lineRule="exact"/>
              <w:ind w:firstLine="480" w:firstLineChars="200"/>
              <w:rPr>
                <w:rFonts w:hint="eastAsia" w:ascii="仿宋" w:hAnsi="仿宋" w:eastAsia="仿宋" w:cs="仿宋"/>
                <w:sz w:val="24"/>
              </w:rPr>
            </w:pPr>
          </w:p>
        </w:tc>
      </w:tr>
      <w:tr w14:paraId="04584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72E685CF">
            <w:pPr>
              <w:spacing w:line="560" w:lineRule="exact"/>
              <w:ind w:firstLine="480" w:firstLineChars="200"/>
              <w:rPr>
                <w:rFonts w:hint="eastAsia" w:ascii="仿宋" w:hAnsi="仿宋" w:eastAsia="仿宋" w:cs="仿宋"/>
                <w:sz w:val="24"/>
              </w:rPr>
            </w:pPr>
          </w:p>
        </w:tc>
        <w:tc>
          <w:tcPr>
            <w:tcW w:w="7477" w:type="dxa"/>
            <w:noWrap w:val="0"/>
            <w:vAlign w:val="center"/>
          </w:tcPr>
          <w:p w14:paraId="151477DE">
            <w:pPr>
              <w:spacing w:line="560" w:lineRule="exact"/>
              <w:ind w:firstLine="480" w:firstLineChars="200"/>
              <w:rPr>
                <w:rFonts w:hint="eastAsia" w:ascii="仿宋" w:hAnsi="仿宋" w:eastAsia="仿宋" w:cs="仿宋"/>
                <w:sz w:val="24"/>
                <w:u w:val="single"/>
              </w:rPr>
            </w:pPr>
          </w:p>
        </w:tc>
      </w:tr>
      <w:tr w14:paraId="40F04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2DBCCD84">
            <w:pPr>
              <w:spacing w:line="560" w:lineRule="exact"/>
              <w:ind w:firstLine="480" w:firstLineChars="200"/>
              <w:rPr>
                <w:rFonts w:hint="eastAsia" w:ascii="仿宋" w:hAnsi="仿宋" w:eastAsia="仿宋" w:cs="仿宋"/>
                <w:sz w:val="24"/>
              </w:rPr>
            </w:pPr>
          </w:p>
        </w:tc>
        <w:tc>
          <w:tcPr>
            <w:tcW w:w="7477" w:type="dxa"/>
            <w:noWrap w:val="0"/>
            <w:vAlign w:val="center"/>
          </w:tcPr>
          <w:p w14:paraId="337ED0D0">
            <w:pPr>
              <w:spacing w:line="560" w:lineRule="exact"/>
              <w:ind w:firstLine="480" w:firstLineChars="200"/>
              <w:rPr>
                <w:rFonts w:hint="eastAsia" w:ascii="仿宋" w:hAnsi="仿宋" w:eastAsia="仿宋" w:cs="仿宋"/>
                <w:sz w:val="24"/>
              </w:rPr>
            </w:pPr>
          </w:p>
        </w:tc>
      </w:tr>
      <w:tr w14:paraId="7B73B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14:paraId="15EC1B76">
            <w:pPr>
              <w:spacing w:line="560" w:lineRule="exact"/>
              <w:ind w:firstLine="480" w:firstLineChars="200"/>
              <w:rPr>
                <w:rFonts w:hint="eastAsia" w:ascii="仿宋" w:hAnsi="仿宋" w:eastAsia="仿宋" w:cs="仿宋"/>
                <w:sz w:val="24"/>
              </w:rPr>
            </w:pPr>
          </w:p>
        </w:tc>
        <w:tc>
          <w:tcPr>
            <w:tcW w:w="7477" w:type="dxa"/>
            <w:noWrap w:val="0"/>
            <w:vAlign w:val="center"/>
          </w:tcPr>
          <w:p w14:paraId="39C07693">
            <w:pPr>
              <w:spacing w:line="560" w:lineRule="exact"/>
              <w:ind w:firstLine="480" w:firstLineChars="200"/>
              <w:rPr>
                <w:rFonts w:hint="eastAsia" w:ascii="仿宋" w:hAnsi="仿宋" w:eastAsia="仿宋" w:cs="仿宋"/>
                <w:sz w:val="24"/>
                <w:u w:val="single"/>
              </w:rPr>
            </w:pPr>
          </w:p>
        </w:tc>
      </w:tr>
      <w:tr w14:paraId="3D30D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5ADC54A1">
            <w:pPr>
              <w:spacing w:line="560" w:lineRule="exact"/>
              <w:ind w:firstLine="480" w:firstLineChars="200"/>
              <w:rPr>
                <w:rFonts w:hint="eastAsia" w:ascii="仿宋" w:hAnsi="仿宋" w:eastAsia="仿宋" w:cs="仿宋"/>
                <w:sz w:val="24"/>
              </w:rPr>
            </w:pPr>
          </w:p>
        </w:tc>
        <w:tc>
          <w:tcPr>
            <w:tcW w:w="7477" w:type="dxa"/>
            <w:noWrap w:val="0"/>
            <w:vAlign w:val="center"/>
          </w:tcPr>
          <w:p w14:paraId="3930DE8D">
            <w:pPr>
              <w:spacing w:line="560" w:lineRule="exact"/>
              <w:ind w:firstLine="480" w:firstLineChars="200"/>
              <w:rPr>
                <w:rFonts w:hint="eastAsia" w:ascii="仿宋" w:hAnsi="仿宋" w:eastAsia="仿宋" w:cs="仿宋"/>
                <w:sz w:val="24"/>
              </w:rPr>
            </w:pPr>
          </w:p>
        </w:tc>
      </w:tr>
      <w:tr w14:paraId="77898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1B6E0AA0">
            <w:pPr>
              <w:spacing w:line="560" w:lineRule="exact"/>
              <w:ind w:firstLine="480" w:firstLineChars="200"/>
              <w:rPr>
                <w:rFonts w:hint="eastAsia" w:ascii="仿宋" w:hAnsi="仿宋" w:eastAsia="仿宋" w:cs="仿宋"/>
                <w:sz w:val="24"/>
              </w:rPr>
            </w:pPr>
          </w:p>
        </w:tc>
        <w:tc>
          <w:tcPr>
            <w:tcW w:w="7477" w:type="dxa"/>
            <w:noWrap w:val="0"/>
            <w:vAlign w:val="center"/>
          </w:tcPr>
          <w:p w14:paraId="05E9CB1F">
            <w:pPr>
              <w:spacing w:line="560" w:lineRule="exact"/>
              <w:ind w:firstLine="480" w:firstLineChars="200"/>
              <w:rPr>
                <w:rFonts w:hint="eastAsia" w:ascii="仿宋" w:hAnsi="仿宋" w:eastAsia="仿宋" w:cs="仿宋"/>
                <w:sz w:val="24"/>
              </w:rPr>
            </w:pPr>
          </w:p>
        </w:tc>
      </w:tr>
      <w:tr w14:paraId="46E0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4142FA4B">
            <w:pPr>
              <w:spacing w:line="560" w:lineRule="exact"/>
              <w:ind w:firstLine="480" w:firstLineChars="200"/>
              <w:rPr>
                <w:rFonts w:hint="eastAsia" w:ascii="仿宋" w:hAnsi="仿宋" w:eastAsia="仿宋" w:cs="仿宋"/>
                <w:sz w:val="24"/>
              </w:rPr>
            </w:pPr>
          </w:p>
        </w:tc>
        <w:tc>
          <w:tcPr>
            <w:tcW w:w="7477" w:type="dxa"/>
            <w:noWrap w:val="0"/>
            <w:vAlign w:val="center"/>
          </w:tcPr>
          <w:p w14:paraId="020AE052">
            <w:pPr>
              <w:spacing w:line="560" w:lineRule="exact"/>
              <w:ind w:firstLine="480" w:firstLineChars="200"/>
              <w:rPr>
                <w:rFonts w:hint="eastAsia" w:ascii="仿宋" w:hAnsi="仿宋" w:eastAsia="仿宋" w:cs="仿宋"/>
                <w:sz w:val="24"/>
              </w:rPr>
            </w:pPr>
          </w:p>
        </w:tc>
      </w:tr>
      <w:tr w14:paraId="15B65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top w:val="single" w:color="auto" w:sz="6" w:space="0"/>
              <w:left w:val="single" w:color="auto" w:sz="4" w:space="0"/>
              <w:bottom w:val="single" w:color="auto" w:sz="6" w:space="0"/>
              <w:right w:val="single" w:color="auto" w:sz="6" w:space="0"/>
            </w:tcBorders>
            <w:noWrap w:val="0"/>
            <w:vAlign w:val="center"/>
          </w:tcPr>
          <w:p w14:paraId="436E8020">
            <w:pPr>
              <w:spacing w:line="560" w:lineRule="exact"/>
              <w:ind w:firstLine="480" w:firstLineChars="200"/>
              <w:rPr>
                <w:rFonts w:hint="eastAsia" w:ascii="仿宋" w:hAnsi="仿宋" w:eastAsia="仿宋" w:cs="仿宋"/>
                <w:sz w:val="24"/>
              </w:rPr>
            </w:pPr>
          </w:p>
        </w:tc>
        <w:tc>
          <w:tcPr>
            <w:tcW w:w="7477" w:type="dxa"/>
            <w:tcBorders>
              <w:top w:val="single" w:color="auto" w:sz="6" w:space="0"/>
              <w:left w:val="single" w:color="auto" w:sz="6" w:space="0"/>
              <w:bottom w:val="single" w:color="auto" w:sz="6" w:space="0"/>
              <w:right w:val="single" w:color="auto" w:sz="6" w:space="0"/>
            </w:tcBorders>
            <w:noWrap w:val="0"/>
            <w:vAlign w:val="center"/>
          </w:tcPr>
          <w:p w14:paraId="183D8230">
            <w:pPr>
              <w:spacing w:line="560" w:lineRule="exact"/>
              <w:ind w:firstLine="480" w:firstLineChars="200"/>
              <w:rPr>
                <w:rFonts w:hint="eastAsia" w:ascii="仿宋" w:hAnsi="仿宋" w:eastAsia="仿宋" w:cs="仿宋"/>
                <w:sz w:val="24"/>
              </w:rPr>
            </w:pPr>
          </w:p>
        </w:tc>
      </w:tr>
      <w:tr w14:paraId="6660C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top w:val="single" w:color="auto" w:sz="6" w:space="0"/>
              <w:left w:val="single" w:color="auto" w:sz="4" w:space="0"/>
              <w:bottom w:val="single" w:color="auto" w:sz="6" w:space="0"/>
              <w:right w:val="single" w:color="auto" w:sz="6" w:space="0"/>
            </w:tcBorders>
            <w:noWrap w:val="0"/>
            <w:vAlign w:val="center"/>
          </w:tcPr>
          <w:p w14:paraId="7AE47D6A">
            <w:pPr>
              <w:spacing w:line="560" w:lineRule="exact"/>
              <w:ind w:firstLine="480" w:firstLineChars="200"/>
              <w:rPr>
                <w:rFonts w:hint="eastAsia" w:ascii="仿宋" w:hAnsi="仿宋" w:eastAsia="仿宋" w:cs="仿宋"/>
                <w:sz w:val="24"/>
              </w:rPr>
            </w:pPr>
          </w:p>
        </w:tc>
        <w:tc>
          <w:tcPr>
            <w:tcW w:w="7477" w:type="dxa"/>
            <w:tcBorders>
              <w:top w:val="single" w:color="auto" w:sz="6" w:space="0"/>
              <w:left w:val="single" w:color="auto" w:sz="6" w:space="0"/>
              <w:bottom w:val="single" w:color="auto" w:sz="6" w:space="0"/>
              <w:right w:val="single" w:color="auto" w:sz="6" w:space="0"/>
            </w:tcBorders>
            <w:noWrap w:val="0"/>
            <w:vAlign w:val="center"/>
          </w:tcPr>
          <w:p w14:paraId="616C20A0">
            <w:pPr>
              <w:spacing w:line="560" w:lineRule="exact"/>
              <w:ind w:firstLine="480" w:firstLineChars="200"/>
              <w:rPr>
                <w:rFonts w:hint="eastAsia" w:ascii="仿宋" w:hAnsi="仿宋" w:eastAsia="仿宋" w:cs="仿宋"/>
                <w:sz w:val="24"/>
              </w:rPr>
            </w:pPr>
          </w:p>
        </w:tc>
      </w:tr>
    </w:tbl>
    <w:p w14:paraId="6668D1F7">
      <w:pPr>
        <w:widowControl w:val="0"/>
        <w:numPr>
          <w:ilvl w:val="0"/>
          <w:numId w:val="0"/>
        </w:numPr>
        <w:spacing w:after="120" w:afterLines="0" w:line="240" w:lineRule="auto"/>
        <w:ind w:left="420" w:leftChars="200" w:firstLine="422" w:firstLineChars="200"/>
        <w:jc w:val="left"/>
        <w:rPr>
          <w:rFonts w:hint="eastAsia" w:ascii="仿宋" w:hAnsi="仿宋" w:eastAsia="仿宋" w:cs="仿宋"/>
          <w:b/>
          <w:bCs/>
          <w:color w:val="FF0000"/>
          <w:kern w:val="2"/>
          <w:sz w:val="21"/>
          <w:szCs w:val="21"/>
          <w:lang w:val="en-US" w:eastAsia="zh-CN" w:bidi="ar-SA"/>
        </w:rPr>
      </w:pPr>
    </w:p>
    <w:p w14:paraId="25BBFA4C">
      <w:pPr>
        <w:shd w:val="clear" w:color="auto" w:fill="FFFFFF"/>
        <w:bidi w:val="0"/>
        <w:snapToGrid w:val="0"/>
        <w:spacing w:line="440" w:lineRule="exact"/>
        <w:ind w:left="0" w:leftChars="0" w:firstLine="0" w:firstLineChars="0"/>
        <w:rPr>
          <w:rFonts w:hint="eastAsia" w:ascii="仿宋" w:hAnsi="仿宋" w:eastAsia="仿宋" w:cs="仿宋"/>
          <w:color w:val="000000"/>
          <w:sz w:val="24"/>
        </w:rPr>
      </w:pPr>
    </w:p>
    <w:p w14:paraId="5E49E409">
      <w:pPr>
        <w:bidi w:val="0"/>
        <w:rPr>
          <w:rFonts w:hint="eastAsia" w:ascii="仿宋" w:hAnsi="仿宋" w:eastAsia="仿宋" w:cs="仿宋"/>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6FFDE5A2">
      <w:pPr>
        <w:spacing w:line="600" w:lineRule="exact"/>
        <w:ind w:firstLine="482" w:firstLineChars="200"/>
        <w:jc w:val="center"/>
        <w:rPr>
          <w:rFonts w:hint="eastAsia" w:ascii="仿宋" w:hAnsi="仿宋" w:eastAsia="仿宋" w:cs="仿宋"/>
          <w:b/>
          <w:bCs/>
          <w:color w:val="auto"/>
          <w:sz w:val="24"/>
          <w:szCs w:val="24"/>
        </w:rPr>
      </w:pPr>
      <w:r>
        <w:rPr>
          <w:rFonts w:hint="eastAsia" w:ascii="仿宋" w:hAnsi="仿宋" w:eastAsia="仿宋" w:cs="仿宋"/>
          <w:b/>
          <w:color w:val="auto"/>
          <w:sz w:val="24"/>
          <w:szCs w:val="24"/>
        </w:rPr>
        <w:t>河南省政府采购合同融资政策告知函</w:t>
      </w:r>
    </w:p>
    <w:p w14:paraId="24269A02">
      <w:pPr>
        <w:spacing w:line="600" w:lineRule="exact"/>
        <w:ind w:firstLine="420" w:firstLineChars="200"/>
        <w:rPr>
          <w:rFonts w:hint="eastAsia" w:ascii="仿宋" w:hAnsi="仿宋" w:eastAsia="仿宋" w:cs="仿宋"/>
          <w:color w:val="auto"/>
          <w:sz w:val="21"/>
          <w:szCs w:val="21"/>
        </w:rPr>
      </w:pPr>
    </w:p>
    <w:p w14:paraId="620F56CE">
      <w:pPr>
        <w:spacing w:line="48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投标供应商</w:t>
      </w:r>
      <w:r>
        <w:rPr>
          <w:rFonts w:hint="eastAsia" w:ascii="仿宋" w:hAnsi="仿宋" w:eastAsia="仿宋" w:cs="仿宋"/>
          <w:color w:val="auto"/>
          <w:sz w:val="24"/>
          <w:szCs w:val="24"/>
        </w:rPr>
        <w:t>：</w:t>
      </w:r>
    </w:p>
    <w:p w14:paraId="23C262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欢迎贵公司参与河南省政府采购活动！</w:t>
      </w:r>
    </w:p>
    <w:p w14:paraId="6AAB18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E6361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贷款渠道和提供贷款的金融机构，可在河南省政府采购网“河南省政府采购合同融资平台”查询联系。政策解读网址：</w:t>
      </w:r>
    </w:p>
    <w:p w14:paraId="61D4A2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"http://www.hngp.gov.cn/henan/content?infoId=1601449567470800&amp;channelCode=H6016" </w:instrText>
      </w:r>
      <w:r>
        <w:rPr>
          <w:rFonts w:hint="eastAsia" w:ascii="仿宋" w:hAnsi="仿宋" w:eastAsia="仿宋" w:cs="仿宋"/>
          <w:color w:val="auto"/>
          <w:sz w:val="24"/>
          <w:szCs w:val="24"/>
        </w:rPr>
        <w:fldChar w:fldCharType="separate"/>
      </w:r>
      <w:r>
        <w:rPr>
          <w:rFonts w:hint="eastAsia" w:ascii="仿宋" w:hAnsi="仿宋" w:eastAsia="仿宋" w:cs="仿宋"/>
          <w:color w:val="0000FF"/>
          <w:sz w:val="24"/>
          <w:szCs w:val="24"/>
          <w:u w:val="single"/>
        </w:rPr>
        <w:t>http://www.hngp.gov.cn/henan/content?infoId=1601449567470800&amp;channelCode=H6016</w:t>
      </w:r>
      <w:r>
        <w:rPr>
          <w:rFonts w:hint="eastAsia" w:ascii="仿宋" w:hAnsi="仿宋" w:eastAsia="仿宋" w:cs="仿宋"/>
          <w:color w:val="auto"/>
          <w:sz w:val="24"/>
          <w:szCs w:val="24"/>
        </w:rPr>
        <w:fldChar w:fldCharType="end"/>
      </w:r>
    </w:p>
    <w:p w14:paraId="3E79CDEA">
      <w:pPr>
        <w:widowControl w:val="0"/>
        <w:spacing w:line="400" w:lineRule="exact"/>
        <w:ind w:firstLine="420" w:firstLineChars="200"/>
        <w:jc w:val="both"/>
        <w:rPr>
          <w:rFonts w:hint="eastAsia" w:ascii="仿宋" w:hAnsi="仿宋" w:eastAsia="仿宋" w:cs="仿宋"/>
          <w:kern w:val="2"/>
          <w:sz w:val="21"/>
          <w:szCs w:val="22"/>
          <w:lang w:val="en-US" w:eastAsia="zh-CN" w:bidi="ar-SA"/>
        </w:rPr>
      </w:pPr>
    </w:p>
    <w:p w14:paraId="5F94717E">
      <w:pPr>
        <w:widowControl w:val="0"/>
        <w:spacing w:line="400" w:lineRule="exact"/>
        <w:ind w:firstLine="420" w:firstLineChars="200"/>
        <w:jc w:val="both"/>
        <w:rPr>
          <w:rFonts w:hint="eastAsia" w:ascii="仿宋" w:hAnsi="仿宋" w:eastAsia="仿宋" w:cs="仿宋"/>
          <w:kern w:val="2"/>
          <w:sz w:val="21"/>
          <w:szCs w:val="22"/>
          <w:lang w:val="en-US" w:eastAsia="zh-CN" w:bidi="ar-SA"/>
        </w:rPr>
      </w:pPr>
    </w:p>
    <w:p w14:paraId="2C1BF162">
      <w:pPr>
        <w:widowControl/>
        <w:shd w:val="clear" w:color="070000" w:fill="FFFFFF"/>
        <w:spacing w:before="0" w:beforeLines="0" w:beforeAutospacing="0" w:after="0" w:afterLines="0" w:afterAutospacing="0" w:line="360" w:lineRule="auto"/>
        <w:ind w:left="0" w:leftChars="0" w:firstLine="0" w:firstLineChars="0"/>
        <w:jc w:val="left"/>
        <w:rPr>
          <w:rFonts w:hint="eastAsia" w:ascii="仿宋" w:hAnsi="仿宋" w:eastAsia="仿宋" w:cs="仿宋"/>
          <w:color w:val="auto"/>
          <w:spacing w:val="8"/>
          <w:kern w:val="0"/>
          <w:sz w:val="24"/>
          <w:szCs w:val="24"/>
          <w:shd w:val="clear" w:color="080000" w:fill="FFFFFF"/>
          <w:lang w:val="en-US" w:eastAsia="zh-CN" w:bidi="ar-SA"/>
        </w:rPr>
      </w:pPr>
      <w:r>
        <w:rPr>
          <w:rFonts w:hint="eastAsia" w:ascii="仿宋" w:hAnsi="仿宋" w:eastAsia="仿宋" w:cs="仿宋"/>
          <w:color w:val="auto"/>
          <w:spacing w:val="8"/>
          <w:kern w:val="0"/>
          <w:sz w:val="24"/>
          <w:szCs w:val="24"/>
          <w:shd w:val="clear" w:color="080000" w:fill="FFFFFF"/>
          <w:lang w:val="en-US" w:eastAsia="zh-CN" w:bidi="ar-SA"/>
        </w:rPr>
        <w:t>注：</w:t>
      </w:r>
    </w:p>
    <w:p w14:paraId="3655BD9B">
      <w:pPr>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firstLine="723" w:firstLineChars="300"/>
        <w:jc w:val="left"/>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1.预进行合同融资的，在签订合同时，供应商的合同账号需为合同融资行指定的账户和账号。</w:t>
      </w:r>
    </w:p>
    <w:p w14:paraId="43BEB13E">
      <w:pPr>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left="420" w:leftChars="200" w:firstLine="241" w:firstLineChars="100"/>
        <w:jc w:val="lef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2.预进行合同融资的，请提醒采购人在合同备案时，将备案系统中供应商默认账号修改后合同融资行指定的账户和账号，然后再提交合同备案。</w:t>
      </w:r>
    </w:p>
    <w:p w14:paraId="3F99D422">
      <w:pPr>
        <w:keepNext/>
        <w:widowControl w:val="0"/>
        <w:numPr>
          <w:ilvl w:val="0"/>
          <w:numId w:val="0"/>
        </w:numPr>
        <w:spacing w:before="120" w:beforeLines="0" w:after="120" w:afterLines="0" w:line="400" w:lineRule="exact"/>
        <w:ind w:leftChars="0" w:firstLine="1405" w:firstLineChars="500"/>
        <w:jc w:val="both"/>
        <w:outlineLvl w:val="0"/>
        <w:rPr>
          <w:rFonts w:hint="eastAsia" w:ascii="仿宋" w:hAnsi="仿宋" w:eastAsia="仿宋" w:cs="仿宋"/>
          <w:b/>
          <w:bCs/>
          <w:color w:val="auto"/>
          <w:kern w:val="2"/>
          <w:sz w:val="28"/>
          <w:szCs w:val="28"/>
          <w:lang w:val="en-US" w:eastAsia="zh-CN" w:bidi="ar-SA"/>
        </w:rPr>
      </w:pPr>
    </w:p>
    <w:p w14:paraId="3B4BBAC3">
      <w:pPr>
        <w:spacing w:line="600" w:lineRule="exact"/>
        <w:ind w:firstLine="560" w:firstLineChars="200"/>
        <w:rPr>
          <w:rFonts w:hint="eastAsia" w:ascii="仿宋" w:hAnsi="仿宋" w:eastAsia="仿宋" w:cs="仿宋"/>
          <w:color w:val="auto"/>
          <w:sz w:val="28"/>
          <w:szCs w:val="28"/>
          <w:lang w:val="en-US" w:eastAsia="zh-CN"/>
        </w:rPr>
      </w:pPr>
    </w:p>
    <w:p w14:paraId="3A343B05">
      <w:pPr>
        <w:widowControl w:val="0"/>
        <w:spacing w:after="120" w:afterLines="0" w:afterAutospacing="0" w:line="600" w:lineRule="exact"/>
        <w:ind w:firstLine="280" w:firstLineChars="100"/>
        <w:jc w:val="both"/>
        <w:rPr>
          <w:rFonts w:hint="eastAsia" w:ascii="仿宋" w:hAnsi="仿宋" w:eastAsia="仿宋" w:cs="仿宋"/>
          <w:color w:val="auto"/>
          <w:kern w:val="2"/>
          <w:sz w:val="28"/>
          <w:szCs w:val="28"/>
          <w:lang w:val="en-US" w:eastAsia="zh-CN" w:bidi="ar-SA"/>
        </w:rPr>
      </w:pPr>
    </w:p>
    <w:p w14:paraId="114B70C3">
      <w:pPr>
        <w:widowControl w:val="0"/>
        <w:spacing w:after="120" w:afterLines="0" w:line="240" w:lineRule="auto"/>
        <w:ind w:left="420" w:leftChars="200" w:firstLine="560" w:firstLineChars="200"/>
        <w:jc w:val="both"/>
        <w:rPr>
          <w:rFonts w:hint="eastAsia" w:ascii="仿宋" w:hAnsi="仿宋" w:eastAsia="仿宋" w:cs="仿宋"/>
          <w:color w:val="auto"/>
          <w:kern w:val="2"/>
          <w:sz w:val="28"/>
          <w:szCs w:val="28"/>
          <w:lang w:val="en-US" w:eastAsia="zh-CN" w:bidi="ar-SA"/>
        </w:rPr>
      </w:pPr>
    </w:p>
    <w:p w14:paraId="4188A797">
      <w:pPr>
        <w:spacing w:line="600" w:lineRule="exact"/>
        <w:ind w:firstLine="420" w:firstLineChars="200"/>
        <w:rPr>
          <w:rFonts w:hint="eastAsia" w:ascii="仿宋" w:hAnsi="仿宋" w:eastAsia="仿宋" w:cs="仿宋"/>
          <w:lang w:val="en-US" w:eastAsia="zh-CN"/>
        </w:rPr>
      </w:pPr>
    </w:p>
    <w:bookmarkEnd w:id="1170"/>
    <w:p w14:paraId="2649BB3D">
      <w:pPr>
        <w:widowControl w:val="0"/>
        <w:numPr>
          <w:ilvl w:val="0"/>
          <w:numId w:val="4"/>
        </w:numPr>
        <w:spacing w:line="400" w:lineRule="exact"/>
        <w:ind w:firstLine="643" w:firstLineChars="200"/>
        <w:jc w:val="center"/>
        <w:outlineLvl w:val="0"/>
        <w:rPr>
          <w:rFonts w:hint="eastAsia" w:ascii="仿宋" w:hAnsi="仿宋" w:eastAsia="仿宋" w:cs="仿宋"/>
          <w:b/>
          <w:bCs/>
          <w:color w:val="000000"/>
          <w:kern w:val="2"/>
          <w:sz w:val="32"/>
          <w:szCs w:val="32"/>
          <w:highlight w:val="none"/>
          <w:lang w:val="en-US" w:eastAsia="zh-CN" w:bidi="ar-SA"/>
        </w:rPr>
      </w:pPr>
      <w:bookmarkStart w:id="1498" w:name="_Toc31660"/>
      <w:bookmarkStart w:id="1499" w:name="_Toc21122"/>
      <w:r>
        <w:rPr>
          <w:rFonts w:hint="eastAsia" w:ascii="仿宋" w:hAnsi="仿宋" w:eastAsia="仿宋" w:cs="仿宋"/>
          <w:b/>
          <w:bCs/>
          <w:color w:val="000000"/>
          <w:kern w:val="2"/>
          <w:sz w:val="32"/>
          <w:szCs w:val="32"/>
          <w:highlight w:val="none"/>
          <w:lang w:val="en-US" w:eastAsia="zh-CN" w:bidi="ar-SA"/>
        </w:rPr>
        <w:t>采购需求</w:t>
      </w:r>
      <w:bookmarkEnd w:id="1498"/>
      <w:bookmarkEnd w:id="1499"/>
    </w:p>
    <w:bookmarkEnd w:id="1171"/>
    <w:bookmarkEnd w:id="1172"/>
    <w:bookmarkEnd w:id="1173"/>
    <w:p w14:paraId="15DED20A">
      <w:pPr>
        <w:numPr>
          <w:ilvl w:val="0"/>
          <w:numId w:val="0"/>
        </w:numPr>
        <w:spacing w:before="120" w:beforeLines="0" w:after="120" w:afterLines="0" w:line="400" w:lineRule="exact"/>
        <w:jc w:val="center"/>
        <w:rPr>
          <w:rFonts w:hint="eastAsia" w:ascii="仿宋" w:hAnsi="仿宋" w:eastAsia="仿宋" w:cs="仿宋"/>
          <w:bCs w:val="0"/>
          <w:color w:val="auto"/>
          <w:sz w:val="28"/>
          <w:szCs w:val="28"/>
        </w:rPr>
      </w:pPr>
    </w:p>
    <w:p w14:paraId="78508A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一、项目背景</w:t>
      </w:r>
    </w:p>
    <w:p w14:paraId="47753A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为深入贯彻中央、省、市关于推进城市更新决策部署，落实《住房城乡建设部关于全面开展城市体检工作的指导意见》（建科〔2023〕75 号）要求，根据《住房城乡建设部办公厅关于深入开展2025年城市体检工作的通知》（建办科〔2025〕13 号）及省城市更新工作领导小组办公室印发《河南省城市体检工作实施方案》相关工作安排，开展2025年息县城市体检。</w:t>
      </w:r>
    </w:p>
    <w:p w14:paraId="298C53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二、体检范围</w:t>
      </w:r>
    </w:p>
    <w:p w14:paraId="6F3C49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体检范围主要分为以下两个层面： </w:t>
      </w:r>
    </w:p>
    <w:p w14:paraId="757E1B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1.中心城区范围 </w:t>
      </w:r>
    </w:p>
    <w:p w14:paraId="1E26BD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根据国土空间总体规划，中心城区范围北至外环路、西至西南环路、东至宏达路，向南跨淮河至濮公山组团和临港组团，中心城区面积74.53平方公里。</w:t>
      </w:r>
    </w:p>
    <w:p w14:paraId="46534CF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2.中心城区建成区范围 </w:t>
      </w:r>
    </w:p>
    <w:p w14:paraId="3DCC6D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中心城区建成区，主要包括谯楼街道办事处、龙湖街道办事处、淮河街道办事处、濮公山街道办事处、澺河街道办事处现状建成区域。</w:t>
      </w:r>
    </w:p>
    <w:p w14:paraId="3EFA73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三、服务内容</w:t>
      </w:r>
    </w:p>
    <w:p w14:paraId="09BA39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工作内容包括围绕住房、社区、街区、城市 4 个维度，形成息县城市体检指标体系，开展体检数据收集和居民问卷抽样调查，对城市体检各项指标进行测算分析，评价城市建设成效和问题短板，提出措施建议，形成城市自体检报告。</w:t>
      </w:r>
    </w:p>
    <w:p w14:paraId="6C0A93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四、服务要求</w:t>
      </w:r>
    </w:p>
    <w:p w14:paraId="563D8E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（1）构建指标体系。2025 年城市体检指标体系由基础指标和特色指标两部分构成。其中，基本指标包括住房、小区（社区）、街区、城市 4 个维度的指标；特色指标需结合城市发展定位、城市发展特色、老百姓关切领域、政府近期推进的重点工作和既往体检评估工作，有针对性地增设特色指标。 </w:t>
      </w:r>
    </w:p>
    <w:p w14:paraId="2AC5C0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指标数据采集。数据采集要坚持实事求是，明确各类指标的数据来源和采集方式，确保数据真实准确，要充分利用各职能部门统计数据、各部门各行业数据、互联网大数据、全国自然灾害综合风险普查房屋建筑和市政设施调查、城市危旧房摸底调查、专业部门统计数据等已有数据资源，避免重复调查。 </w:t>
      </w:r>
    </w:p>
    <w:p w14:paraId="7418C3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（3）明确评价标准。综合考虑国家政策、标准规范、城市发展状况等，因地制宜制定城市体检评估指标的评价标准。 </w:t>
      </w:r>
    </w:p>
    <w:p w14:paraId="23C161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（4）指标数据分析。立足城市社会经济发展水平和所在区域发展要求，对照相应的标准，对城市体检评估指标进行拆解测算分析，客观评价城市建设发展状况和水平。 </w:t>
      </w:r>
    </w:p>
    <w:p w14:paraId="58CAD9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查找问题短板。住房、小区（社区）、街区维度，选取一定数量的典型社区、街区，重点查找群众急难愁盼问题；城区(城市)维度要综合评价城市生命体征状况和建设发展质量，重点查找影响城市竞争力、承载力和可持续发展的短板弱项。 </w:t>
      </w:r>
    </w:p>
    <w:p w14:paraId="443AEE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6）拓展体检深度。开展重点更新片区体检和专项体检工作，深化和细化相关领域的体检指标和体检内容。围绕完整社区建设、老旧街区更新改造等方面统筹选择两个城市片区开展重点更新片区体检。围绕城市基础设施生命线安全工程、公共服务设施、历史文化保护传承等方面选择两个领域开展专项体检工作，深化和细化相关体检指标和体检内容。 </w:t>
      </w:r>
    </w:p>
    <w:p w14:paraId="2F13F3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（7）形成问题整治建议清单。按照轻重缓急的原则对体检发现的问题进行系统梳理、诊断分析，形成问题清单，并根据政府计划提出整治建议清单。 </w:t>
      </w:r>
    </w:p>
    <w:p w14:paraId="09CB24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8）居民问卷抽样调查。通过线上线下多渠道开展居民问卷抽样调查，综合考虑城市人口规模、人口密度分布等多种因素，采用空间分层抽样法投放调查问卷，基本调查信息包含居民住房、出行以及居民整体生活评价和相关社会经济属性。 </w:t>
      </w:r>
    </w:p>
    <w:p w14:paraId="795510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（9）衔接住建部城市体检信息平台。按照住建部技术要求做好数据分析录入、保存管理、动态更新、网络安全防护等工作。 </w:t>
      </w:r>
    </w:p>
    <w:p w14:paraId="22CCD2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（10）城市体检报告成果提交后，需继续提供一年的技术服务支持，包括但不限于体检成果汇报、指标数据校核、补充填报平台数据等内容。</w:t>
      </w:r>
    </w:p>
    <w:p w14:paraId="4E541E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(11)包含在城市体检内容中以上没有涵盖的，一并纳入。</w:t>
      </w:r>
    </w:p>
    <w:p w14:paraId="300AFB7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五、成果要求</w:t>
      </w:r>
    </w:p>
    <w:p w14:paraId="648CE6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成果由文本、图纸和附件三部分组成。成果应符合住房和城乡建设部、城市自体检技术指南等相关要求和息县住房和城乡建设局工作要求。</w:t>
      </w:r>
    </w:p>
    <w:p w14:paraId="07FEB6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文本内容应包括城市体检工作概述、指标体系构建情况、住房-小区（社区）-街区-城区（城市）维度的指标分析诊断与综合评价、居民抽样问卷调查、问题清单与整治建议清单、治理对策与行动建议等内容。</w:t>
      </w:r>
    </w:p>
    <w:p w14:paraId="648B10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图纸应包括涉及体检指标要求的相关图纸。</w:t>
      </w:r>
    </w:p>
    <w:p w14:paraId="438DDA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附件应包括指标数据调查统计表、问题清单、整治建议清单等内容。在年度报告基础上，形成年度城市体检成果概要。</w:t>
      </w:r>
    </w:p>
    <w:p w14:paraId="78605B09">
      <w:pPr>
        <w:numPr>
          <w:ilvl w:val="0"/>
          <w:numId w:val="0"/>
        </w:numPr>
        <w:spacing w:before="120" w:beforeLines="0" w:after="120" w:afterLines="0" w:line="400" w:lineRule="exact"/>
        <w:jc w:val="center"/>
        <w:rPr>
          <w:rFonts w:hint="eastAsia" w:ascii="仿宋" w:hAnsi="仿宋" w:eastAsia="仿宋" w:cs="仿宋"/>
          <w:bCs w:val="0"/>
          <w:color w:val="auto"/>
          <w:sz w:val="28"/>
          <w:szCs w:val="28"/>
          <w:highlight w:val="green"/>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p>
    <w:p w14:paraId="2C345774">
      <w:pPr>
        <w:widowControl w:val="0"/>
        <w:spacing w:line="400" w:lineRule="exact"/>
        <w:ind w:firstLine="643" w:firstLineChars="200"/>
        <w:jc w:val="center"/>
        <w:outlineLvl w:val="0"/>
        <w:rPr>
          <w:rFonts w:hint="eastAsia" w:ascii="仿宋" w:hAnsi="仿宋" w:eastAsia="仿宋" w:cs="仿宋"/>
          <w:b/>
          <w:bCs/>
          <w:color w:val="000000"/>
          <w:kern w:val="2"/>
          <w:sz w:val="32"/>
          <w:szCs w:val="32"/>
          <w:highlight w:val="none"/>
          <w:lang w:val="en-US" w:eastAsia="zh-CN" w:bidi="ar-SA"/>
        </w:rPr>
      </w:pPr>
      <w:bookmarkStart w:id="1500" w:name="_Toc29188"/>
      <w:r>
        <w:rPr>
          <w:rFonts w:hint="eastAsia" w:ascii="仿宋" w:hAnsi="仿宋" w:eastAsia="仿宋" w:cs="仿宋"/>
          <w:b/>
          <w:bCs/>
          <w:color w:val="000000"/>
          <w:kern w:val="2"/>
          <w:sz w:val="32"/>
          <w:szCs w:val="32"/>
          <w:highlight w:val="none"/>
          <w:lang w:val="en-US" w:eastAsia="zh-CN" w:bidi="ar-SA"/>
        </w:rPr>
        <w:t>第六章  响应文件格式</w:t>
      </w:r>
      <w:bookmarkEnd w:id="1500"/>
    </w:p>
    <w:p w14:paraId="6AA500FE">
      <w:pPr>
        <w:spacing w:line="400" w:lineRule="exact"/>
        <w:ind w:firstLine="420" w:firstLineChars="200"/>
        <w:rPr>
          <w:rFonts w:hint="eastAsia" w:ascii="仿宋" w:hAnsi="仿宋" w:eastAsia="仿宋" w:cs="仿宋"/>
          <w:color w:val="auto"/>
        </w:rPr>
      </w:pPr>
    </w:p>
    <w:p w14:paraId="601BA421">
      <w:pPr>
        <w:spacing w:line="440" w:lineRule="exact"/>
        <w:ind w:firstLine="480" w:firstLineChars="200"/>
        <w:jc w:val="right"/>
        <w:rPr>
          <w:rFonts w:hint="eastAsia" w:ascii="仿宋" w:hAnsi="仿宋" w:eastAsia="仿宋" w:cs="仿宋"/>
          <w:color w:val="auto"/>
          <w:sz w:val="24"/>
          <w:bdr w:val="single" w:color="auto" w:sz="4" w:space="0"/>
        </w:rPr>
      </w:pPr>
    </w:p>
    <w:p w14:paraId="16787549">
      <w:pPr>
        <w:spacing w:line="440" w:lineRule="exact"/>
        <w:ind w:firstLine="480" w:firstLineChars="200"/>
        <w:rPr>
          <w:rFonts w:hint="eastAsia" w:ascii="仿宋" w:hAnsi="仿宋" w:eastAsia="仿宋" w:cs="仿宋"/>
          <w:color w:val="auto"/>
          <w:sz w:val="24"/>
        </w:rPr>
      </w:pPr>
    </w:p>
    <w:p w14:paraId="6E1E7F8F">
      <w:pPr>
        <w:spacing w:line="600" w:lineRule="exact"/>
        <w:ind w:firstLine="602" w:firstLineChars="200"/>
        <w:jc w:val="cente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（项目名称）</w:t>
      </w:r>
    </w:p>
    <w:p w14:paraId="021F04ED">
      <w:pPr>
        <w:spacing w:line="600" w:lineRule="exact"/>
        <w:ind w:firstLine="560" w:firstLineChars="200"/>
        <w:jc w:val="center"/>
        <w:rPr>
          <w:rFonts w:hint="eastAsia" w:ascii="仿宋" w:hAnsi="仿宋" w:eastAsia="仿宋" w:cs="仿宋"/>
          <w:color w:val="auto"/>
          <w:sz w:val="28"/>
          <w:szCs w:val="28"/>
        </w:rPr>
      </w:pPr>
    </w:p>
    <w:p w14:paraId="6DD0516B">
      <w:pPr>
        <w:spacing w:line="600" w:lineRule="exact"/>
        <w:ind w:firstLine="560" w:firstLineChars="200"/>
        <w:jc w:val="center"/>
        <w:rPr>
          <w:rFonts w:hint="eastAsia" w:ascii="仿宋" w:hAnsi="仿宋" w:eastAsia="仿宋" w:cs="仿宋"/>
          <w:color w:val="auto"/>
          <w:sz w:val="28"/>
          <w:szCs w:val="28"/>
        </w:rPr>
      </w:pPr>
    </w:p>
    <w:p w14:paraId="303D8635">
      <w:pPr>
        <w:spacing w:line="720" w:lineRule="auto"/>
        <w:ind w:firstLine="1446" w:firstLineChars="200"/>
        <w:jc w:val="center"/>
        <w:rPr>
          <w:rFonts w:hint="eastAsia" w:ascii="仿宋" w:hAnsi="仿宋" w:eastAsia="仿宋" w:cs="仿宋"/>
          <w:b/>
          <w:bCs/>
          <w:color w:val="auto"/>
          <w:sz w:val="72"/>
          <w:szCs w:val="84"/>
        </w:rPr>
      </w:pPr>
    </w:p>
    <w:p w14:paraId="1F03F503">
      <w:pPr>
        <w:spacing w:line="720" w:lineRule="auto"/>
        <w:ind w:firstLine="1446" w:firstLineChars="200"/>
        <w:jc w:val="center"/>
        <w:rPr>
          <w:rFonts w:hint="eastAsia" w:ascii="仿宋" w:hAnsi="仿宋" w:eastAsia="仿宋" w:cs="仿宋"/>
          <w:b/>
          <w:bCs/>
          <w:color w:val="auto"/>
          <w:sz w:val="72"/>
          <w:szCs w:val="84"/>
        </w:rPr>
      </w:pPr>
    </w:p>
    <w:p w14:paraId="7610DC6F">
      <w:pPr>
        <w:spacing w:line="720" w:lineRule="auto"/>
        <w:ind w:firstLine="2168" w:firstLineChars="300"/>
        <w:jc w:val="both"/>
        <w:rPr>
          <w:rFonts w:hint="eastAsia" w:ascii="仿宋" w:hAnsi="仿宋" w:eastAsia="仿宋" w:cs="仿宋"/>
          <w:color w:val="auto"/>
          <w:sz w:val="72"/>
          <w:szCs w:val="84"/>
        </w:rPr>
      </w:pPr>
      <w:r>
        <w:rPr>
          <w:rFonts w:hint="eastAsia" w:ascii="仿宋" w:hAnsi="仿宋" w:eastAsia="仿宋" w:cs="仿宋"/>
          <w:b/>
          <w:bCs/>
          <w:color w:val="auto"/>
          <w:sz w:val="72"/>
          <w:szCs w:val="84"/>
        </w:rPr>
        <w:t>响 应 文 件</w:t>
      </w:r>
    </w:p>
    <w:p w14:paraId="2F96899D">
      <w:pPr>
        <w:spacing w:line="400" w:lineRule="exact"/>
        <w:ind w:firstLine="560" w:firstLineChars="200"/>
        <w:rPr>
          <w:rFonts w:hint="eastAsia" w:ascii="仿宋" w:hAnsi="仿宋" w:eastAsia="仿宋" w:cs="仿宋"/>
          <w:color w:val="auto"/>
          <w:sz w:val="28"/>
          <w:szCs w:val="28"/>
        </w:rPr>
      </w:pPr>
    </w:p>
    <w:p w14:paraId="31B1F7D6">
      <w:pPr>
        <w:spacing w:line="400" w:lineRule="exact"/>
        <w:ind w:firstLine="560" w:firstLineChars="200"/>
        <w:rPr>
          <w:rFonts w:hint="eastAsia" w:ascii="仿宋" w:hAnsi="仿宋" w:eastAsia="仿宋" w:cs="仿宋"/>
          <w:color w:val="auto"/>
          <w:sz w:val="28"/>
          <w:szCs w:val="28"/>
        </w:rPr>
      </w:pPr>
    </w:p>
    <w:p w14:paraId="7EA9ADEE">
      <w:pPr>
        <w:spacing w:line="400" w:lineRule="exact"/>
        <w:ind w:firstLine="560" w:firstLineChars="200"/>
        <w:rPr>
          <w:rFonts w:hint="eastAsia" w:ascii="仿宋" w:hAnsi="仿宋" w:eastAsia="仿宋" w:cs="仿宋"/>
          <w:color w:val="auto"/>
          <w:sz w:val="28"/>
          <w:szCs w:val="28"/>
        </w:rPr>
      </w:pPr>
    </w:p>
    <w:p w14:paraId="4AC8EFA1">
      <w:pPr>
        <w:spacing w:line="400" w:lineRule="exact"/>
        <w:ind w:firstLine="560" w:firstLineChars="200"/>
        <w:rPr>
          <w:rFonts w:hint="eastAsia" w:ascii="仿宋" w:hAnsi="仿宋" w:eastAsia="仿宋" w:cs="仿宋"/>
          <w:color w:val="auto"/>
          <w:sz w:val="28"/>
          <w:szCs w:val="28"/>
        </w:rPr>
      </w:pPr>
    </w:p>
    <w:p w14:paraId="47ACA122">
      <w:pPr>
        <w:spacing w:line="400" w:lineRule="exact"/>
        <w:ind w:firstLine="560" w:firstLineChars="200"/>
        <w:rPr>
          <w:rFonts w:hint="eastAsia" w:ascii="仿宋" w:hAnsi="仿宋" w:eastAsia="仿宋" w:cs="仿宋"/>
          <w:color w:val="auto"/>
          <w:sz w:val="28"/>
          <w:szCs w:val="28"/>
        </w:rPr>
      </w:pPr>
    </w:p>
    <w:p w14:paraId="13F75533">
      <w:pPr>
        <w:spacing w:line="400" w:lineRule="exact"/>
        <w:ind w:firstLine="560" w:firstLineChars="200"/>
        <w:rPr>
          <w:rFonts w:hint="eastAsia" w:ascii="仿宋" w:hAnsi="仿宋" w:eastAsia="仿宋" w:cs="仿宋"/>
          <w:color w:val="auto"/>
          <w:sz w:val="28"/>
          <w:szCs w:val="28"/>
        </w:rPr>
      </w:pPr>
    </w:p>
    <w:p w14:paraId="21247F4D">
      <w:pPr>
        <w:spacing w:line="400" w:lineRule="exact"/>
        <w:ind w:firstLine="560" w:firstLineChars="200"/>
        <w:rPr>
          <w:rFonts w:hint="eastAsia" w:ascii="仿宋" w:hAnsi="仿宋" w:eastAsia="仿宋" w:cs="仿宋"/>
          <w:color w:val="auto"/>
          <w:sz w:val="28"/>
          <w:szCs w:val="28"/>
        </w:rPr>
      </w:pPr>
    </w:p>
    <w:p w14:paraId="0DA40D93">
      <w:pPr>
        <w:spacing w:line="400" w:lineRule="exact"/>
        <w:ind w:firstLine="560" w:firstLineChars="200"/>
        <w:rPr>
          <w:rFonts w:hint="eastAsia" w:ascii="仿宋" w:hAnsi="仿宋" w:eastAsia="仿宋" w:cs="仿宋"/>
          <w:color w:val="auto"/>
          <w:sz w:val="28"/>
          <w:szCs w:val="28"/>
        </w:rPr>
      </w:pPr>
    </w:p>
    <w:p w14:paraId="41BD5517">
      <w:pPr>
        <w:spacing w:line="400" w:lineRule="exact"/>
        <w:ind w:firstLine="560" w:firstLineChars="200"/>
        <w:rPr>
          <w:rFonts w:hint="eastAsia" w:ascii="仿宋" w:hAnsi="仿宋" w:eastAsia="仿宋" w:cs="仿宋"/>
          <w:color w:val="auto"/>
          <w:sz w:val="28"/>
          <w:szCs w:val="28"/>
        </w:rPr>
      </w:pPr>
    </w:p>
    <w:p w14:paraId="7E077995">
      <w:pPr>
        <w:spacing w:line="480" w:lineRule="auto"/>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lang w:eastAsia="zh-CN"/>
        </w:rPr>
        <w:t>投标</w:t>
      </w:r>
      <w:r>
        <w:rPr>
          <w:rFonts w:hint="eastAsia" w:ascii="仿宋" w:hAnsi="仿宋" w:eastAsia="仿宋" w:cs="仿宋"/>
          <w:color w:val="auto"/>
          <w:sz w:val="24"/>
        </w:rPr>
        <w:t>供应商：</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（单位电子签章）</w:t>
      </w:r>
    </w:p>
    <w:p w14:paraId="25D745D7">
      <w:pPr>
        <w:spacing w:line="480" w:lineRule="auto"/>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法定代表人或其委托代理人：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（电子签名或盖章）</w:t>
      </w:r>
    </w:p>
    <w:p w14:paraId="1644E140">
      <w:pPr>
        <w:spacing w:line="480" w:lineRule="auto"/>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34495E65">
      <w:pPr>
        <w:spacing w:line="400" w:lineRule="exact"/>
        <w:ind w:firstLine="440" w:firstLineChars="200"/>
        <w:rPr>
          <w:rFonts w:hint="eastAsia" w:ascii="仿宋" w:hAnsi="仿宋" w:eastAsia="仿宋" w:cs="仿宋"/>
          <w:color w:val="auto"/>
          <w:sz w:val="22"/>
          <w:szCs w:val="28"/>
        </w:rPr>
      </w:pPr>
    </w:p>
    <w:p w14:paraId="0A329CEF">
      <w:pPr>
        <w:keepNext/>
        <w:keepLines/>
        <w:widowControl w:val="0"/>
        <w:numPr>
          <w:ilvl w:val="1"/>
          <w:numId w:val="0"/>
        </w:numPr>
        <w:spacing w:before="100" w:beforeLines="0" w:after="0" w:afterLines="0" w:line="400" w:lineRule="exact"/>
        <w:ind w:firstLine="640" w:firstLineChars="200"/>
        <w:jc w:val="center"/>
        <w:outlineLvl w:val="1"/>
        <w:rPr>
          <w:rFonts w:hint="eastAsia" w:ascii="仿宋" w:hAnsi="仿宋" w:eastAsia="仿宋" w:cs="仿宋"/>
          <w:b w:val="0"/>
          <w:color w:val="auto"/>
          <w:kern w:val="2"/>
          <w:sz w:val="32"/>
          <w:szCs w:val="32"/>
          <w:lang w:val="en-US" w:eastAsia="zh-CN" w:bidi="ar-SA"/>
        </w:rPr>
      </w:pPr>
      <w:bookmarkStart w:id="1501" w:name="_Toc152045787"/>
      <w:bookmarkStart w:id="1502" w:name="_Toc144974856"/>
      <w:bookmarkStart w:id="1503" w:name="_Toc466298157"/>
      <w:bookmarkStart w:id="1504" w:name="_Toc788"/>
      <w:bookmarkStart w:id="1505" w:name="_Toc8978"/>
      <w:bookmarkStart w:id="1506" w:name="_Toc20198"/>
      <w:bookmarkStart w:id="1507" w:name="_Toc30758"/>
      <w:bookmarkStart w:id="1508" w:name="_Toc9509"/>
      <w:bookmarkStart w:id="1509" w:name="_Toc152042576"/>
      <w:r>
        <w:rPr>
          <w:rFonts w:hint="eastAsia" w:ascii="仿宋" w:hAnsi="仿宋" w:eastAsia="仿宋" w:cs="仿宋"/>
          <w:b w:val="0"/>
          <w:color w:val="auto"/>
          <w:kern w:val="2"/>
          <w:sz w:val="32"/>
          <w:szCs w:val="32"/>
          <w:lang w:val="en-US" w:eastAsia="zh-CN" w:bidi="ar-SA"/>
        </w:rPr>
        <w:t>目    录</w:t>
      </w:r>
      <w:bookmarkEnd w:id="1501"/>
      <w:bookmarkEnd w:id="1502"/>
      <w:bookmarkEnd w:id="1503"/>
      <w:bookmarkEnd w:id="1504"/>
      <w:bookmarkEnd w:id="1505"/>
      <w:bookmarkEnd w:id="1506"/>
      <w:bookmarkEnd w:id="1507"/>
      <w:bookmarkEnd w:id="1508"/>
      <w:bookmarkEnd w:id="1509"/>
    </w:p>
    <w:p w14:paraId="3AD4BA7D">
      <w:pPr>
        <w:spacing w:line="540" w:lineRule="exact"/>
        <w:ind w:firstLine="480" w:firstLineChars="200"/>
        <w:rPr>
          <w:rFonts w:hint="eastAsia" w:ascii="仿宋" w:hAnsi="仿宋" w:eastAsia="仿宋" w:cs="仿宋"/>
          <w:color w:val="auto"/>
          <w:sz w:val="24"/>
          <w:szCs w:val="32"/>
        </w:rPr>
      </w:pPr>
    </w:p>
    <w:p w14:paraId="54C9CCF1">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一、响应函及响应函附录</w:t>
      </w:r>
    </w:p>
    <w:p w14:paraId="1087BD2A">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二、法定代表</w:t>
      </w:r>
      <w:r>
        <w:rPr>
          <w:rFonts w:hint="eastAsia" w:ascii="仿宋" w:hAnsi="仿宋" w:eastAsia="仿宋" w:cs="仿宋"/>
          <w:color w:val="auto"/>
          <w:sz w:val="24"/>
          <w:szCs w:val="28"/>
          <w:lang w:eastAsia="zh-CN"/>
        </w:rPr>
        <w:t>人</w:t>
      </w:r>
      <w:r>
        <w:rPr>
          <w:rFonts w:hint="eastAsia" w:ascii="仿宋" w:hAnsi="仿宋" w:eastAsia="仿宋" w:cs="仿宋"/>
          <w:color w:val="auto"/>
          <w:sz w:val="24"/>
          <w:szCs w:val="28"/>
        </w:rPr>
        <w:t>身份证明</w:t>
      </w:r>
      <w:r>
        <w:rPr>
          <w:rFonts w:hint="eastAsia" w:ascii="仿宋" w:hAnsi="仿宋" w:eastAsia="仿宋" w:cs="仿宋"/>
          <w:color w:val="auto"/>
          <w:sz w:val="24"/>
          <w:szCs w:val="28"/>
        </w:rPr>
        <w:tab/>
      </w:r>
    </w:p>
    <w:p w14:paraId="1CB477C1">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三、授权委托书</w:t>
      </w:r>
      <w:r>
        <w:rPr>
          <w:rFonts w:hint="eastAsia" w:ascii="仿宋" w:hAnsi="仿宋" w:eastAsia="仿宋" w:cs="仿宋"/>
          <w:color w:val="auto"/>
          <w:sz w:val="24"/>
          <w:szCs w:val="28"/>
        </w:rPr>
        <w:tab/>
      </w:r>
    </w:p>
    <w:p w14:paraId="3A4E6694">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四、商务及技术偏差表</w:t>
      </w:r>
    </w:p>
    <w:p w14:paraId="75942267">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五、资格审查资料</w:t>
      </w:r>
      <w:r>
        <w:rPr>
          <w:rFonts w:hint="eastAsia" w:ascii="仿宋" w:hAnsi="仿宋" w:eastAsia="仿宋" w:cs="仿宋"/>
          <w:color w:val="auto"/>
          <w:sz w:val="24"/>
          <w:szCs w:val="28"/>
        </w:rPr>
        <w:tab/>
      </w:r>
    </w:p>
    <w:p w14:paraId="170AA8C4">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六、中小企业声明函（服务类）</w:t>
      </w:r>
    </w:p>
    <w:p w14:paraId="228569DB">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七、残疾人福利性单位声明函</w:t>
      </w:r>
      <w:r>
        <w:rPr>
          <w:rFonts w:hint="eastAsia" w:ascii="仿宋" w:hAnsi="仿宋" w:eastAsia="仿宋" w:cs="仿宋"/>
          <w:color w:val="auto"/>
          <w:sz w:val="24"/>
          <w:szCs w:val="28"/>
        </w:rPr>
        <w:tab/>
      </w:r>
    </w:p>
    <w:p w14:paraId="44A769B3">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八、监狱企业证明文件（如有）</w:t>
      </w:r>
    </w:p>
    <w:p w14:paraId="26BA2CB3">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九、反商业贿赂承诺书</w:t>
      </w:r>
    </w:p>
    <w:p w14:paraId="6EF3AF3E">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十、其他材料</w:t>
      </w:r>
      <w:r>
        <w:rPr>
          <w:rFonts w:hint="eastAsia" w:ascii="仿宋" w:hAnsi="仿宋" w:eastAsia="仿宋" w:cs="仿宋"/>
          <w:color w:val="auto"/>
          <w:sz w:val="24"/>
          <w:szCs w:val="28"/>
        </w:rPr>
        <w:tab/>
      </w:r>
    </w:p>
    <w:p w14:paraId="6B5C9D1E">
      <w:pPr>
        <w:spacing w:line="540" w:lineRule="exact"/>
        <w:ind w:firstLine="420" w:firstLineChars="200"/>
        <w:rPr>
          <w:rFonts w:hint="eastAsia" w:ascii="仿宋" w:hAnsi="仿宋" w:eastAsia="仿宋" w:cs="仿宋"/>
          <w:color w:val="auto"/>
        </w:rPr>
      </w:pPr>
    </w:p>
    <w:p w14:paraId="2A33E040">
      <w:pPr>
        <w:spacing w:line="540" w:lineRule="exact"/>
        <w:ind w:firstLine="420" w:firstLineChars="200"/>
        <w:rPr>
          <w:rFonts w:hint="eastAsia" w:ascii="仿宋" w:hAnsi="仿宋" w:eastAsia="仿宋" w:cs="仿宋"/>
          <w:color w:val="auto"/>
        </w:rPr>
      </w:pPr>
    </w:p>
    <w:p w14:paraId="02A18A1E">
      <w:pPr>
        <w:spacing w:line="540" w:lineRule="exact"/>
        <w:ind w:firstLine="420" w:firstLineChars="200"/>
        <w:rPr>
          <w:rFonts w:hint="eastAsia" w:ascii="仿宋" w:hAnsi="仿宋" w:eastAsia="仿宋" w:cs="仿宋"/>
          <w:color w:val="auto"/>
        </w:rPr>
      </w:pPr>
    </w:p>
    <w:p w14:paraId="6BC0826F">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3ABD236E">
      <w:pPr>
        <w:widowControl w:val="0"/>
        <w:spacing w:after="120" w:afterLines="0" w:line="240" w:lineRule="auto"/>
        <w:ind w:left="420" w:leftChars="200" w:firstLine="420" w:firstLineChars="200"/>
        <w:jc w:val="both"/>
        <w:rPr>
          <w:rFonts w:hint="eastAsia" w:ascii="仿宋" w:hAnsi="仿宋" w:eastAsia="仿宋" w:cs="仿宋"/>
          <w:kern w:val="2"/>
          <w:sz w:val="21"/>
          <w:szCs w:val="22"/>
          <w:lang w:val="en-US" w:eastAsia="zh-CN" w:bidi="ar-SA"/>
        </w:rPr>
      </w:pPr>
    </w:p>
    <w:p w14:paraId="64AF62F2">
      <w:pPr>
        <w:spacing w:line="600" w:lineRule="exact"/>
        <w:ind w:firstLine="420" w:firstLineChars="200"/>
        <w:rPr>
          <w:rFonts w:hint="eastAsia" w:ascii="仿宋" w:hAnsi="仿宋" w:eastAsia="仿宋" w:cs="仿宋"/>
        </w:rPr>
      </w:pPr>
    </w:p>
    <w:p w14:paraId="46A80957">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13FCF9D5">
      <w:pPr>
        <w:widowControl w:val="0"/>
        <w:spacing w:after="120" w:afterLines="0" w:line="240" w:lineRule="auto"/>
        <w:ind w:left="420" w:leftChars="200" w:firstLine="420" w:firstLineChars="200"/>
        <w:jc w:val="both"/>
        <w:rPr>
          <w:rFonts w:hint="eastAsia" w:ascii="仿宋" w:hAnsi="仿宋" w:eastAsia="仿宋" w:cs="仿宋"/>
          <w:kern w:val="2"/>
          <w:sz w:val="21"/>
          <w:szCs w:val="22"/>
          <w:lang w:val="en-US" w:eastAsia="zh-CN" w:bidi="ar-SA"/>
        </w:rPr>
      </w:pPr>
    </w:p>
    <w:p w14:paraId="63B36FDA">
      <w:pPr>
        <w:spacing w:line="600" w:lineRule="exact"/>
        <w:ind w:firstLine="420" w:firstLineChars="200"/>
        <w:rPr>
          <w:rFonts w:hint="eastAsia" w:ascii="仿宋" w:hAnsi="仿宋" w:eastAsia="仿宋" w:cs="仿宋"/>
        </w:rPr>
      </w:pPr>
    </w:p>
    <w:p w14:paraId="52C6A475">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2940D475">
      <w:pPr>
        <w:widowControl w:val="0"/>
        <w:spacing w:after="120" w:afterLines="0" w:line="240" w:lineRule="auto"/>
        <w:ind w:left="420" w:leftChars="200" w:firstLine="420" w:firstLineChars="200"/>
        <w:jc w:val="both"/>
        <w:rPr>
          <w:rFonts w:hint="eastAsia" w:ascii="仿宋" w:hAnsi="仿宋" w:eastAsia="仿宋" w:cs="仿宋"/>
          <w:kern w:val="2"/>
          <w:sz w:val="21"/>
          <w:szCs w:val="22"/>
          <w:lang w:val="en-US" w:eastAsia="zh-CN" w:bidi="ar-SA"/>
        </w:rPr>
      </w:pPr>
    </w:p>
    <w:p w14:paraId="538ACB94">
      <w:pPr>
        <w:keepNext/>
        <w:keepLines/>
        <w:widowControl w:val="0"/>
        <w:numPr>
          <w:ilvl w:val="0"/>
          <w:numId w:val="5"/>
        </w:numPr>
        <w:spacing w:before="100" w:beforeLines="0" w:after="0" w:afterLines="0" w:line="360" w:lineRule="auto"/>
        <w:ind w:left="720" w:firstLine="562" w:firstLineChars="200"/>
        <w:jc w:val="center"/>
        <w:outlineLvl w:val="1"/>
        <w:rPr>
          <w:rFonts w:hint="eastAsia" w:ascii="仿宋" w:hAnsi="仿宋" w:eastAsia="仿宋" w:cs="仿宋"/>
          <w:b/>
          <w:color w:val="auto"/>
          <w:kern w:val="2"/>
          <w:sz w:val="28"/>
          <w:szCs w:val="28"/>
          <w:lang w:val="en-US" w:eastAsia="zh-CN" w:bidi="ar-SA"/>
        </w:rPr>
      </w:pPr>
      <w:bookmarkStart w:id="1510" w:name="_Toc152042577"/>
      <w:bookmarkStart w:id="1511" w:name="_Toc152045788"/>
      <w:bookmarkStart w:id="1512" w:name="_Toc144974857"/>
      <w:bookmarkStart w:id="1513" w:name="_Toc9911"/>
      <w:bookmarkStart w:id="1514" w:name="_Toc7025"/>
      <w:bookmarkStart w:id="1515" w:name="_Toc466298158"/>
      <w:bookmarkStart w:id="1516" w:name="_Toc8095"/>
      <w:r>
        <w:rPr>
          <w:rFonts w:hint="eastAsia" w:ascii="仿宋" w:hAnsi="仿宋" w:eastAsia="仿宋" w:cs="仿宋"/>
          <w:b/>
          <w:color w:val="auto"/>
          <w:kern w:val="2"/>
          <w:sz w:val="28"/>
          <w:szCs w:val="28"/>
          <w:lang w:val="en-US" w:eastAsia="zh-CN" w:bidi="ar-SA"/>
        </w:rPr>
        <w:t>响应函及</w:t>
      </w:r>
      <w:bookmarkEnd w:id="1510"/>
      <w:bookmarkEnd w:id="1511"/>
      <w:bookmarkEnd w:id="1512"/>
      <w:r>
        <w:rPr>
          <w:rFonts w:hint="eastAsia" w:ascii="仿宋" w:hAnsi="仿宋" w:eastAsia="仿宋" w:cs="仿宋"/>
          <w:b/>
          <w:color w:val="auto"/>
          <w:kern w:val="2"/>
          <w:sz w:val="28"/>
          <w:szCs w:val="28"/>
          <w:lang w:val="en-US" w:eastAsia="zh-CN" w:bidi="ar-SA"/>
        </w:rPr>
        <w:t>响应函附录</w:t>
      </w:r>
      <w:bookmarkEnd w:id="1513"/>
      <w:bookmarkEnd w:id="1514"/>
      <w:bookmarkEnd w:id="1515"/>
      <w:bookmarkEnd w:id="1516"/>
    </w:p>
    <w:p w14:paraId="53B70952">
      <w:pPr>
        <w:keepNext/>
        <w:keepLines/>
        <w:widowControl w:val="0"/>
        <w:numPr>
          <w:ilvl w:val="0"/>
          <w:numId w:val="6"/>
        </w:numPr>
        <w:spacing w:before="0" w:beforeLines="0" w:after="0" w:afterLines="0" w:line="360" w:lineRule="auto"/>
        <w:ind w:left="720" w:firstLine="482" w:firstLineChars="200"/>
        <w:jc w:val="center"/>
        <w:outlineLvl w:val="0"/>
        <w:rPr>
          <w:rFonts w:hint="eastAsia" w:ascii="仿宋" w:hAnsi="仿宋" w:eastAsia="仿宋" w:cs="仿宋"/>
          <w:b/>
          <w:color w:val="auto"/>
          <w:kern w:val="2"/>
          <w:sz w:val="24"/>
          <w:szCs w:val="23"/>
          <w:lang w:val="en-US" w:eastAsia="zh-CN" w:bidi="ar-SA"/>
        </w:rPr>
      </w:pPr>
      <w:bookmarkStart w:id="1517" w:name="_Toc22691"/>
      <w:bookmarkStart w:id="1518" w:name="_Toc19555"/>
      <w:bookmarkStart w:id="1519" w:name="_Toc31981"/>
      <w:r>
        <w:rPr>
          <w:rFonts w:hint="eastAsia" w:ascii="仿宋" w:hAnsi="仿宋" w:eastAsia="仿宋" w:cs="仿宋"/>
          <w:b/>
          <w:color w:val="auto"/>
          <w:kern w:val="2"/>
          <w:sz w:val="24"/>
          <w:szCs w:val="23"/>
          <w:lang w:val="en-US" w:eastAsia="zh-CN" w:bidi="ar-SA"/>
        </w:rPr>
        <w:t>响应函</w:t>
      </w:r>
      <w:bookmarkEnd w:id="1517"/>
      <w:bookmarkEnd w:id="1518"/>
      <w:bookmarkEnd w:id="1519"/>
    </w:p>
    <w:p w14:paraId="1ACAA0FD">
      <w:pPr>
        <w:widowControl w:val="0"/>
        <w:spacing w:line="360" w:lineRule="auto"/>
        <w:ind w:left="112" w:leftChars="0" w:hanging="112" w:hangingChars="47"/>
        <w:jc w:val="both"/>
        <w:rPr>
          <w:rFonts w:hint="eastAsia" w:ascii="仿宋" w:hAnsi="仿宋" w:eastAsia="仿宋" w:cs="仿宋"/>
          <w:color w:val="auto"/>
          <w:kern w:val="2"/>
          <w:sz w:val="24"/>
          <w:szCs w:val="24"/>
          <w:lang w:val="en-US" w:eastAsia="zh-CN" w:bidi="ar-SA"/>
        </w:rPr>
      </w:pPr>
      <w:bookmarkStart w:id="1520" w:name="_Toc447888814"/>
      <w:bookmarkStart w:id="1521" w:name="_Toc466298160"/>
      <w:bookmarkStart w:id="1522" w:name="_Toc19056"/>
      <w:bookmarkStart w:id="1523" w:name="_Toc490667893"/>
      <w:r>
        <w:rPr>
          <w:rFonts w:hint="eastAsia" w:ascii="仿宋" w:hAnsi="仿宋" w:eastAsia="仿宋" w:cs="仿宋"/>
          <w:color w:val="auto"/>
          <w:kern w:val="2"/>
          <w:sz w:val="24"/>
          <w:szCs w:val="24"/>
          <w:lang w:val="en-US" w:eastAsia="zh-CN" w:bidi="ar-SA"/>
        </w:rPr>
        <w:t>致 ：</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（采购人）</w:t>
      </w:r>
    </w:p>
    <w:p w14:paraId="2FF67F7F">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1．根据已收到的</w:t>
      </w:r>
      <w:r>
        <w:rPr>
          <w:rFonts w:hint="eastAsia" w:ascii="仿宋" w:hAnsi="仿宋" w:eastAsia="仿宋" w:cs="仿宋"/>
          <w:color w:val="auto"/>
          <w:kern w:val="2"/>
          <w:sz w:val="24"/>
          <w:szCs w:val="24"/>
          <w:u w:val="single"/>
          <w:lang w:val="en-US" w:eastAsia="zh-CN" w:bidi="ar-SA"/>
        </w:rPr>
        <w:t xml:space="preserve">          （项目名称）</w:t>
      </w:r>
      <w:r>
        <w:rPr>
          <w:rFonts w:hint="eastAsia" w:ascii="仿宋" w:hAnsi="仿宋" w:eastAsia="仿宋" w:cs="仿宋"/>
          <w:color w:val="auto"/>
          <w:kern w:val="2"/>
          <w:sz w:val="24"/>
          <w:szCs w:val="24"/>
          <w:lang w:val="en-US" w:eastAsia="zh-CN" w:bidi="ar-SA"/>
        </w:rPr>
        <w:t>的竞争性磋商文件，遵照《中华人民共和国政府采购法》等有关规定，经考察和认真研究本项目竞争性磋商文件及其它有关文件后，愿以人民币（大写</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元</w:t>
      </w:r>
      <w:r>
        <w:rPr>
          <w:rFonts w:hint="eastAsia" w:ascii="仿宋" w:hAnsi="仿宋" w:eastAsia="仿宋" w:cs="仿宋"/>
          <w:color w:val="auto"/>
          <w:kern w:val="2"/>
          <w:sz w:val="24"/>
          <w:szCs w:val="24"/>
          <w:lang w:val="en-US" w:eastAsia="zh-CN" w:bidi="ar-SA"/>
        </w:rPr>
        <w:t>）的磋商总报价作为第一次磋商报价，按合同约定实施和完成本项目，并承担其任何质量缺陷等问题所造成的任何损失。</w:t>
      </w:r>
    </w:p>
    <w:p w14:paraId="3224485F">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14:paraId="0B120D58">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3．我方在此承诺，我方若能成交，保证在服务期限内，全面履行竞争性磋商文件中规定的职责和义务。</w:t>
      </w:r>
    </w:p>
    <w:p w14:paraId="5508C240">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4．如果我方成交，我方保证按合同条款中规定的内容执行；我方保证质量达到国家及行业现行标准规范规定的合格要求，并按竞争性磋商文件和有关规定提交一切资料。</w:t>
      </w:r>
    </w:p>
    <w:p w14:paraId="402A805E">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5．如果我方成交，我方将按照采购人规定提交履约保证金。</w:t>
      </w:r>
    </w:p>
    <w:p w14:paraId="6A025CB5">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6．我方同意从响应文件递交截止日期起</w:t>
      </w:r>
      <w:r>
        <w:rPr>
          <w:rFonts w:hint="eastAsia" w:ascii="仿宋" w:hAnsi="仿宋" w:eastAsia="仿宋" w:cs="仿宋"/>
          <w:color w:val="auto"/>
          <w:kern w:val="2"/>
          <w:sz w:val="24"/>
          <w:szCs w:val="24"/>
          <w:u w:val="single"/>
          <w:lang w:val="en-US" w:eastAsia="zh-CN" w:bidi="ar-SA"/>
        </w:rPr>
        <w:t xml:space="preserve">  60  </w:t>
      </w:r>
      <w:r>
        <w:rPr>
          <w:rFonts w:hint="eastAsia" w:ascii="仿宋" w:hAnsi="仿宋" w:eastAsia="仿宋" w:cs="仿宋"/>
          <w:color w:val="auto"/>
          <w:kern w:val="2"/>
          <w:sz w:val="24"/>
          <w:szCs w:val="24"/>
          <w:lang w:val="en-US" w:eastAsia="zh-CN" w:bidi="ar-SA"/>
        </w:rPr>
        <w:t>日历天内保持响应文件有效，在此有效期内，我方将严格遵守响应文件的承诺，本响应文件对我方具有约束力，并可随时被接受成交。</w:t>
      </w:r>
    </w:p>
    <w:p w14:paraId="02D93E79">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7．除响应文件所提交的资料外，我方同意随时接受贵方的检查、询问，并根据磋商需要补充贵方要求提交的资料。</w:t>
      </w:r>
    </w:p>
    <w:p w14:paraId="3F9E56EC">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8．如果我方成交后，我方没有任何正当理由而拒签合同，同时我方愿意补偿该项工作因我方延误所造成的经济损失。</w:t>
      </w:r>
    </w:p>
    <w:p w14:paraId="5D508537">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9．我方愿接受合同条款中规定的合同价款计算和调整方式。</w:t>
      </w:r>
    </w:p>
    <w:p w14:paraId="097A904C">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10．除非另外达成协议并生效，贵方的成交通知书和本响应文件将成为约束我方的合同文件组成部分。</w:t>
      </w:r>
    </w:p>
    <w:p w14:paraId="493FD685">
      <w:pPr>
        <w:widowControl w:val="0"/>
        <w:spacing w:line="420" w:lineRule="exact"/>
        <w:ind w:left="1" w:leftChars="0" w:firstLine="420" w:firstLineChars="200"/>
        <w:jc w:val="both"/>
        <w:rPr>
          <w:rFonts w:hint="eastAsia" w:ascii="仿宋" w:hAnsi="仿宋" w:eastAsia="仿宋" w:cs="仿宋"/>
          <w:color w:val="auto"/>
          <w:kern w:val="2"/>
          <w:sz w:val="21"/>
          <w:szCs w:val="21"/>
          <w:lang w:val="en-US" w:eastAsia="zh-CN" w:bidi="ar-SA"/>
        </w:rPr>
      </w:pPr>
    </w:p>
    <w:p w14:paraId="508A97D6">
      <w:pPr>
        <w:widowControl w:val="0"/>
        <w:spacing w:line="420" w:lineRule="exact"/>
        <w:ind w:left="1" w:leftChars="0" w:firstLine="420" w:firstLineChars="200"/>
        <w:jc w:val="both"/>
        <w:rPr>
          <w:rFonts w:hint="eastAsia" w:ascii="仿宋" w:hAnsi="仿宋" w:eastAsia="仿宋" w:cs="仿宋"/>
          <w:color w:val="auto"/>
          <w:kern w:val="2"/>
          <w:sz w:val="21"/>
          <w:szCs w:val="21"/>
          <w:lang w:val="en-US" w:eastAsia="zh-CN" w:bidi="ar-SA"/>
        </w:rPr>
      </w:pPr>
    </w:p>
    <w:p w14:paraId="0A01267D">
      <w:pPr>
        <w:widowControl w:val="0"/>
        <w:spacing w:line="420" w:lineRule="exact"/>
        <w:ind w:left="1" w:leftChars="0" w:firstLine="420" w:firstLineChars="200"/>
        <w:jc w:val="both"/>
        <w:rPr>
          <w:rFonts w:hint="eastAsia" w:ascii="仿宋" w:hAnsi="仿宋" w:eastAsia="仿宋" w:cs="仿宋"/>
          <w:color w:val="auto"/>
          <w:kern w:val="2"/>
          <w:sz w:val="21"/>
          <w:szCs w:val="21"/>
          <w:lang w:val="en-US" w:eastAsia="zh-CN" w:bidi="ar-SA"/>
        </w:rPr>
      </w:pPr>
    </w:p>
    <w:p w14:paraId="7823ED71">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投标供应商：</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（单位电子签章）</w:t>
      </w:r>
    </w:p>
    <w:p w14:paraId="35156CBB">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法定代表人：</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（电子签名或盖章）</w:t>
      </w:r>
    </w:p>
    <w:p w14:paraId="5420C481">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委托代理人：</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（电子签名或盖章）</w:t>
      </w:r>
    </w:p>
    <w:p w14:paraId="37AB6F62">
      <w:pPr>
        <w:spacing w:line="360" w:lineRule="auto"/>
        <w:ind w:firstLine="480" w:firstLineChars="200"/>
        <w:rPr>
          <w:rFonts w:hint="eastAsia" w:ascii="仿宋" w:hAnsi="仿宋" w:eastAsia="仿宋" w:cs="仿宋"/>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0602BD9B">
      <w:pPr>
        <w:keepNext/>
        <w:keepLines/>
        <w:widowControl w:val="0"/>
        <w:numPr>
          <w:ilvl w:val="1"/>
          <w:numId w:val="0"/>
        </w:numPr>
        <w:spacing w:after="0" w:afterLines="0" w:line="460" w:lineRule="exact"/>
        <w:ind w:firstLine="562" w:firstLineChars="200"/>
        <w:jc w:val="center"/>
        <w:outlineLvl w:val="1"/>
        <w:rPr>
          <w:rFonts w:hint="eastAsia" w:ascii="仿宋" w:hAnsi="仿宋" w:eastAsia="仿宋" w:cs="仿宋"/>
          <w:b/>
          <w:color w:val="auto"/>
          <w:kern w:val="2"/>
          <w:sz w:val="28"/>
          <w:szCs w:val="28"/>
          <w:lang w:val="en-US" w:eastAsia="zh-CN" w:bidi="ar-SA"/>
        </w:rPr>
      </w:pPr>
      <w:bookmarkStart w:id="1524" w:name="_Toc28910"/>
      <w:bookmarkStart w:id="1525" w:name="_Toc28940"/>
      <w:bookmarkStart w:id="1526" w:name="_Toc11398"/>
      <w:bookmarkStart w:id="1527" w:name="_Toc2666"/>
      <w:r>
        <w:rPr>
          <w:rFonts w:hint="eastAsia" w:ascii="仿宋" w:hAnsi="仿宋" w:eastAsia="仿宋" w:cs="仿宋"/>
          <w:b/>
          <w:color w:val="auto"/>
          <w:kern w:val="2"/>
          <w:sz w:val="28"/>
          <w:szCs w:val="28"/>
          <w:lang w:val="en-US" w:eastAsia="zh-CN" w:bidi="ar-SA"/>
        </w:rPr>
        <w:t>（二）</w:t>
      </w:r>
      <w:bookmarkEnd w:id="1520"/>
      <w:bookmarkEnd w:id="1521"/>
      <w:r>
        <w:rPr>
          <w:rFonts w:hint="eastAsia" w:ascii="仿宋" w:hAnsi="仿宋" w:eastAsia="仿宋" w:cs="仿宋"/>
          <w:b/>
          <w:color w:val="auto"/>
          <w:kern w:val="2"/>
          <w:sz w:val="28"/>
          <w:szCs w:val="28"/>
          <w:lang w:val="en-US" w:eastAsia="zh-CN" w:bidi="ar-SA"/>
        </w:rPr>
        <w:t>响应函附录</w:t>
      </w:r>
      <w:bookmarkEnd w:id="1522"/>
      <w:bookmarkEnd w:id="1523"/>
      <w:bookmarkEnd w:id="1524"/>
      <w:bookmarkEnd w:id="1525"/>
      <w:bookmarkEnd w:id="1526"/>
      <w:bookmarkEnd w:id="1527"/>
    </w:p>
    <w:tbl>
      <w:tblPr>
        <w:tblStyle w:val="3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402"/>
        <w:gridCol w:w="3159"/>
      </w:tblGrid>
      <w:tr w14:paraId="1AE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14:paraId="7D12B90C">
            <w:pPr>
              <w:spacing w:line="600" w:lineRule="exact"/>
              <w:ind w:firstLine="480" w:firstLineChars="20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项目名称</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7DCAC5E5">
            <w:pPr>
              <w:spacing w:line="600" w:lineRule="exact"/>
              <w:ind w:firstLine="480" w:firstLineChars="200"/>
              <w:rPr>
                <w:rFonts w:hint="eastAsia" w:ascii="仿宋" w:hAnsi="仿宋" w:eastAsia="仿宋" w:cs="仿宋"/>
                <w:color w:val="auto"/>
                <w:sz w:val="24"/>
                <w:szCs w:val="24"/>
              </w:rPr>
            </w:pPr>
          </w:p>
        </w:tc>
      </w:tr>
      <w:tr w14:paraId="02F8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14:paraId="2285DF54">
            <w:pPr>
              <w:spacing w:line="60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35BAF052">
            <w:pPr>
              <w:spacing w:line="600" w:lineRule="exact"/>
              <w:ind w:firstLine="480" w:firstLineChars="200"/>
              <w:rPr>
                <w:rFonts w:hint="eastAsia" w:ascii="仿宋" w:hAnsi="仿宋" w:eastAsia="仿宋" w:cs="仿宋"/>
                <w:color w:val="auto"/>
                <w:sz w:val="24"/>
                <w:szCs w:val="24"/>
              </w:rPr>
            </w:pPr>
          </w:p>
        </w:tc>
      </w:tr>
      <w:tr w14:paraId="1BAF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658" w:type="dxa"/>
            <w:vMerge w:val="restart"/>
            <w:tcBorders>
              <w:top w:val="single" w:color="auto" w:sz="4" w:space="0"/>
              <w:left w:val="single" w:color="auto" w:sz="4" w:space="0"/>
              <w:right w:val="single" w:color="auto" w:sz="4" w:space="0"/>
            </w:tcBorders>
            <w:noWrap w:val="0"/>
            <w:vAlign w:val="center"/>
          </w:tcPr>
          <w:p w14:paraId="3090BCD0">
            <w:pPr>
              <w:spacing w:line="360" w:lineRule="exact"/>
              <w:ind w:firstLine="480" w:firstLineChars="20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响应报价（元）</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107B05A">
            <w:pPr>
              <w:spacing w:line="6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（大写）</w:t>
            </w:r>
          </w:p>
        </w:tc>
        <w:tc>
          <w:tcPr>
            <w:tcW w:w="3159" w:type="dxa"/>
            <w:tcBorders>
              <w:top w:val="single" w:color="auto" w:sz="4" w:space="0"/>
              <w:left w:val="single" w:color="auto" w:sz="4" w:space="0"/>
              <w:bottom w:val="single" w:color="auto" w:sz="4" w:space="0"/>
              <w:right w:val="single" w:color="auto" w:sz="4" w:space="0"/>
            </w:tcBorders>
            <w:noWrap w:val="0"/>
            <w:vAlign w:val="center"/>
          </w:tcPr>
          <w:p w14:paraId="739D3C4A">
            <w:pPr>
              <w:spacing w:line="6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（小写）</w:t>
            </w:r>
          </w:p>
        </w:tc>
      </w:tr>
      <w:tr w14:paraId="7ECF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2658" w:type="dxa"/>
            <w:vMerge w:val="continue"/>
            <w:tcBorders>
              <w:left w:val="single" w:color="auto" w:sz="4" w:space="0"/>
              <w:bottom w:val="single" w:color="auto" w:sz="4" w:space="0"/>
              <w:right w:val="single" w:color="auto" w:sz="4" w:space="0"/>
            </w:tcBorders>
            <w:noWrap w:val="0"/>
            <w:vAlign w:val="center"/>
          </w:tcPr>
          <w:p w14:paraId="326749A3">
            <w:pPr>
              <w:spacing w:line="360" w:lineRule="exact"/>
              <w:ind w:firstLine="480" w:firstLineChars="200"/>
              <w:jc w:val="center"/>
              <w:rPr>
                <w:rFonts w:hint="eastAsia" w:ascii="仿宋" w:hAnsi="仿宋" w:eastAsia="仿宋" w:cs="仿宋"/>
                <w:color w:val="auto"/>
                <w:sz w:val="24"/>
                <w:szCs w:val="24"/>
              </w:rPr>
            </w:pP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2DB440FE">
            <w:pPr>
              <w:spacing w:line="600" w:lineRule="exact"/>
              <w:ind w:left="0" w:leftChars="0" w:firstLine="0" w:firstLineChars="0"/>
              <w:rPr>
                <w:rFonts w:hint="eastAsia" w:ascii="仿宋" w:hAnsi="仿宋" w:eastAsia="仿宋" w:cs="仿宋"/>
                <w:color w:val="auto"/>
                <w:sz w:val="24"/>
                <w:szCs w:val="24"/>
              </w:rPr>
            </w:pPr>
            <w:r>
              <w:rPr>
                <w:rFonts w:hint="eastAsia" w:ascii="仿宋" w:hAnsi="仿宋" w:eastAsia="仿宋" w:cs="仿宋"/>
                <w:b/>
                <w:bCs/>
                <w:color w:val="auto"/>
                <w:sz w:val="24"/>
                <w:szCs w:val="24"/>
              </w:rPr>
              <w:t>（供应商应在此填列第一次报价，但以供应商最后一次的磋商报价为成交价）</w:t>
            </w:r>
          </w:p>
        </w:tc>
      </w:tr>
      <w:tr w14:paraId="260A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14:paraId="4F00A553">
            <w:pPr>
              <w:spacing w:line="600" w:lineRule="exact"/>
              <w:ind w:firstLine="720" w:firstLineChars="300"/>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质量</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6DFFB9EB">
            <w:pPr>
              <w:spacing w:line="600" w:lineRule="exact"/>
              <w:ind w:firstLine="480" w:firstLineChars="200"/>
              <w:jc w:val="center"/>
              <w:rPr>
                <w:rFonts w:hint="eastAsia" w:ascii="仿宋" w:hAnsi="仿宋" w:eastAsia="仿宋" w:cs="仿宋"/>
                <w:color w:val="auto"/>
                <w:sz w:val="24"/>
                <w:szCs w:val="24"/>
              </w:rPr>
            </w:pPr>
          </w:p>
        </w:tc>
      </w:tr>
      <w:tr w14:paraId="0E1C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14:paraId="32D5934A">
            <w:pPr>
              <w:spacing w:line="600" w:lineRule="exact"/>
              <w:ind w:firstLine="720" w:firstLineChars="3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服务期限</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7DDCB200">
            <w:pPr>
              <w:spacing w:line="600" w:lineRule="exact"/>
              <w:ind w:firstLine="480" w:firstLineChars="200"/>
              <w:jc w:val="center"/>
              <w:rPr>
                <w:rFonts w:hint="eastAsia" w:ascii="仿宋" w:hAnsi="仿宋" w:eastAsia="仿宋" w:cs="仿宋"/>
                <w:color w:val="auto"/>
                <w:sz w:val="24"/>
                <w:szCs w:val="24"/>
                <w:lang w:val="en-US"/>
              </w:rPr>
            </w:pPr>
          </w:p>
        </w:tc>
      </w:tr>
      <w:tr w14:paraId="0E9A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14:paraId="7E278CED">
            <w:pPr>
              <w:spacing w:line="600" w:lineRule="exact"/>
              <w:ind w:firstLine="720" w:firstLineChars="300"/>
              <w:jc w:val="both"/>
              <w:rPr>
                <w:rFonts w:hint="eastAsia" w:ascii="仿宋" w:hAnsi="仿宋" w:eastAsia="仿宋" w:cs="仿宋"/>
                <w:color w:val="auto"/>
                <w:sz w:val="24"/>
                <w:szCs w:val="24"/>
              </w:rPr>
            </w:pPr>
            <w:r>
              <w:rPr>
                <w:rFonts w:hint="eastAsia" w:ascii="仿宋" w:hAnsi="仿宋" w:eastAsia="仿宋" w:cs="仿宋"/>
                <w:color w:val="auto"/>
                <w:sz w:val="24"/>
                <w:szCs w:val="24"/>
              </w:rPr>
              <w:t>磋商有效期</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448BD955">
            <w:pPr>
              <w:spacing w:line="600" w:lineRule="exact"/>
              <w:ind w:firstLine="480" w:firstLineChars="200"/>
              <w:jc w:val="center"/>
              <w:rPr>
                <w:rFonts w:hint="eastAsia" w:ascii="仿宋" w:hAnsi="仿宋" w:eastAsia="仿宋" w:cs="仿宋"/>
                <w:color w:val="auto"/>
                <w:sz w:val="24"/>
                <w:szCs w:val="24"/>
              </w:rPr>
            </w:pPr>
          </w:p>
        </w:tc>
      </w:tr>
      <w:tr w14:paraId="431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14:paraId="724086F2">
            <w:pPr>
              <w:spacing w:line="400" w:lineRule="exact"/>
              <w:ind w:firstLine="960" w:firstLineChars="400"/>
              <w:jc w:val="both"/>
              <w:rPr>
                <w:rFonts w:hint="eastAsia" w:ascii="仿宋" w:hAnsi="仿宋" w:eastAsia="仿宋" w:cs="仿宋"/>
                <w:color w:val="0000FF"/>
                <w:kern w:val="2"/>
                <w:sz w:val="24"/>
                <w:szCs w:val="24"/>
                <w:lang w:val="en-US" w:eastAsia="zh-CN" w:bidi="ar-SA"/>
              </w:rPr>
            </w:pPr>
            <w:r>
              <w:rPr>
                <w:rFonts w:hint="eastAsia" w:ascii="仿宋" w:hAnsi="仿宋" w:eastAsia="仿宋" w:cs="仿宋"/>
                <w:color w:val="auto"/>
                <w:sz w:val="24"/>
                <w:szCs w:val="24"/>
                <w:lang w:eastAsia="zh-CN"/>
              </w:rPr>
              <w:t>备注</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3DFABF0F">
            <w:pPr>
              <w:widowControl w:val="0"/>
              <w:autoSpaceDE w:val="0"/>
              <w:autoSpaceDN w:val="0"/>
              <w:spacing w:before="0" w:after="0" w:line="400" w:lineRule="exact"/>
              <w:jc w:val="center"/>
              <w:rPr>
                <w:rFonts w:hint="eastAsia" w:ascii="仿宋" w:hAnsi="仿宋" w:eastAsia="仿宋" w:cs="仿宋"/>
                <w:color w:val="0000FF"/>
                <w:sz w:val="24"/>
                <w:szCs w:val="24"/>
                <w:lang w:val="ru-RU" w:eastAsia="zh-CN" w:bidi="ar-SA"/>
              </w:rPr>
            </w:pPr>
          </w:p>
        </w:tc>
      </w:tr>
    </w:tbl>
    <w:p w14:paraId="644D934B">
      <w:pPr>
        <w:spacing w:line="600" w:lineRule="exact"/>
        <w:ind w:firstLine="420" w:firstLineChars="200"/>
        <w:rPr>
          <w:rFonts w:hint="eastAsia" w:ascii="仿宋" w:hAnsi="仿宋" w:eastAsia="仿宋" w:cs="仿宋"/>
          <w:color w:val="auto"/>
          <w:szCs w:val="21"/>
        </w:rPr>
      </w:pPr>
    </w:p>
    <w:p w14:paraId="0A1997F6">
      <w:pPr>
        <w:spacing w:line="360" w:lineRule="auto"/>
        <w:ind w:firstLine="2940" w:firstLineChars="1225"/>
        <w:rPr>
          <w:rFonts w:hint="eastAsia" w:ascii="仿宋" w:hAnsi="仿宋" w:eastAsia="仿宋" w:cs="仿宋"/>
          <w:color w:val="000000"/>
          <w:sz w:val="24"/>
          <w:szCs w:val="24"/>
        </w:rPr>
      </w:pPr>
      <w:bookmarkStart w:id="1528" w:name="_Toc144974860"/>
      <w:bookmarkStart w:id="1529" w:name="_Toc152045791"/>
      <w:bookmarkStart w:id="1530" w:name="_Toc287367268"/>
      <w:bookmarkStart w:id="1531" w:name="_Toc152042580"/>
      <w:bookmarkStart w:id="1532" w:name="_Toc31033"/>
      <w:bookmarkStart w:id="1533" w:name="_Toc466298161"/>
      <w:bookmarkStart w:id="1534" w:name="_Toc2481"/>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5FF78B09">
      <w:pPr>
        <w:spacing w:line="36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48CC90DD">
      <w:pPr>
        <w:spacing w:line="360" w:lineRule="auto"/>
        <w:ind w:firstLine="5100" w:firstLineChars="2125"/>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45B8D6FD">
      <w:pPr>
        <w:spacing w:line="360" w:lineRule="auto"/>
        <w:ind w:firstLine="5100" w:firstLineChars="2125"/>
        <w:rPr>
          <w:rFonts w:hint="eastAsia" w:ascii="仿宋" w:hAnsi="仿宋" w:eastAsia="仿宋" w:cs="仿宋"/>
          <w:color w:val="000000"/>
          <w:sz w:val="24"/>
          <w:szCs w:val="24"/>
        </w:rPr>
      </w:pPr>
    </w:p>
    <w:p w14:paraId="38CF847F">
      <w:pPr>
        <w:spacing w:line="360" w:lineRule="auto"/>
        <w:ind w:firstLine="5100" w:firstLineChars="2125"/>
        <w:rPr>
          <w:rFonts w:hint="eastAsia" w:ascii="仿宋" w:hAnsi="仿宋" w:eastAsia="仿宋" w:cs="仿宋"/>
          <w:color w:val="000000"/>
          <w:sz w:val="24"/>
          <w:szCs w:val="24"/>
        </w:rPr>
        <w:sectPr>
          <w:headerReference r:id="rId8" w:type="default"/>
          <w:footerReference r:id="rId9" w:type="default"/>
          <w:pgSz w:w="11905" w:h="16838"/>
          <w:pgMar w:top="1440" w:right="1463" w:bottom="1440" w:left="1463" w:header="850" w:footer="850" w:gutter="0"/>
          <w:pgNumType w:fmt="decimal"/>
          <w:cols w:space="720" w:num="1"/>
          <w:docGrid w:type="lines" w:linePitch="411" w:charSpace="0"/>
        </w:sectPr>
      </w:pPr>
    </w:p>
    <w:p w14:paraId="0E3509A1">
      <w:pPr>
        <w:keepNext/>
        <w:keepLines/>
        <w:widowControl w:val="0"/>
        <w:numPr>
          <w:ilvl w:val="1"/>
          <w:numId w:val="0"/>
        </w:numPr>
        <w:spacing w:before="100" w:beforeLines="0" w:after="0" w:afterLines="0" w:line="400" w:lineRule="exact"/>
        <w:ind w:firstLine="562" w:firstLineChars="200"/>
        <w:jc w:val="center"/>
        <w:outlineLvl w:val="1"/>
        <w:rPr>
          <w:rFonts w:hint="eastAsia" w:ascii="仿宋" w:hAnsi="仿宋" w:eastAsia="仿宋" w:cs="仿宋"/>
          <w:b/>
          <w:color w:val="auto"/>
          <w:kern w:val="2"/>
          <w:sz w:val="28"/>
          <w:szCs w:val="28"/>
          <w:lang w:val="en-US" w:eastAsia="zh-CN" w:bidi="ar-SA"/>
        </w:rPr>
      </w:pPr>
      <w:bookmarkStart w:id="1535" w:name="_Toc6886"/>
      <w:r>
        <w:rPr>
          <w:rFonts w:hint="eastAsia" w:ascii="仿宋" w:hAnsi="仿宋" w:eastAsia="仿宋" w:cs="仿宋"/>
          <w:b/>
          <w:color w:val="auto"/>
          <w:kern w:val="2"/>
          <w:sz w:val="28"/>
          <w:szCs w:val="28"/>
          <w:lang w:val="en-US" w:eastAsia="zh-CN" w:bidi="ar-SA"/>
        </w:rPr>
        <w:t>二、</w:t>
      </w:r>
      <w:bookmarkEnd w:id="1528"/>
      <w:bookmarkEnd w:id="1529"/>
      <w:bookmarkEnd w:id="1530"/>
      <w:bookmarkEnd w:id="1531"/>
      <w:r>
        <w:rPr>
          <w:rFonts w:hint="eastAsia" w:ascii="仿宋" w:hAnsi="仿宋" w:eastAsia="仿宋" w:cs="仿宋"/>
          <w:b/>
          <w:color w:val="auto"/>
          <w:kern w:val="2"/>
          <w:sz w:val="28"/>
          <w:szCs w:val="28"/>
          <w:lang w:val="en-US" w:eastAsia="zh-CN" w:bidi="ar-SA"/>
        </w:rPr>
        <w:t>法定代表人身份证明</w:t>
      </w:r>
      <w:bookmarkEnd w:id="1532"/>
      <w:bookmarkEnd w:id="1533"/>
      <w:bookmarkEnd w:id="1534"/>
      <w:bookmarkEnd w:id="1535"/>
    </w:p>
    <w:p w14:paraId="7D420279">
      <w:pPr>
        <w:spacing w:line="440" w:lineRule="exact"/>
        <w:ind w:firstLine="420" w:firstLineChars="200"/>
        <w:jc w:val="center"/>
        <w:rPr>
          <w:rFonts w:hint="eastAsia" w:ascii="仿宋" w:hAnsi="仿宋" w:eastAsia="仿宋" w:cs="仿宋"/>
          <w:color w:val="auto"/>
          <w:szCs w:val="21"/>
        </w:rPr>
      </w:pPr>
    </w:p>
    <w:p w14:paraId="70E9D31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3D3FC45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D7276D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p>
    <w:p w14:paraId="10705F4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14:paraId="3D82FE6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05383B6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p>
    <w:p w14:paraId="50E02BE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（供应商名称）的法定代表人。</w:t>
      </w:r>
    </w:p>
    <w:p w14:paraId="4912673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6C657595">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14:paraId="299765F6">
      <w:pPr>
        <w:spacing w:line="360" w:lineRule="auto"/>
        <w:ind w:firstLine="480" w:firstLineChars="200"/>
        <w:rPr>
          <w:rFonts w:hint="eastAsia" w:ascii="仿宋" w:hAnsi="仿宋" w:eastAsia="仿宋" w:cs="仿宋"/>
          <w:color w:val="auto"/>
          <w:sz w:val="24"/>
          <w:szCs w:val="24"/>
        </w:rPr>
      </w:pPr>
    </w:p>
    <w:p w14:paraId="25586B9C">
      <w:pPr>
        <w:spacing w:line="440" w:lineRule="exact"/>
        <w:ind w:firstLine="420" w:firstLineChars="200"/>
        <w:rPr>
          <w:rFonts w:hint="eastAsia" w:ascii="仿宋" w:hAnsi="仿宋" w:eastAsia="仿宋" w:cs="仿宋"/>
          <w:color w:val="auto"/>
          <w:szCs w:val="21"/>
        </w:rPr>
      </w:pPr>
    </w:p>
    <w:p w14:paraId="7558C9DF">
      <w:pPr>
        <w:spacing w:line="440" w:lineRule="exact"/>
        <w:ind w:firstLine="420" w:firstLineChars="200"/>
        <w:jc w:val="right"/>
        <w:rPr>
          <w:rFonts w:hint="eastAsia" w:ascii="仿宋" w:hAnsi="仿宋" w:eastAsia="仿宋" w:cs="仿宋"/>
          <w:color w:val="auto"/>
          <w:sz w:val="24"/>
          <w:szCs w:val="24"/>
        </w:rPr>
      </w:pPr>
      <w:r>
        <w:rPr>
          <w:rFonts w:hint="eastAsia" w:ascii="仿宋" w:hAnsi="仿宋" w:eastAsia="仿宋" w:cs="仿宋"/>
          <w:color w:val="auto"/>
          <w:szCs w:val="21"/>
        </w:rPr>
        <w:t xml:space="preserve">                          </w:t>
      </w: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（单位电子签章）</w:t>
      </w:r>
    </w:p>
    <w:p w14:paraId="69443D86">
      <w:pPr>
        <w:spacing w:line="44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 </w:t>
      </w:r>
    </w:p>
    <w:p w14:paraId="266C9BD7">
      <w:pPr>
        <w:spacing w:line="440" w:lineRule="exact"/>
        <w:ind w:firstLine="420" w:firstLineChars="200"/>
        <w:rPr>
          <w:rFonts w:hint="eastAsia" w:ascii="仿宋" w:hAnsi="仿宋" w:eastAsia="仿宋" w:cs="仿宋"/>
          <w:color w:val="auto"/>
          <w:szCs w:val="21"/>
        </w:rPr>
      </w:pPr>
    </w:p>
    <w:p w14:paraId="3BEB8F47">
      <w:pPr>
        <w:spacing w:line="440" w:lineRule="exact"/>
        <w:ind w:firstLine="420" w:firstLineChars="200"/>
        <w:rPr>
          <w:rFonts w:hint="eastAsia" w:ascii="仿宋" w:hAnsi="仿宋" w:eastAsia="仿宋" w:cs="仿宋"/>
          <w:color w:val="auto"/>
          <w:szCs w:val="21"/>
        </w:rPr>
      </w:pPr>
    </w:p>
    <w:p w14:paraId="3847DFA5">
      <w:pPr>
        <w:spacing w:line="440" w:lineRule="exact"/>
        <w:ind w:firstLine="420" w:firstLineChars="200"/>
        <w:rPr>
          <w:rFonts w:hint="eastAsia" w:ascii="仿宋" w:hAnsi="仿宋" w:eastAsia="仿宋" w:cs="仿宋"/>
          <w:color w:val="auto"/>
          <w:szCs w:val="21"/>
        </w:rPr>
      </w:pPr>
    </w:p>
    <w:p w14:paraId="28649149">
      <w:pPr>
        <w:spacing w:line="440" w:lineRule="exact"/>
        <w:ind w:firstLine="420" w:firstLineChars="200"/>
        <w:rPr>
          <w:rFonts w:hint="eastAsia" w:ascii="仿宋" w:hAnsi="仿宋" w:eastAsia="仿宋" w:cs="仿宋"/>
          <w:color w:val="auto"/>
          <w:szCs w:val="21"/>
        </w:rPr>
      </w:pPr>
    </w:p>
    <w:p w14:paraId="74A0E8AD">
      <w:pPr>
        <w:numPr>
          <w:ilvl w:val="1"/>
          <w:numId w:val="0"/>
        </w:numPr>
        <w:jc w:val="center"/>
        <w:rPr>
          <w:rFonts w:hint="eastAsia" w:ascii="仿宋" w:hAnsi="仿宋" w:eastAsia="仿宋" w:cs="仿宋"/>
          <w:color w:val="auto"/>
          <w:sz w:val="28"/>
          <w:lang w:eastAsia="zh-CN"/>
        </w:rPr>
        <w:sectPr>
          <w:pgSz w:w="11905" w:h="16838"/>
          <w:pgMar w:top="1440" w:right="1463" w:bottom="1440" w:left="1463" w:header="850" w:footer="850" w:gutter="0"/>
          <w:pgNumType w:fmt="decimal"/>
          <w:cols w:space="720" w:num="1"/>
          <w:docGrid w:type="lines" w:linePitch="411" w:charSpace="0"/>
        </w:sectPr>
      </w:pPr>
      <w:bookmarkStart w:id="1536" w:name="_Toc318989765"/>
      <w:bookmarkStart w:id="1537" w:name="_Toc26203"/>
      <w:bookmarkStart w:id="1538" w:name="_Toc466298162"/>
      <w:bookmarkStart w:id="1539" w:name="_Toc202941490"/>
      <w:bookmarkStart w:id="1540" w:name="_Toc441791190"/>
      <w:bookmarkStart w:id="1541" w:name="_Toc4123"/>
    </w:p>
    <w:p w14:paraId="327BCC68">
      <w:pPr>
        <w:keepNext/>
        <w:keepLines/>
        <w:widowControl w:val="0"/>
        <w:numPr>
          <w:ilvl w:val="1"/>
          <w:numId w:val="0"/>
        </w:numPr>
        <w:spacing w:after="0" w:afterLines="0" w:line="460" w:lineRule="exact"/>
        <w:ind w:firstLine="562" w:firstLineChars="200"/>
        <w:jc w:val="center"/>
        <w:outlineLvl w:val="1"/>
        <w:rPr>
          <w:rFonts w:hint="eastAsia" w:ascii="仿宋" w:hAnsi="仿宋" w:eastAsia="仿宋" w:cs="仿宋"/>
          <w:b/>
          <w:color w:val="auto"/>
          <w:kern w:val="2"/>
          <w:sz w:val="28"/>
          <w:szCs w:val="30"/>
          <w:lang w:val="en-US" w:eastAsia="zh-CN" w:bidi="ar-SA"/>
        </w:rPr>
      </w:pPr>
      <w:bookmarkStart w:id="1542" w:name="_Toc23268"/>
      <w:r>
        <w:rPr>
          <w:rFonts w:hint="eastAsia" w:ascii="仿宋" w:hAnsi="仿宋" w:eastAsia="仿宋" w:cs="仿宋"/>
          <w:b/>
          <w:color w:val="auto"/>
          <w:kern w:val="2"/>
          <w:sz w:val="28"/>
          <w:szCs w:val="30"/>
          <w:lang w:val="en-US" w:eastAsia="zh-CN" w:bidi="ar-SA"/>
        </w:rPr>
        <w:t>三、授权委托书</w:t>
      </w:r>
      <w:bookmarkEnd w:id="1536"/>
      <w:bookmarkEnd w:id="1537"/>
      <w:bookmarkEnd w:id="1538"/>
      <w:bookmarkEnd w:id="1539"/>
      <w:bookmarkEnd w:id="1540"/>
      <w:bookmarkEnd w:id="1541"/>
      <w:bookmarkEnd w:id="1542"/>
    </w:p>
    <w:p w14:paraId="42D3F432">
      <w:pPr>
        <w:topLinePunct/>
        <w:spacing w:line="440" w:lineRule="exact"/>
        <w:ind w:firstLine="420" w:firstLineChars="200"/>
        <w:rPr>
          <w:rFonts w:hint="eastAsia" w:ascii="仿宋" w:hAnsi="仿宋" w:eastAsia="仿宋" w:cs="仿宋"/>
          <w:color w:val="auto"/>
          <w:szCs w:val="21"/>
        </w:rPr>
      </w:pPr>
    </w:p>
    <w:p w14:paraId="0033A752">
      <w:pPr>
        <w:topLinePunct/>
        <w:spacing w:line="440" w:lineRule="exact"/>
        <w:ind w:firstLine="420" w:firstLineChars="200"/>
        <w:rPr>
          <w:rFonts w:hint="eastAsia" w:ascii="仿宋" w:hAnsi="仿宋" w:eastAsia="仿宋" w:cs="仿宋"/>
          <w:color w:val="auto"/>
          <w:szCs w:val="21"/>
        </w:rPr>
      </w:pPr>
    </w:p>
    <w:p w14:paraId="47189A80">
      <w:pPr>
        <w:topLinePunct/>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（姓名）系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（供应商名称）的法定代表人，现委托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（姓名）为我方代理人。代理人根据授权，以我方名义签署、澄清、说明、补正、递交、撤回、修改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（项目名称）响应文件、签订合同和处理有关事宜，其法律后果由我方承担。</w:t>
      </w:r>
    </w:p>
    <w:p w14:paraId="5639A4C6">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委托期限：</w:t>
      </w:r>
      <w:r>
        <w:rPr>
          <w:rFonts w:hint="eastAsia" w:ascii="仿宋" w:hAnsi="仿宋" w:eastAsia="仿宋" w:cs="仿宋"/>
          <w:color w:val="auto"/>
          <w:sz w:val="24"/>
          <w:szCs w:val="28"/>
        </w:rPr>
        <w:t>自本委托书签署之日起至</w:t>
      </w:r>
      <w:r>
        <w:rPr>
          <w:rFonts w:hint="eastAsia" w:ascii="仿宋" w:hAnsi="仿宋" w:eastAsia="仿宋" w:cs="仿宋"/>
          <w:color w:val="auto"/>
          <w:sz w:val="24"/>
          <w:szCs w:val="28"/>
          <w:lang w:eastAsia="zh-CN"/>
        </w:rPr>
        <w:t>磋商</w:t>
      </w:r>
      <w:r>
        <w:rPr>
          <w:rFonts w:hint="eastAsia" w:ascii="仿宋" w:hAnsi="仿宋" w:eastAsia="仿宋" w:cs="仿宋"/>
          <w:color w:val="auto"/>
          <w:sz w:val="24"/>
          <w:szCs w:val="28"/>
        </w:rPr>
        <w:t>有效期期满。</w:t>
      </w:r>
    </w:p>
    <w:p w14:paraId="7D6FA1E1">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14:paraId="02525195">
      <w:pPr>
        <w:spacing w:line="48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附：委托代理人身份证复印件</w:t>
      </w:r>
    </w:p>
    <w:p w14:paraId="420F6B75">
      <w:pPr>
        <w:spacing w:line="440" w:lineRule="exact"/>
        <w:ind w:firstLine="420" w:firstLineChars="200"/>
        <w:rPr>
          <w:rFonts w:hint="eastAsia" w:ascii="仿宋" w:hAnsi="仿宋" w:eastAsia="仿宋" w:cs="仿宋"/>
          <w:color w:val="auto"/>
          <w:szCs w:val="21"/>
        </w:rPr>
      </w:pPr>
    </w:p>
    <w:p w14:paraId="2CE2A2CE">
      <w:pPr>
        <w:spacing w:line="440" w:lineRule="exact"/>
        <w:ind w:firstLine="420" w:firstLineChars="200"/>
        <w:rPr>
          <w:rFonts w:hint="eastAsia" w:ascii="仿宋" w:hAnsi="仿宋" w:eastAsia="仿宋" w:cs="仿宋"/>
          <w:color w:val="auto"/>
          <w:szCs w:val="21"/>
        </w:rPr>
      </w:pPr>
    </w:p>
    <w:p w14:paraId="65371835">
      <w:pPr>
        <w:spacing w:line="440" w:lineRule="exact"/>
        <w:ind w:firstLine="420" w:firstLineChars="200"/>
        <w:rPr>
          <w:rFonts w:hint="eastAsia" w:ascii="仿宋" w:hAnsi="仿宋" w:eastAsia="仿宋" w:cs="仿宋"/>
          <w:color w:val="auto"/>
          <w:szCs w:val="21"/>
        </w:rPr>
      </w:pPr>
    </w:p>
    <w:p w14:paraId="6ABFF01A">
      <w:pPr>
        <w:spacing w:line="360" w:lineRule="auto"/>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（单位电子签章）</w:t>
      </w:r>
    </w:p>
    <w:p w14:paraId="57E4AE5E">
      <w:pPr>
        <w:tabs>
          <w:tab w:val="left" w:pos="3570"/>
        </w:tabs>
        <w:spacing w:line="360" w:lineRule="auto"/>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（电子签名或盖章）</w:t>
      </w:r>
    </w:p>
    <w:p w14:paraId="41864858">
      <w:pPr>
        <w:tabs>
          <w:tab w:val="left" w:pos="3570"/>
        </w:tabs>
        <w:spacing w:line="360" w:lineRule="auto"/>
        <w:ind w:left="0" w:leftChars="0" w:firstLine="2160" w:firstLineChars="9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36F4FC8B">
      <w:pPr>
        <w:spacing w:line="360" w:lineRule="auto"/>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（电子签名或盖章）</w:t>
      </w:r>
    </w:p>
    <w:p w14:paraId="01E75C07">
      <w:pPr>
        <w:spacing w:line="360" w:lineRule="auto"/>
        <w:ind w:left="0" w:leftChars="0" w:firstLine="2160" w:firstLineChars="9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510E8791">
      <w:pPr>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6653B9FF">
      <w:pPr>
        <w:spacing w:line="440" w:lineRule="exact"/>
        <w:ind w:firstLine="420" w:firstLineChars="200"/>
        <w:rPr>
          <w:rFonts w:hint="eastAsia" w:ascii="仿宋" w:hAnsi="仿宋" w:eastAsia="仿宋" w:cs="仿宋"/>
          <w:color w:val="auto"/>
          <w:szCs w:val="21"/>
        </w:rPr>
      </w:pPr>
    </w:p>
    <w:p w14:paraId="69E0FF91">
      <w:pPr>
        <w:widowControl w:val="0"/>
        <w:spacing w:after="120" w:afterLines="0" w:afterAutospacing="0" w:line="600" w:lineRule="exact"/>
        <w:ind w:firstLine="420" w:firstLineChars="200"/>
        <w:jc w:val="both"/>
        <w:rPr>
          <w:rFonts w:hint="eastAsia" w:ascii="仿宋" w:hAnsi="仿宋" w:eastAsia="仿宋" w:cs="仿宋"/>
          <w:color w:val="auto"/>
          <w:kern w:val="2"/>
          <w:sz w:val="21"/>
          <w:szCs w:val="22"/>
          <w:lang w:val="en-US" w:eastAsia="zh-CN" w:bidi="ar-SA"/>
        </w:rPr>
      </w:pPr>
    </w:p>
    <w:p w14:paraId="605FC886">
      <w:pPr>
        <w:widowControl w:val="0"/>
        <w:spacing w:after="120" w:afterLines="0" w:afterAutospacing="0" w:line="480" w:lineRule="auto"/>
        <w:ind w:firstLine="420" w:firstLineChars="200"/>
        <w:jc w:val="both"/>
        <w:rPr>
          <w:rFonts w:hint="eastAsia" w:ascii="仿宋" w:hAnsi="仿宋" w:eastAsia="仿宋" w:cs="仿宋"/>
          <w:color w:val="auto"/>
          <w:kern w:val="2"/>
          <w:sz w:val="21"/>
          <w:szCs w:val="22"/>
          <w:lang w:val="en-US" w:eastAsia="zh-CN" w:bidi="ar-SA"/>
        </w:rPr>
      </w:pPr>
    </w:p>
    <w:p w14:paraId="7920086B">
      <w:pPr>
        <w:widowControl w:val="0"/>
        <w:spacing w:after="120" w:afterLines="0" w:afterAutospacing="0" w:line="600" w:lineRule="exact"/>
        <w:ind w:firstLine="420" w:firstLineChars="200"/>
        <w:jc w:val="both"/>
        <w:rPr>
          <w:rFonts w:hint="eastAsia" w:ascii="仿宋" w:hAnsi="仿宋" w:eastAsia="仿宋" w:cs="仿宋"/>
          <w:color w:val="auto"/>
          <w:kern w:val="2"/>
          <w:sz w:val="21"/>
          <w:szCs w:val="22"/>
          <w:lang w:val="en-US" w:eastAsia="zh-CN" w:bidi="ar-SA"/>
        </w:rPr>
      </w:pPr>
    </w:p>
    <w:p w14:paraId="04A7371F">
      <w:pPr>
        <w:widowControl w:val="0"/>
        <w:spacing w:after="120" w:afterLines="0" w:afterAutospacing="0" w:line="480" w:lineRule="auto"/>
        <w:ind w:firstLine="420" w:firstLineChars="200"/>
        <w:jc w:val="both"/>
        <w:rPr>
          <w:rFonts w:hint="eastAsia" w:ascii="仿宋" w:hAnsi="仿宋" w:eastAsia="仿宋" w:cs="仿宋"/>
          <w:color w:val="auto"/>
          <w:kern w:val="2"/>
          <w:sz w:val="21"/>
          <w:szCs w:val="22"/>
          <w:lang w:val="en-US" w:eastAsia="zh-CN" w:bidi="ar-SA"/>
        </w:rPr>
      </w:pPr>
    </w:p>
    <w:p w14:paraId="78C9F6FA">
      <w:pPr>
        <w:widowControl w:val="0"/>
        <w:spacing w:after="120" w:afterLines="0" w:afterAutospacing="0" w:line="600" w:lineRule="exact"/>
        <w:ind w:firstLine="420" w:firstLineChars="200"/>
        <w:jc w:val="both"/>
        <w:rPr>
          <w:rFonts w:hint="eastAsia" w:ascii="仿宋" w:hAnsi="仿宋" w:eastAsia="仿宋" w:cs="仿宋"/>
          <w:kern w:val="2"/>
          <w:sz w:val="21"/>
          <w:szCs w:val="22"/>
          <w:lang w:val="en-US" w:eastAsia="zh-CN" w:bidi="ar-SA"/>
        </w:rPr>
      </w:pPr>
    </w:p>
    <w:p w14:paraId="38B3CF4B">
      <w:pPr>
        <w:widowControl w:val="0"/>
        <w:spacing w:after="120" w:afterLines="0" w:afterAutospacing="0" w:line="600" w:lineRule="exact"/>
        <w:ind w:firstLine="540" w:firstLineChars="192"/>
        <w:jc w:val="center"/>
        <w:outlineLvl w:val="1"/>
        <w:rPr>
          <w:rFonts w:hint="eastAsia" w:ascii="仿宋" w:hAnsi="仿宋" w:eastAsia="仿宋" w:cs="仿宋"/>
          <w:b/>
          <w:color w:val="000000"/>
          <w:kern w:val="2"/>
          <w:sz w:val="28"/>
          <w:szCs w:val="28"/>
          <w:lang w:val="en-US" w:eastAsia="zh-CN" w:bidi="ar-SA"/>
        </w:rPr>
      </w:pPr>
      <w:bookmarkStart w:id="1543" w:name="_Toc12723"/>
      <w:bookmarkStart w:id="1544" w:name="_Toc19003"/>
      <w:bookmarkStart w:id="1545" w:name="_Toc5437"/>
      <w:bookmarkStart w:id="1546" w:name="_Toc475624458"/>
      <w:r>
        <w:rPr>
          <w:rFonts w:hint="eastAsia" w:ascii="仿宋" w:hAnsi="仿宋" w:eastAsia="仿宋" w:cs="仿宋"/>
          <w:b/>
          <w:color w:val="000000"/>
          <w:kern w:val="2"/>
          <w:sz w:val="28"/>
          <w:szCs w:val="28"/>
          <w:lang w:val="en-US" w:eastAsia="zh-CN" w:bidi="ar-SA"/>
        </w:rPr>
        <w:t>四、商务及技术偏差表</w:t>
      </w:r>
      <w:bookmarkEnd w:id="1543"/>
      <w:bookmarkEnd w:id="1544"/>
    </w:p>
    <w:p w14:paraId="38425F40">
      <w:pPr>
        <w:widowControl w:val="0"/>
        <w:spacing w:after="120" w:afterLines="0" w:afterAutospacing="0" w:line="600" w:lineRule="exact"/>
        <w:ind w:firstLine="463" w:firstLineChars="192"/>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（一）商务偏差表</w:t>
      </w:r>
    </w:p>
    <w:tbl>
      <w:tblPr>
        <w:tblStyle w:val="33"/>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517"/>
        <w:gridCol w:w="2517"/>
        <w:gridCol w:w="1416"/>
      </w:tblGrid>
      <w:tr w14:paraId="2F733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vAlign w:val="center"/>
          </w:tcPr>
          <w:p w14:paraId="31C2C887">
            <w:pPr>
              <w:keepNext w:val="0"/>
              <w:keepLines w:val="0"/>
              <w:widowControl w:val="0"/>
              <w:suppressLineNumbers w:val="0"/>
              <w:autoSpaceDE w:val="0"/>
              <w:autoSpaceDN w:val="0"/>
              <w:spacing w:before="0" w:beforeAutospacing="0" w:after="0" w:afterAutospacing="0" w:line="500" w:lineRule="exact"/>
              <w:ind w:left="0" w:right="223" w:firstLine="0" w:firstLineChars="0"/>
              <w:jc w:val="center"/>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 xml:space="preserve"> 序号</w:t>
            </w:r>
          </w:p>
        </w:tc>
        <w:tc>
          <w:tcPr>
            <w:tcW w:w="1688" w:type="dxa"/>
            <w:vAlign w:val="center"/>
          </w:tcPr>
          <w:p w14:paraId="6EF6DC83">
            <w:pPr>
              <w:keepNext w:val="0"/>
              <w:keepLines w:val="0"/>
              <w:widowControl w:val="0"/>
              <w:suppressLineNumbers w:val="0"/>
              <w:autoSpaceDE w:val="0"/>
              <w:autoSpaceDN w:val="0"/>
              <w:spacing w:before="0" w:beforeAutospacing="0" w:after="0" w:afterAutospacing="0" w:line="500" w:lineRule="exact"/>
              <w:ind w:left="0" w:right="0" w:firstLine="0" w:firstLineChars="0"/>
              <w:jc w:val="center"/>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项目内容</w:t>
            </w:r>
          </w:p>
        </w:tc>
        <w:tc>
          <w:tcPr>
            <w:tcW w:w="2517" w:type="dxa"/>
            <w:vAlign w:val="center"/>
          </w:tcPr>
          <w:p w14:paraId="5A8ED6F9">
            <w:pPr>
              <w:keepNext w:val="0"/>
              <w:keepLines w:val="0"/>
              <w:widowControl w:val="0"/>
              <w:suppressLineNumbers w:val="0"/>
              <w:autoSpaceDE w:val="0"/>
              <w:autoSpaceDN w:val="0"/>
              <w:spacing w:before="0" w:beforeAutospacing="0" w:after="0" w:afterAutospacing="0" w:line="500" w:lineRule="exact"/>
              <w:ind w:left="0" w:right="0" w:firstLine="0" w:firstLineChars="0"/>
              <w:jc w:val="center"/>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招标文件要求</w:t>
            </w:r>
          </w:p>
        </w:tc>
        <w:tc>
          <w:tcPr>
            <w:tcW w:w="2517" w:type="dxa"/>
            <w:vAlign w:val="center"/>
          </w:tcPr>
          <w:p w14:paraId="0291ACA9">
            <w:pPr>
              <w:keepNext w:val="0"/>
              <w:keepLines w:val="0"/>
              <w:widowControl w:val="0"/>
              <w:suppressLineNumbers w:val="0"/>
              <w:autoSpaceDE w:val="0"/>
              <w:autoSpaceDN w:val="0"/>
              <w:spacing w:before="0" w:beforeAutospacing="0" w:after="0" w:afterAutospacing="0" w:line="500" w:lineRule="exact"/>
              <w:ind w:left="0" w:right="0" w:firstLine="720" w:firstLineChars="300"/>
              <w:jc w:val="both"/>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响应文件响应</w:t>
            </w:r>
          </w:p>
        </w:tc>
        <w:tc>
          <w:tcPr>
            <w:tcW w:w="1416" w:type="dxa"/>
            <w:vAlign w:val="center"/>
          </w:tcPr>
          <w:p w14:paraId="38B294D6">
            <w:pPr>
              <w:keepNext w:val="0"/>
              <w:keepLines w:val="0"/>
              <w:widowControl w:val="0"/>
              <w:suppressLineNumbers w:val="0"/>
              <w:autoSpaceDE w:val="0"/>
              <w:autoSpaceDN w:val="0"/>
              <w:spacing w:before="0" w:beforeAutospacing="0" w:after="0" w:afterAutospacing="0" w:line="500" w:lineRule="exact"/>
              <w:ind w:left="0" w:right="0" w:firstLine="240" w:firstLineChars="100"/>
              <w:jc w:val="both"/>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偏差结论</w:t>
            </w:r>
          </w:p>
        </w:tc>
      </w:tr>
      <w:tr w14:paraId="055FB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14:paraId="0EBB3CF1">
            <w:pPr>
              <w:spacing w:line="500" w:lineRule="exact"/>
              <w:ind w:firstLine="480" w:firstLineChars="200"/>
              <w:rPr>
                <w:rFonts w:hint="eastAsia" w:ascii="仿宋" w:hAnsi="仿宋" w:eastAsia="仿宋" w:cs="仿宋"/>
                <w:bCs/>
                <w:sz w:val="24"/>
                <w:szCs w:val="24"/>
              </w:rPr>
            </w:pPr>
            <w:r>
              <w:rPr>
                <w:rFonts w:hint="eastAsia" w:ascii="仿宋" w:hAnsi="仿宋" w:eastAsia="仿宋" w:cs="仿宋"/>
                <w:color w:val="000000"/>
                <w:sz w:val="24"/>
                <w:szCs w:val="24"/>
              </w:rPr>
              <w:t>1</w:t>
            </w:r>
          </w:p>
        </w:tc>
        <w:tc>
          <w:tcPr>
            <w:tcW w:w="1688" w:type="dxa"/>
            <w:vAlign w:val="center"/>
          </w:tcPr>
          <w:p w14:paraId="2D629173">
            <w:pPr>
              <w:spacing w:line="500" w:lineRule="exact"/>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lang w:eastAsia="zh-CN"/>
              </w:rPr>
              <w:t>磋商</w:t>
            </w:r>
            <w:r>
              <w:rPr>
                <w:rFonts w:hint="eastAsia" w:ascii="仿宋" w:hAnsi="仿宋" w:eastAsia="仿宋" w:cs="仿宋"/>
                <w:bCs/>
                <w:sz w:val="24"/>
                <w:szCs w:val="24"/>
              </w:rPr>
              <w:t>内容</w:t>
            </w:r>
          </w:p>
        </w:tc>
        <w:tc>
          <w:tcPr>
            <w:tcW w:w="2517" w:type="dxa"/>
            <w:vAlign w:val="center"/>
          </w:tcPr>
          <w:p w14:paraId="6106F2A8">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3EF73B0E">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23DE86FE">
            <w:pPr>
              <w:spacing w:line="500" w:lineRule="exact"/>
              <w:ind w:firstLine="480" w:firstLineChars="200"/>
              <w:jc w:val="center"/>
              <w:rPr>
                <w:rFonts w:hint="eastAsia" w:ascii="仿宋" w:hAnsi="仿宋" w:eastAsia="仿宋" w:cs="仿宋"/>
                <w:bCs/>
                <w:sz w:val="24"/>
                <w:szCs w:val="24"/>
              </w:rPr>
            </w:pPr>
          </w:p>
        </w:tc>
      </w:tr>
      <w:tr w14:paraId="4B483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14:paraId="57DAB56C">
            <w:pPr>
              <w:spacing w:line="500" w:lineRule="exact"/>
              <w:ind w:firstLine="480" w:firstLineChars="200"/>
              <w:rPr>
                <w:rFonts w:hint="eastAsia" w:ascii="仿宋" w:hAnsi="仿宋" w:eastAsia="仿宋" w:cs="仿宋"/>
                <w:bCs/>
                <w:sz w:val="24"/>
                <w:szCs w:val="24"/>
              </w:rPr>
            </w:pPr>
            <w:r>
              <w:rPr>
                <w:rFonts w:hint="eastAsia" w:ascii="仿宋" w:hAnsi="仿宋" w:eastAsia="仿宋" w:cs="仿宋"/>
                <w:color w:val="000000"/>
                <w:sz w:val="24"/>
                <w:szCs w:val="24"/>
              </w:rPr>
              <w:t>2</w:t>
            </w:r>
          </w:p>
        </w:tc>
        <w:tc>
          <w:tcPr>
            <w:tcW w:w="1688" w:type="dxa"/>
            <w:vAlign w:val="center"/>
          </w:tcPr>
          <w:p w14:paraId="1B279B18">
            <w:pPr>
              <w:spacing w:line="500" w:lineRule="exact"/>
              <w:ind w:firstLine="0" w:firstLineChars="0"/>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服务期限</w:t>
            </w:r>
          </w:p>
        </w:tc>
        <w:tc>
          <w:tcPr>
            <w:tcW w:w="2517" w:type="dxa"/>
            <w:vAlign w:val="center"/>
          </w:tcPr>
          <w:p w14:paraId="22C59940">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689DFD6B">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4208B511">
            <w:pPr>
              <w:spacing w:line="500" w:lineRule="exact"/>
              <w:ind w:firstLine="480" w:firstLineChars="200"/>
              <w:jc w:val="center"/>
              <w:rPr>
                <w:rFonts w:hint="eastAsia" w:ascii="仿宋" w:hAnsi="仿宋" w:eastAsia="仿宋" w:cs="仿宋"/>
                <w:bCs/>
                <w:sz w:val="24"/>
                <w:szCs w:val="24"/>
              </w:rPr>
            </w:pPr>
          </w:p>
        </w:tc>
      </w:tr>
      <w:tr w14:paraId="3280D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14:paraId="5BDD1F07">
            <w:pPr>
              <w:spacing w:line="500" w:lineRule="exact"/>
              <w:ind w:firstLine="480" w:firstLineChars="200"/>
              <w:rPr>
                <w:rFonts w:hint="eastAsia" w:ascii="仿宋" w:hAnsi="仿宋" w:eastAsia="仿宋" w:cs="仿宋"/>
                <w:bCs/>
                <w:sz w:val="24"/>
                <w:szCs w:val="24"/>
                <w:lang w:eastAsia="zh-CN"/>
              </w:rPr>
            </w:pPr>
            <w:r>
              <w:rPr>
                <w:rFonts w:hint="eastAsia" w:ascii="仿宋" w:hAnsi="仿宋" w:eastAsia="仿宋" w:cs="仿宋"/>
                <w:color w:val="000000"/>
                <w:sz w:val="24"/>
                <w:szCs w:val="24"/>
                <w:lang w:val="en-US" w:eastAsia="zh-CN"/>
              </w:rPr>
              <w:t>3</w:t>
            </w:r>
          </w:p>
        </w:tc>
        <w:tc>
          <w:tcPr>
            <w:tcW w:w="1688" w:type="dxa"/>
            <w:vAlign w:val="center"/>
          </w:tcPr>
          <w:p w14:paraId="6B4149C4">
            <w:pPr>
              <w:spacing w:line="500" w:lineRule="exact"/>
              <w:ind w:firstLine="0" w:firstLineChars="0"/>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eastAsia="zh-CN"/>
              </w:rPr>
              <w:t>磋商</w:t>
            </w:r>
            <w:r>
              <w:rPr>
                <w:rFonts w:hint="eastAsia" w:ascii="仿宋" w:hAnsi="仿宋" w:eastAsia="仿宋" w:cs="仿宋"/>
                <w:bCs/>
                <w:sz w:val="24"/>
                <w:szCs w:val="24"/>
              </w:rPr>
              <w:t>有效期</w:t>
            </w:r>
          </w:p>
        </w:tc>
        <w:tc>
          <w:tcPr>
            <w:tcW w:w="2517" w:type="dxa"/>
            <w:vAlign w:val="center"/>
          </w:tcPr>
          <w:p w14:paraId="4995A81B">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4B30A723">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2A98999B">
            <w:pPr>
              <w:spacing w:line="500" w:lineRule="exact"/>
              <w:ind w:firstLine="480" w:firstLineChars="200"/>
              <w:jc w:val="center"/>
              <w:rPr>
                <w:rFonts w:hint="eastAsia" w:ascii="仿宋" w:hAnsi="仿宋" w:eastAsia="仿宋" w:cs="仿宋"/>
                <w:bCs/>
                <w:sz w:val="24"/>
                <w:szCs w:val="24"/>
              </w:rPr>
            </w:pPr>
          </w:p>
        </w:tc>
      </w:tr>
      <w:tr w14:paraId="71CA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14:paraId="0A6CD48D">
            <w:pPr>
              <w:spacing w:line="500" w:lineRule="exact"/>
              <w:ind w:firstLine="480" w:firstLineChars="200"/>
              <w:rPr>
                <w:rFonts w:hint="eastAsia" w:ascii="仿宋" w:hAnsi="仿宋" w:eastAsia="仿宋" w:cs="仿宋"/>
                <w:bCs/>
                <w:sz w:val="24"/>
                <w:szCs w:val="24"/>
                <w:lang w:eastAsia="zh-CN"/>
              </w:rPr>
            </w:pPr>
            <w:r>
              <w:rPr>
                <w:rFonts w:hint="eastAsia" w:ascii="仿宋" w:hAnsi="仿宋" w:eastAsia="仿宋" w:cs="仿宋"/>
                <w:color w:val="000000"/>
                <w:sz w:val="24"/>
                <w:szCs w:val="24"/>
                <w:lang w:val="en-US" w:eastAsia="zh-CN"/>
              </w:rPr>
              <w:t>4</w:t>
            </w:r>
          </w:p>
        </w:tc>
        <w:tc>
          <w:tcPr>
            <w:tcW w:w="1688" w:type="dxa"/>
            <w:vAlign w:val="center"/>
          </w:tcPr>
          <w:p w14:paraId="26349C3B">
            <w:pPr>
              <w:spacing w:line="500" w:lineRule="exact"/>
              <w:ind w:left="0" w:leftChars="0" w:firstLine="240" w:firstLineChars="100"/>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付款方式</w:t>
            </w:r>
          </w:p>
        </w:tc>
        <w:tc>
          <w:tcPr>
            <w:tcW w:w="2517" w:type="dxa"/>
            <w:vAlign w:val="center"/>
          </w:tcPr>
          <w:p w14:paraId="108F73FC">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381605C2">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352349A5">
            <w:pPr>
              <w:spacing w:line="500" w:lineRule="exact"/>
              <w:ind w:firstLine="480" w:firstLineChars="200"/>
              <w:jc w:val="center"/>
              <w:rPr>
                <w:rFonts w:hint="eastAsia" w:ascii="仿宋" w:hAnsi="仿宋" w:eastAsia="仿宋" w:cs="仿宋"/>
                <w:bCs/>
                <w:sz w:val="24"/>
                <w:szCs w:val="24"/>
              </w:rPr>
            </w:pPr>
          </w:p>
        </w:tc>
      </w:tr>
      <w:tr w14:paraId="1BD79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14:paraId="40B2EE27">
            <w:pPr>
              <w:spacing w:line="500" w:lineRule="exact"/>
              <w:ind w:firstLine="480" w:firstLineChars="200"/>
              <w:rPr>
                <w:rFonts w:hint="eastAsia" w:ascii="仿宋" w:hAnsi="仿宋" w:eastAsia="仿宋" w:cs="仿宋"/>
                <w:bCs/>
                <w:i/>
                <w:sz w:val="24"/>
                <w:szCs w:val="24"/>
                <w:lang w:eastAsia="zh-CN"/>
              </w:rPr>
            </w:pPr>
            <w:r>
              <w:rPr>
                <w:rFonts w:hint="eastAsia" w:ascii="仿宋" w:hAnsi="仿宋" w:eastAsia="仿宋" w:cs="仿宋"/>
                <w:color w:val="000000"/>
                <w:sz w:val="24"/>
                <w:szCs w:val="24"/>
                <w:lang w:val="en-US" w:eastAsia="zh-CN"/>
              </w:rPr>
              <w:t>5</w:t>
            </w:r>
          </w:p>
        </w:tc>
        <w:tc>
          <w:tcPr>
            <w:tcW w:w="1688" w:type="dxa"/>
            <w:vAlign w:val="center"/>
          </w:tcPr>
          <w:p w14:paraId="0EBD1B16">
            <w:pPr>
              <w:spacing w:line="500" w:lineRule="exact"/>
              <w:ind w:left="0" w:leftChars="0" w:firstLine="240" w:firstLineChars="100"/>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质量要求</w:t>
            </w:r>
          </w:p>
        </w:tc>
        <w:tc>
          <w:tcPr>
            <w:tcW w:w="2517" w:type="dxa"/>
            <w:vAlign w:val="center"/>
          </w:tcPr>
          <w:p w14:paraId="12E44116">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6D6E6779">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1B7D5F46">
            <w:pPr>
              <w:spacing w:line="500" w:lineRule="exact"/>
              <w:ind w:firstLine="480" w:firstLineChars="200"/>
              <w:jc w:val="center"/>
              <w:rPr>
                <w:rFonts w:hint="eastAsia" w:ascii="仿宋" w:hAnsi="仿宋" w:eastAsia="仿宋" w:cs="仿宋"/>
                <w:bCs/>
                <w:sz w:val="24"/>
                <w:szCs w:val="24"/>
              </w:rPr>
            </w:pPr>
          </w:p>
        </w:tc>
      </w:tr>
      <w:tr w14:paraId="206E9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14:paraId="12B91D65">
            <w:pPr>
              <w:spacing w:line="500" w:lineRule="exact"/>
              <w:ind w:firstLine="480" w:firstLineChars="200"/>
              <w:rPr>
                <w:rFonts w:hint="eastAsia" w:ascii="仿宋" w:hAnsi="仿宋" w:eastAsia="仿宋" w:cs="仿宋"/>
                <w:color w:val="000000"/>
                <w:sz w:val="24"/>
                <w:szCs w:val="28"/>
                <w:lang w:eastAsia="zh-CN"/>
              </w:rPr>
            </w:pPr>
            <w:r>
              <w:rPr>
                <w:rFonts w:hint="eastAsia" w:ascii="仿宋" w:hAnsi="仿宋" w:eastAsia="仿宋" w:cs="仿宋"/>
                <w:color w:val="000000"/>
                <w:sz w:val="24"/>
                <w:szCs w:val="28"/>
                <w:lang w:val="en-US" w:eastAsia="zh-CN"/>
              </w:rPr>
              <w:t>6</w:t>
            </w:r>
          </w:p>
        </w:tc>
        <w:tc>
          <w:tcPr>
            <w:tcW w:w="1688" w:type="dxa"/>
            <w:vAlign w:val="center"/>
          </w:tcPr>
          <w:p w14:paraId="301DD412">
            <w:pPr>
              <w:spacing w:line="500" w:lineRule="exact"/>
              <w:ind w:firstLine="480" w:firstLineChars="200"/>
              <w:rPr>
                <w:rFonts w:hint="eastAsia" w:ascii="仿宋" w:hAnsi="仿宋" w:eastAsia="仿宋" w:cs="仿宋"/>
                <w:bCs/>
                <w:sz w:val="24"/>
                <w:szCs w:val="24"/>
              </w:rPr>
            </w:pPr>
          </w:p>
        </w:tc>
        <w:tc>
          <w:tcPr>
            <w:tcW w:w="2517" w:type="dxa"/>
            <w:vAlign w:val="center"/>
          </w:tcPr>
          <w:p w14:paraId="1B14215F">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4F652345">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649FE20C">
            <w:pPr>
              <w:spacing w:line="500" w:lineRule="exact"/>
              <w:ind w:firstLine="480" w:firstLineChars="200"/>
              <w:jc w:val="center"/>
              <w:rPr>
                <w:rFonts w:hint="eastAsia" w:ascii="仿宋" w:hAnsi="仿宋" w:eastAsia="仿宋" w:cs="仿宋"/>
                <w:bCs/>
                <w:sz w:val="24"/>
                <w:szCs w:val="24"/>
              </w:rPr>
            </w:pPr>
          </w:p>
        </w:tc>
      </w:tr>
      <w:tr w14:paraId="5D57C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14:paraId="6821B5A9">
            <w:pPr>
              <w:spacing w:line="500" w:lineRule="exact"/>
              <w:ind w:firstLine="480" w:firstLineChars="200"/>
              <w:rPr>
                <w:rFonts w:hint="eastAsia" w:ascii="仿宋" w:hAnsi="仿宋" w:eastAsia="仿宋" w:cs="仿宋"/>
                <w:bCs/>
                <w:i/>
                <w:w w:val="115"/>
                <w:sz w:val="24"/>
                <w:szCs w:val="24"/>
              </w:rPr>
            </w:pPr>
            <w:r>
              <w:rPr>
                <w:rFonts w:hint="eastAsia" w:ascii="仿宋" w:hAnsi="仿宋" w:eastAsia="仿宋" w:cs="仿宋"/>
                <w:color w:val="000000"/>
                <w:sz w:val="24"/>
                <w:szCs w:val="28"/>
              </w:rPr>
              <w:t>…</w:t>
            </w:r>
          </w:p>
        </w:tc>
        <w:tc>
          <w:tcPr>
            <w:tcW w:w="1688" w:type="dxa"/>
            <w:vAlign w:val="center"/>
          </w:tcPr>
          <w:p w14:paraId="3ACBFAC4">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22BDA7FA">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45EFB5DF">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63DF4215">
            <w:pPr>
              <w:spacing w:line="500" w:lineRule="exact"/>
              <w:ind w:firstLine="480" w:firstLineChars="200"/>
              <w:jc w:val="center"/>
              <w:rPr>
                <w:rFonts w:hint="eastAsia" w:ascii="仿宋" w:hAnsi="仿宋" w:eastAsia="仿宋" w:cs="仿宋"/>
                <w:bCs/>
                <w:sz w:val="24"/>
                <w:szCs w:val="24"/>
              </w:rPr>
            </w:pPr>
          </w:p>
        </w:tc>
      </w:tr>
    </w:tbl>
    <w:p w14:paraId="65F6B830">
      <w:pPr>
        <w:spacing w:line="360" w:lineRule="auto"/>
        <w:ind w:firstLine="480" w:firstLineChars="200"/>
        <w:rPr>
          <w:rFonts w:hint="eastAsia" w:ascii="仿宋" w:hAnsi="仿宋" w:eastAsia="仿宋" w:cs="仿宋"/>
          <w:sz w:val="24"/>
          <w:szCs w:val="24"/>
        </w:rPr>
      </w:pPr>
    </w:p>
    <w:p w14:paraId="626554B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注：“偏差结论”栏中描述为“正偏差或负偏差或无偏差”。</w:t>
      </w:r>
    </w:p>
    <w:p w14:paraId="41E3EA58">
      <w:pPr>
        <w:widowControl w:val="0"/>
        <w:spacing w:after="120" w:afterLines="0" w:line="240" w:lineRule="auto"/>
        <w:ind w:left="420" w:leftChars="200" w:firstLine="420" w:firstLineChars="200"/>
        <w:jc w:val="both"/>
        <w:rPr>
          <w:rFonts w:hint="eastAsia" w:ascii="仿宋" w:hAnsi="仿宋" w:eastAsia="仿宋" w:cs="仿宋"/>
          <w:kern w:val="2"/>
          <w:sz w:val="21"/>
          <w:szCs w:val="22"/>
          <w:lang w:val="en-US" w:eastAsia="zh-CN" w:bidi="ar-SA"/>
        </w:rPr>
      </w:pPr>
    </w:p>
    <w:p w14:paraId="28E391B4">
      <w:pPr>
        <w:spacing w:line="360" w:lineRule="auto"/>
        <w:ind w:firstLine="1680" w:firstLineChars="700"/>
        <w:rPr>
          <w:rFonts w:hint="eastAsia" w:ascii="仿宋" w:hAnsi="仿宋" w:eastAsia="仿宋" w:cs="仿宋"/>
          <w:color w:val="000000"/>
          <w:sz w:val="24"/>
          <w:szCs w:val="24"/>
        </w:rPr>
      </w:pPr>
    </w:p>
    <w:p w14:paraId="3F7EA565">
      <w:pPr>
        <w:spacing w:line="360" w:lineRule="auto"/>
        <w:ind w:firstLine="1680" w:firstLineChars="700"/>
        <w:rPr>
          <w:rFonts w:hint="eastAsia" w:ascii="仿宋" w:hAnsi="仿宋" w:eastAsia="仿宋" w:cs="仿宋"/>
          <w:color w:val="000000"/>
          <w:sz w:val="24"/>
          <w:szCs w:val="24"/>
        </w:rPr>
      </w:pPr>
    </w:p>
    <w:p w14:paraId="227EBC0D">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65CDC4B6">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724F3630">
      <w:pPr>
        <w:spacing w:line="360" w:lineRule="auto"/>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141E56F">
      <w:pPr>
        <w:widowControl w:val="0"/>
        <w:spacing w:after="120" w:afterLines="0" w:afterAutospacing="0" w:line="600" w:lineRule="exact"/>
        <w:ind w:firstLine="403" w:firstLineChars="192"/>
        <w:jc w:val="center"/>
        <w:rPr>
          <w:rFonts w:hint="eastAsia" w:ascii="仿宋" w:hAnsi="仿宋" w:eastAsia="仿宋" w:cs="仿宋"/>
          <w:color w:val="000000"/>
          <w:kern w:val="2"/>
          <w:sz w:val="21"/>
          <w:szCs w:val="21"/>
          <w:lang w:val="en-US" w:eastAsia="zh-CN" w:bidi="ar-SA"/>
        </w:rPr>
      </w:pPr>
    </w:p>
    <w:p w14:paraId="570A14CA">
      <w:pPr>
        <w:widowControl w:val="0"/>
        <w:spacing w:after="120" w:afterLines="0" w:line="240" w:lineRule="auto"/>
        <w:ind w:left="420" w:leftChars="200" w:firstLine="420" w:firstLineChars="200"/>
        <w:jc w:val="both"/>
        <w:rPr>
          <w:rFonts w:hint="eastAsia" w:ascii="仿宋" w:hAnsi="仿宋" w:eastAsia="仿宋" w:cs="仿宋"/>
          <w:color w:val="000000"/>
          <w:kern w:val="2"/>
          <w:sz w:val="21"/>
          <w:szCs w:val="21"/>
          <w:lang w:val="en-US" w:eastAsia="zh-CN" w:bidi="ar-SA"/>
        </w:rPr>
      </w:pPr>
    </w:p>
    <w:p w14:paraId="58E8A16F">
      <w:pPr>
        <w:spacing w:line="600" w:lineRule="exact"/>
        <w:ind w:firstLine="420" w:firstLineChars="200"/>
        <w:rPr>
          <w:rFonts w:hint="eastAsia" w:ascii="仿宋" w:hAnsi="仿宋" w:eastAsia="仿宋" w:cs="仿宋"/>
          <w:color w:val="000000"/>
          <w:szCs w:val="21"/>
        </w:rPr>
      </w:pPr>
    </w:p>
    <w:p w14:paraId="4F6A26C1">
      <w:pPr>
        <w:widowControl w:val="0"/>
        <w:spacing w:after="120" w:afterLines="0" w:afterAutospacing="0" w:line="600" w:lineRule="exact"/>
        <w:ind w:firstLine="210" w:firstLineChars="100"/>
        <w:jc w:val="both"/>
        <w:rPr>
          <w:rFonts w:hint="eastAsia" w:ascii="仿宋" w:hAnsi="仿宋" w:eastAsia="仿宋" w:cs="仿宋"/>
          <w:color w:val="000000"/>
          <w:kern w:val="2"/>
          <w:sz w:val="21"/>
          <w:szCs w:val="21"/>
          <w:lang w:val="en-US" w:eastAsia="zh-CN" w:bidi="ar-SA"/>
        </w:rPr>
      </w:pPr>
    </w:p>
    <w:p w14:paraId="3282B7DE">
      <w:pPr>
        <w:widowControl w:val="0"/>
        <w:spacing w:after="120" w:afterLines="0" w:afterAutospacing="0" w:line="600" w:lineRule="exact"/>
        <w:ind w:firstLine="463" w:firstLineChars="192"/>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（二）技术偏差表</w:t>
      </w:r>
      <w:r>
        <w:rPr>
          <w:rFonts w:hint="eastAsia" w:ascii="仿宋" w:hAnsi="仿宋" w:eastAsia="仿宋" w:cs="仿宋"/>
          <w:b/>
          <w:bCs/>
          <w:color w:val="000000"/>
          <w:kern w:val="2"/>
          <w:sz w:val="24"/>
          <w:szCs w:val="24"/>
          <w:lang w:val="en-US" w:eastAsia="zh-CN" w:bidi="ar-SA"/>
        </w:rPr>
        <w:br w:type="textWrapping"/>
      </w:r>
    </w:p>
    <w:tbl>
      <w:tblPr>
        <w:tblStyle w:val="33"/>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09F49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14:paraId="66625074">
            <w:pPr>
              <w:spacing w:line="60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668" w:type="dxa"/>
            <w:vMerge w:val="restart"/>
            <w:tcBorders>
              <w:top w:val="single" w:color="auto" w:sz="4" w:space="0"/>
              <w:left w:val="single" w:color="auto" w:sz="4" w:space="0"/>
              <w:right w:val="single" w:color="auto" w:sz="4" w:space="0"/>
            </w:tcBorders>
            <w:vAlign w:val="center"/>
          </w:tcPr>
          <w:p w14:paraId="39698D0F">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lang w:eastAsia="zh-CN"/>
              </w:rPr>
              <w:t>服务内容</w:t>
            </w:r>
          </w:p>
        </w:tc>
        <w:tc>
          <w:tcPr>
            <w:tcW w:w="3782" w:type="dxa"/>
            <w:gridSpan w:val="2"/>
            <w:tcBorders>
              <w:top w:val="single" w:color="auto" w:sz="4" w:space="0"/>
              <w:left w:val="single" w:color="auto" w:sz="4" w:space="0"/>
              <w:bottom w:val="single" w:color="auto" w:sz="4" w:space="0"/>
              <w:right w:val="single" w:color="auto" w:sz="4" w:space="0"/>
            </w:tcBorders>
            <w:vAlign w:val="center"/>
          </w:tcPr>
          <w:p w14:paraId="37673551">
            <w:pPr>
              <w:spacing w:line="6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14:paraId="22C9921C">
            <w:pPr>
              <w:spacing w:line="600" w:lineRule="exact"/>
              <w:ind w:firstLine="0" w:firstLineChars="0"/>
              <w:rPr>
                <w:rFonts w:hint="eastAsia" w:ascii="仿宋" w:hAnsi="仿宋" w:eastAsia="仿宋" w:cs="仿宋"/>
                <w:sz w:val="24"/>
                <w:szCs w:val="24"/>
              </w:rPr>
            </w:pPr>
            <w:r>
              <w:rPr>
                <w:rFonts w:hint="eastAsia" w:ascii="仿宋" w:hAnsi="仿宋" w:eastAsia="仿宋" w:cs="仿宋"/>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14:paraId="4F40FFAB">
            <w:pPr>
              <w:spacing w:line="600" w:lineRule="exact"/>
              <w:ind w:firstLine="0" w:firstLineChars="0"/>
              <w:rPr>
                <w:rFonts w:hint="eastAsia" w:ascii="仿宋" w:hAnsi="仿宋" w:eastAsia="仿宋" w:cs="仿宋"/>
                <w:sz w:val="24"/>
                <w:szCs w:val="24"/>
              </w:rPr>
            </w:pPr>
            <w:r>
              <w:rPr>
                <w:rFonts w:hint="eastAsia" w:ascii="仿宋" w:hAnsi="仿宋" w:eastAsia="仿宋" w:cs="仿宋"/>
                <w:sz w:val="24"/>
                <w:szCs w:val="24"/>
              </w:rPr>
              <w:t>偏差结论</w:t>
            </w:r>
          </w:p>
        </w:tc>
      </w:tr>
      <w:tr w14:paraId="12EEA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14:paraId="3683D935">
            <w:pPr>
              <w:spacing w:line="600" w:lineRule="exact"/>
              <w:ind w:firstLine="480" w:firstLineChars="200"/>
              <w:jc w:val="center"/>
              <w:rPr>
                <w:rFonts w:hint="eastAsia" w:ascii="仿宋" w:hAnsi="仿宋" w:eastAsia="仿宋" w:cs="仿宋"/>
                <w:sz w:val="24"/>
                <w:szCs w:val="24"/>
              </w:rPr>
            </w:pPr>
          </w:p>
        </w:tc>
        <w:tc>
          <w:tcPr>
            <w:tcW w:w="1668" w:type="dxa"/>
            <w:vMerge w:val="continue"/>
            <w:tcBorders>
              <w:left w:val="single" w:color="auto" w:sz="4" w:space="0"/>
              <w:bottom w:val="single" w:color="auto" w:sz="4" w:space="0"/>
              <w:right w:val="single" w:color="auto" w:sz="4" w:space="0"/>
            </w:tcBorders>
            <w:vAlign w:val="center"/>
          </w:tcPr>
          <w:p w14:paraId="270D2875">
            <w:pPr>
              <w:spacing w:line="600" w:lineRule="exact"/>
              <w:ind w:firstLine="480" w:firstLineChars="200"/>
              <w:jc w:val="cente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14:paraId="2E9D1A77">
            <w:pPr>
              <w:spacing w:line="60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磋商</w:t>
            </w:r>
            <w:r>
              <w:rPr>
                <w:rFonts w:hint="eastAsia" w:ascii="仿宋" w:hAnsi="仿宋" w:eastAsia="仿宋" w:cs="仿宋"/>
                <w:sz w:val="24"/>
                <w:szCs w:val="24"/>
              </w:rPr>
              <w:t>文件要求</w:t>
            </w:r>
          </w:p>
        </w:tc>
        <w:tc>
          <w:tcPr>
            <w:tcW w:w="1891" w:type="dxa"/>
            <w:tcBorders>
              <w:top w:val="single" w:color="auto" w:sz="4" w:space="0"/>
              <w:left w:val="single" w:color="auto" w:sz="4" w:space="0"/>
              <w:bottom w:val="single" w:color="auto" w:sz="4" w:space="0"/>
              <w:right w:val="single" w:color="auto" w:sz="4" w:space="0"/>
            </w:tcBorders>
            <w:vAlign w:val="center"/>
          </w:tcPr>
          <w:p w14:paraId="3FFF2A92">
            <w:pPr>
              <w:spacing w:line="60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响应</w:t>
            </w:r>
            <w:r>
              <w:rPr>
                <w:rFonts w:hint="eastAsia" w:ascii="仿宋" w:hAnsi="仿宋" w:eastAsia="仿宋" w:cs="仿宋"/>
                <w:sz w:val="24"/>
                <w:szCs w:val="24"/>
              </w:rPr>
              <w:t>文件响应</w:t>
            </w:r>
          </w:p>
        </w:tc>
        <w:tc>
          <w:tcPr>
            <w:tcW w:w="1333" w:type="dxa"/>
            <w:vMerge w:val="continue"/>
            <w:tcBorders>
              <w:left w:val="single" w:color="auto" w:sz="4" w:space="0"/>
              <w:bottom w:val="single" w:color="auto" w:sz="4" w:space="0"/>
              <w:right w:val="single" w:color="auto" w:sz="4" w:space="0"/>
            </w:tcBorders>
            <w:vAlign w:val="center"/>
          </w:tcPr>
          <w:p w14:paraId="299C9C0B">
            <w:pPr>
              <w:spacing w:line="600" w:lineRule="exact"/>
              <w:ind w:firstLine="480" w:firstLineChars="200"/>
              <w:jc w:val="center"/>
              <w:rPr>
                <w:rFonts w:hint="eastAsia" w:ascii="仿宋" w:hAnsi="仿宋" w:eastAsia="仿宋" w:cs="仿宋"/>
                <w:sz w:val="24"/>
                <w:szCs w:val="24"/>
              </w:rPr>
            </w:pPr>
          </w:p>
        </w:tc>
        <w:tc>
          <w:tcPr>
            <w:tcW w:w="1334" w:type="dxa"/>
            <w:vMerge w:val="continue"/>
            <w:tcBorders>
              <w:left w:val="single" w:color="auto" w:sz="4" w:space="0"/>
              <w:bottom w:val="single" w:color="auto" w:sz="4" w:space="0"/>
              <w:right w:val="single" w:color="auto" w:sz="4" w:space="0"/>
            </w:tcBorders>
            <w:vAlign w:val="center"/>
          </w:tcPr>
          <w:p w14:paraId="08B4AF3C">
            <w:pPr>
              <w:spacing w:line="600" w:lineRule="exact"/>
              <w:ind w:firstLine="480" w:firstLineChars="200"/>
              <w:jc w:val="center"/>
              <w:rPr>
                <w:rFonts w:hint="eastAsia" w:ascii="仿宋" w:hAnsi="仿宋" w:eastAsia="仿宋" w:cs="仿宋"/>
                <w:sz w:val="24"/>
                <w:szCs w:val="24"/>
              </w:rPr>
            </w:pPr>
          </w:p>
        </w:tc>
      </w:tr>
      <w:tr w14:paraId="026AD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EC8A84A">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14:paraId="75C88965">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736ADF6">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4819768">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57A12D6B">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2122D938">
            <w:pPr>
              <w:spacing w:line="600" w:lineRule="exact"/>
              <w:ind w:firstLine="480" w:firstLineChars="200"/>
              <w:rPr>
                <w:rFonts w:hint="eastAsia" w:ascii="仿宋" w:hAnsi="仿宋" w:eastAsia="仿宋" w:cs="仿宋"/>
                <w:sz w:val="24"/>
                <w:szCs w:val="24"/>
              </w:rPr>
            </w:pPr>
          </w:p>
        </w:tc>
      </w:tr>
      <w:tr w14:paraId="7A878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D1BCA11">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14:paraId="6A9D75BE">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912C0B2">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3ED2490">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2CD224DC">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017269BD">
            <w:pPr>
              <w:spacing w:line="600" w:lineRule="exact"/>
              <w:ind w:firstLine="480" w:firstLineChars="200"/>
              <w:rPr>
                <w:rFonts w:hint="eastAsia" w:ascii="仿宋" w:hAnsi="仿宋" w:eastAsia="仿宋" w:cs="仿宋"/>
                <w:sz w:val="24"/>
                <w:szCs w:val="24"/>
              </w:rPr>
            </w:pPr>
          </w:p>
        </w:tc>
      </w:tr>
      <w:tr w14:paraId="12F2F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6E7CA9B">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14:paraId="2F956347">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17B501B">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53394112">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29813292">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3D4A5FB3">
            <w:pPr>
              <w:spacing w:line="600" w:lineRule="exact"/>
              <w:ind w:firstLine="480" w:firstLineChars="200"/>
              <w:rPr>
                <w:rFonts w:hint="eastAsia" w:ascii="仿宋" w:hAnsi="仿宋" w:eastAsia="仿宋" w:cs="仿宋"/>
                <w:sz w:val="24"/>
                <w:szCs w:val="24"/>
              </w:rPr>
            </w:pPr>
          </w:p>
        </w:tc>
      </w:tr>
      <w:tr w14:paraId="5D879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484BB92E">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14:paraId="338906DF">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0C0DB0F">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167AB288">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5B2E2766">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5F7EE160">
            <w:pPr>
              <w:spacing w:line="600" w:lineRule="exact"/>
              <w:ind w:firstLine="480" w:firstLineChars="200"/>
              <w:rPr>
                <w:rFonts w:hint="eastAsia" w:ascii="仿宋" w:hAnsi="仿宋" w:eastAsia="仿宋" w:cs="仿宋"/>
                <w:sz w:val="24"/>
                <w:szCs w:val="24"/>
              </w:rPr>
            </w:pPr>
          </w:p>
        </w:tc>
      </w:tr>
      <w:tr w14:paraId="0C13D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DDC6E3D">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14:paraId="1B74944D">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D286AC2">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99FC001">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237911FC">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751F758C">
            <w:pPr>
              <w:spacing w:line="600" w:lineRule="exact"/>
              <w:ind w:firstLine="480" w:firstLineChars="200"/>
              <w:rPr>
                <w:rFonts w:hint="eastAsia" w:ascii="仿宋" w:hAnsi="仿宋" w:eastAsia="仿宋" w:cs="仿宋"/>
                <w:sz w:val="24"/>
                <w:szCs w:val="24"/>
              </w:rPr>
            </w:pPr>
          </w:p>
        </w:tc>
      </w:tr>
      <w:tr w14:paraId="3C0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BF50AA5">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tcPr>
          <w:p w14:paraId="07186377">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5A2241F">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5EEAFDFD">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79277C50">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6AFBFD5E">
            <w:pPr>
              <w:spacing w:line="600" w:lineRule="exact"/>
              <w:ind w:firstLine="480" w:firstLineChars="200"/>
              <w:rPr>
                <w:rFonts w:hint="eastAsia" w:ascii="仿宋" w:hAnsi="仿宋" w:eastAsia="仿宋" w:cs="仿宋"/>
                <w:sz w:val="24"/>
                <w:szCs w:val="24"/>
              </w:rPr>
            </w:pPr>
          </w:p>
        </w:tc>
      </w:tr>
      <w:tr w14:paraId="53F34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14:paraId="45499DEC">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14:paraId="2F8EC9D3">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E349901">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A6212B3">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726E0977">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28870312">
            <w:pPr>
              <w:spacing w:line="600" w:lineRule="exact"/>
              <w:ind w:firstLine="480" w:firstLineChars="200"/>
              <w:rPr>
                <w:rFonts w:hint="eastAsia" w:ascii="仿宋" w:hAnsi="仿宋" w:eastAsia="仿宋" w:cs="仿宋"/>
                <w:sz w:val="24"/>
                <w:szCs w:val="24"/>
              </w:rPr>
            </w:pPr>
          </w:p>
        </w:tc>
      </w:tr>
    </w:tbl>
    <w:p w14:paraId="74B49A1F">
      <w:pPr>
        <w:tabs>
          <w:tab w:val="left" w:pos="926"/>
          <w:tab w:val="left" w:pos="4335"/>
          <w:tab w:val="left" w:pos="7227"/>
        </w:tabs>
        <w:spacing w:line="400" w:lineRule="exact"/>
        <w:ind w:firstLine="420" w:firstLineChars="200"/>
        <w:jc w:val="left"/>
        <w:rPr>
          <w:rFonts w:hint="eastAsia" w:ascii="仿宋" w:hAnsi="仿宋" w:eastAsia="仿宋" w:cs="仿宋"/>
          <w:color w:val="000000"/>
          <w:szCs w:val="21"/>
        </w:rPr>
      </w:pPr>
    </w:p>
    <w:p w14:paraId="21D1381B">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注：</w:t>
      </w:r>
    </w:p>
    <w:p w14:paraId="4B3676BA">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投标供应商应按招标文件中的采购需求如实填写</w:t>
      </w:r>
      <w:r>
        <w:rPr>
          <w:rFonts w:hint="eastAsia" w:ascii="仿宋" w:hAnsi="仿宋" w:eastAsia="仿宋" w:cs="仿宋"/>
          <w:sz w:val="24"/>
          <w:szCs w:val="24"/>
          <w:highlight w:val="none"/>
          <w:lang w:eastAsia="zh-CN"/>
        </w:rPr>
        <w:t>本表</w:t>
      </w:r>
      <w:r>
        <w:rPr>
          <w:rFonts w:hint="eastAsia" w:ascii="仿宋" w:hAnsi="仿宋" w:eastAsia="仿宋" w:cs="仿宋"/>
          <w:sz w:val="24"/>
          <w:szCs w:val="24"/>
          <w:highlight w:val="none"/>
        </w:rPr>
        <w:t>，“偏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描述”栏中，若偏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，详细注明所</w:t>
      </w:r>
      <w:r>
        <w:rPr>
          <w:rFonts w:hint="eastAsia" w:ascii="仿宋" w:hAnsi="仿宋" w:eastAsia="仿宋" w:cs="仿宋"/>
          <w:sz w:val="24"/>
          <w:szCs w:val="24"/>
          <w:highlight w:val="none"/>
          <w:lang w:eastAsia="zh-CN"/>
        </w:rPr>
        <w:t>响应内容</w:t>
      </w:r>
      <w:r>
        <w:rPr>
          <w:rFonts w:hint="eastAsia" w:ascii="仿宋" w:hAnsi="仿宋" w:eastAsia="仿宋" w:cs="仿宋"/>
          <w:sz w:val="24"/>
          <w:szCs w:val="24"/>
          <w:highlight w:val="none"/>
        </w:rPr>
        <w:t>与</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文件要求有何不同，若不偏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，须注明“响应招标文件要求”；并在“</w:t>
      </w:r>
      <w:r>
        <w:rPr>
          <w:rFonts w:hint="eastAsia" w:ascii="仿宋" w:hAnsi="仿宋" w:eastAsia="仿宋" w:cs="仿宋"/>
          <w:sz w:val="24"/>
          <w:szCs w:val="24"/>
          <w:highlight w:val="none"/>
          <w:lang w:eastAsia="zh-CN"/>
        </w:rPr>
        <w:t>偏差</w:t>
      </w:r>
      <w:r>
        <w:rPr>
          <w:rFonts w:hint="eastAsia" w:ascii="仿宋" w:hAnsi="仿宋" w:eastAsia="仿宋" w:cs="仿宋"/>
          <w:sz w:val="24"/>
          <w:szCs w:val="24"/>
          <w:highlight w:val="none"/>
        </w:rPr>
        <w:t>结论”栏中描述为“正偏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或负偏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或无偏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w:t>
      </w:r>
    </w:p>
    <w:p w14:paraId="7D96B985">
      <w:pPr>
        <w:spacing w:line="360" w:lineRule="auto"/>
        <w:ind w:firstLine="241" w:firstLineChars="100"/>
        <w:rPr>
          <w:rFonts w:hint="eastAsia" w:ascii="仿宋" w:hAnsi="仿宋" w:eastAsia="仿宋" w:cs="仿宋"/>
          <w:b/>
          <w:color w:val="000000"/>
          <w:sz w:val="24"/>
          <w:szCs w:val="24"/>
        </w:rPr>
      </w:pPr>
    </w:p>
    <w:p w14:paraId="35DA162A">
      <w:pPr>
        <w:spacing w:line="360" w:lineRule="auto"/>
        <w:ind w:firstLine="240" w:firstLineChars="1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投标供应商保证：</w:t>
      </w:r>
    </w:p>
    <w:p w14:paraId="00996478">
      <w:pPr>
        <w:spacing w:line="360" w:lineRule="auto"/>
        <w:ind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除商务和技术偏差表列出的偏差外，投标供应商响应</w:t>
      </w:r>
      <w:r>
        <w:rPr>
          <w:rFonts w:hint="eastAsia" w:ascii="仿宋" w:hAnsi="仿宋" w:eastAsia="仿宋" w:cs="仿宋"/>
          <w:b w:val="0"/>
          <w:bCs/>
          <w:color w:val="000000"/>
          <w:sz w:val="24"/>
          <w:szCs w:val="24"/>
          <w:lang w:eastAsia="zh-CN"/>
        </w:rPr>
        <w:t>磋商</w:t>
      </w:r>
      <w:r>
        <w:rPr>
          <w:rFonts w:hint="eastAsia" w:ascii="仿宋" w:hAnsi="仿宋" w:eastAsia="仿宋" w:cs="仿宋"/>
          <w:b w:val="0"/>
          <w:bCs/>
          <w:color w:val="000000"/>
          <w:sz w:val="24"/>
          <w:szCs w:val="24"/>
        </w:rPr>
        <w:t>文件的全部要求。供应商须在</w:t>
      </w:r>
      <w:r>
        <w:rPr>
          <w:rFonts w:hint="eastAsia" w:ascii="仿宋" w:hAnsi="仿宋" w:eastAsia="仿宋" w:cs="仿宋"/>
          <w:b w:val="0"/>
          <w:bCs/>
          <w:color w:val="000000"/>
          <w:sz w:val="24"/>
          <w:szCs w:val="24"/>
          <w:lang w:val="en-US" w:eastAsia="zh-CN"/>
        </w:rPr>
        <w:t>响应</w:t>
      </w:r>
      <w:r>
        <w:rPr>
          <w:rFonts w:hint="eastAsia" w:ascii="仿宋" w:hAnsi="仿宋" w:eastAsia="仿宋" w:cs="仿宋"/>
          <w:b w:val="0"/>
          <w:bCs/>
          <w:color w:val="000000"/>
          <w:sz w:val="24"/>
          <w:szCs w:val="24"/>
        </w:rPr>
        <w:t>文件中提供相关承诺，格式自拟，否则</w:t>
      </w:r>
      <w:r>
        <w:rPr>
          <w:rFonts w:hint="eastAsia" w:ascii="仿宋" w:hAnsi="仿宋" w:eastAsia="仿宋" w:cs="仿宋"/>
          <w:b w:val="0"/>
          <w:bCs/>
          <w:color w:val="000000"/>
          <w:sz w:val="24"/>
          <w:szCs w:val="24"/>
          <w:lang w:val="en-US" w:eastAsia="zh-CN"/>
        </w:rPr>
        <w:t>响应</w:t>
      </w:r>
      <w:r>
        <w:rPr>
          <w:rFonts w:hint="eastAsia" w:ascii="仿宋" w:hAnsi="仿宋" w:eastAsia="仿宋" w:cs="仿宋"/>
          <w:b w:val="0"/>
          <w:bCs/>
          <w:color w:val="000000"/>
          <w:sz w:val="24"/>
          <w:szCs w:val="24"/>
        </w:rPr>
        <w:t>将被否决。</w:t>
      </w:r>
    </w:p>
    <w:p w14:paraId="641843AC">
      <w:pPr>
        <w:widowControl w:val="0"/>
        <w:spacing w:line="400" w:lineRule="exact"/>
        <w:ind w:firstLine="420" w:firstLineChars="200"/>
        <w:jc w:val="both"/>
        <w:rPr>
          <w:rFonts w:hint="eastAsia" w:ascii="仿宋" w:hAnsi="仿宋" w:eastAsia="仿宋" w:cs="仿宋"/>
          <w:kern w:val="2"/>
          <w:sz w:val="21"/>
          <w:szCs w:val="22"/>
          <w:lang w:val="en-US" w:eastAsia="zh-CN" w:bidi="ar-SA"/>
        </w:rPr>
      </w:pPr>
    </w:p>
    <w:p w14:paraId="272A7AB2">
      <w:pPr>
        <w:widowControl w:val="0"/>
        <w:spacing w:line="400" w:lineRule="exact"/>
        <w:ind w:firstLine="420" w:firstLineChars="200"/>
        <w:jc w:val="both"/>
        <w:rPr>
          <w:rFonts w:hint="eastAsia" w:ascii="仿宋" w:hAnsi="仿宋" w:eastAsia="仿宋" w:cs="仿宋"/>
          <w:kern w:val="2"/>
          <w:sz w:val="21"/>
          <w:szCs w:val="22"/>
          <w:lang w:val="en-US" w:eastAsia="zh-CN" w:bidi="ar-SA"/>
        </w:rPr>
      </w:pPr>
    </w:p>
    <w:p w14:paraId="7E9DE2C5">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24EB9D92">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0CFF50C6">
      <w:pPr>
        <w:spacing w:line="360" w:lineRule="auto"/>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1C0F0181">
      <w:pPr>
        <w:widowControl w:val="0"/>
        <w:spacing w:after="120" w:afterLines="0" w:afterAutospacing="0" w:line="400" w:lineRule="exact"/>
        <w:ind w:firstLine="210" w:firstLineChars="100"/>
        <w:jc w:val="center"/>
        <w:outlineLvl w:val="1"/>
        <w:rPr>
          <w:rFonts w:hint="eastAsia" w:ascii="仿宋" w:hAnsi="仿宋" w:eastAsia="仿宋" w:cs="仿宋"/>
          <w:b/>
          <w:color w:val="000000"/>
          <w:kern w:val="2"/>
          <w:sz w:val="28"/>
          <w:szCs w:val="28"/>
          <w:lang w:val="en-US" w:eastAsia="zh-CN" w:bidi="ar-SA"/>
        </w:rPr>
      </w:pPr>
      <w:r>
        <w:rPr>
          <w:rFonts w:hint="eastAsia" w:ascii="仿宋" w:hAnsi="仿宋" w:eastAsia="仿宋" w:cs="仿宋"/>
          <w:color w:val="auto"/>
          <w:kern w:val="2"/>
          <w:sz w:val="21"/>
          <w:szCs w:val="22"/>
          <w:lang w:val="en-US" w:eastAsia="zh-CN" w:bidi="ar-SA"/>
        </w:rPr>
        <w:br w:type="page"/>
      </w:r>
      <w:bookmarkStart w:id="1547" w:name="_Toc30207"/>
      <w:bookmarkStart w:id="1548" w:name="_Toc15004"/>
      <w:bookmarkStart w:id="1549" w:name="_Toc11835"/>
      <w:r>
        <w:rPr>
          <w:rFonts w:hint="eastAsia" w:ascii="仿宋" w:hAnsi="仿宋" w:eastAsia="仿宋" w:cs="仿宋"/>
          <w:b/>
          <w:color w:val="000000"/>
          <w:kern w:val="2"/>
          <w:sz w:val="28"/>
          <w:szCs w:val="28"/>
          <w:lang w:val="en-US" w:eastAsia="zh-CN" w:bidi="ar-SA"/>
        </w:rPr>
        <w:t>五、 资格审查资料</w:t>
      </w:r>
      <w:bookmarkEnd w:id="1547"/>
      <w:bookmarkEnd w:id="1548"/>
    </w:p>
    <w:p w14:paraId="2E490094">
      <w:pPr>
        <w:widowControl w:val="0"/>
        <w:spacing w:after="120" w:afterLines="0" w:afterAutospacing="0" w:line="600" w:lineRule="exact"/>
        <w:ind w:firstLine="463" w:firstLineChars="192"/>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投标供应商基本情况表</w:t>
      </w:r>
    </w:p>
    <w:tbl>
      <w:tblPr>
        <w:tblStyle w:val="33"/>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14:paraId="447C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14:paraId="569DEBEC">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投标供应商名称</w:t>
            </w:r>
          </w:p>
        </w:tc>
        <w:tc>
          <w:tcPr>
            <w:tcW w:w="7193" w:type="dxa"/>
            <w:gridSpan w:val="6"/>
          </w:tcPr>
          <w:p w14:paraId="3932773A">
            <w:pPr>
              <w:spacing w:line="400" w:lineRule="exact"/>
              <w:ind w:firstLine="480" w:firstLineChars="200"/>
              <w:rPr>
                <w:rFonts w:hint="eastAsia" w:ascii="仿宋" w:hAnsi="仿宋" w:eastAsia="仿宋" w:cs="仿宋"/>
                <w:color w:val="000000"/>
                <w:sz w:val="24"/>
                <w:szCs w:val="24"/>
              </w:rPr>
            </w:pPr>
          </w:p>
        </w:tc>
      </w:tr>
      <w:tr w14:paraId="5F5E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5E248D72">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注册地址</w:t>
            </w:r>
          </w:p>
        </w:tc>
        <w:tc>
          <w:tcPr>
            <w:tcW w:w="3671" w:type="dxa"/>
            <w:gridSpan w:val="3"/>
          </w:tcPr>
          <w:p w14:paraId="5DF808DD">
            <w:pPr>
              <w:spacing w:line="400" w:lineRule="exact"/>
              <w:ind w:firstLine="480" w:firstLineChars="200"/>
              <w:jc w:val="center"/>
              <w:rPr>
                <w:rFonts w:hint="eastAsia" w:ascii="仿宋" w:hAnsi="仿宋" w:eastAsia="仿宋" w:cs="仿宋"/>
                <w:color w:val="000000"/>
                <w:sz w:val="24"/>
                <w:szCs w:val="24"/>
              </w:rPr>
            </w:pPr>
          </w:p>
        </w:tc>
        <w:tc>
          <w:tcPr>
            <w:tcW w:w="1302" w:type="dxa"/>
          </w:tcPr>
          <w:p w14:paraId="78C9A09B">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p>
        </w:tc>
        <w:tc>
          <w:tcPr>
            <w:tcW w:w="2220" w:type="dxa"/>
            <w:gridSpan w:val="2"/>
          </w:tcPr>
          <w:p w14:paraId="47EAED77">
            <w:pPr>
              <w:spacing w:line="400" w:lineRule="exact"/>
              <w:ind w:firstLine="480" w:firstLineChars="200"/>
              <w:jc w:val="center"/>
              <w:rPr>
                <w:rFonts w:hint="eastAsia" w:ascii="仿宋" w:hAnsi="仿宋" w:eastAsia="仿宋" w:cs="仿宋"/>
                <w:color w:val="000000"/>
                <w:sz w:val="24"/>
                <w:szCs w:val="24"/>
              </w:rPr>
            </w:pPr>
          </w:p>
        </w:tc>
      </w:tr>
      <w:tr w14:paraId="5EB4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6E2CC6D6">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注册资金</w:t>
            </w:r>
          </w:p>
        </w:tc>
        <w:tc>
          <w:tcPr>
            <w:tcW w:w="3671" w:type="dxa"/>
            <w:gridSpan w:val="3"/>
          </w:tcPr>
          <w:p w14:paraId="37DB0BEA">
            <w:pPr>
              <w:spacing w:line="400" w:lineRule="exact"/>
              <w:ind w:firstLine="480" w:firstLineChars="200"/>
              <w:jc w:val="center"/>
              <w:rPr>
                <w:rFonts w:hint="eastAsia" w:ascii="仿宋" w:hAnsi="仿宋" w:eastAsia="仿宋" w:cs="仿宋"/>
                <w:color w:val="000000"/>
                <w:sz w:val="24"/>
                <w:szCs w:val="24"/>
              </w:rPr>
            </w:pPr>
          </w:p>
        </w:tc>
        <w:tc>
          <w:tcPr>
            <w:tcW w:w="1302" w:type="dxa"/>
          </w:tcPr>
          <w:p w14:paraId="193DC651">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成立时间</w:t>
            </w:r>
          </w:p>
        </w:tc>
        <w:tc>
          <w:tcPr>
            <w:tcW w:w="2220" w:type="dxa"/>
            <w:gridSpan w:val="2"/>
          </w:tcPr>
          <w:p w14:paraId="00C187B1">
            <w:pPr>
              <w:spacing w:line="400" w:lineRule="exact"/>
              <w:ind w:firstLine="480" w:firstLineChars="200"/>
              <w:jc w:val="center"/>
              <w:rPr>
                <w:rFonts w:hint="eastAsia" w:ascii="仿宋" w:hAnsi="仿宋" w:eastAsia="仿宋" w:cs="仿宋"/>
                <w:color w:val="000000"/>
                <w:sz w:val="24"/>
                <w:szCs w:val="24"/>
              </w:rPr>
            </w:pPr>
          </w:p>
        </w:tc>
      </w:tr>
      <w:tr w14:paraId="2B0B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14:paraId="7BA9BFB1">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联系方式</w:t>
            </w:r>
          </w:p>
        </w:tc>
        <w:tc>
          <w:tcPr>
            <w:tcW w:w="1025" w:type="dxa"/>
          </w:tcPr>
          <w:p w14:paraId="2754DFFB">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w:t>
            </w:r>
          </w:p>
        </w:tc>
        <w:tc>
          <w:tcPr>
            <w:tcW w:w="2646" w:type="dxa"/>
            <w:gridSpan w:val="2"/>
          </w:tcPr>
          <w:p w14:paraId="2A14F67F">
            <w:pPr>
              <w:spacing w:line="400" w:lineRule="exact"/>
              <w:ind w:firstLine="480" w:firstLineChars="200"/>
              <w:jc w:val="center"/>
              <w:rPr>
                <w:rFonts w:hint="eastAsia" w:ascii="仿宋" w:hAnsi="仿宋" w:eastAsia="仿宋" w:cs="仿宋"/>
                <w:color w:val="000000"/>
                <w:sz w:val="24"/>
                <w:szCs w:val="24"/>
              </w:rPr>
            </w:pPr>
          </w:p>
        </w:tc>
        <w:tc>
          <w:tcPr>
            <w:tcW w:w="1302" w:type="dxa"/>
          </w:tcPr>
          <w:p w14:paraId="6C1E393D">
            <w:pPr>
              <w:spacing w:line="40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2220" w:type="dxa"/>
            <w:gridSpan w:val="2"/>
          </w:tcPr>
          <w:p w14:paraId="4EB5F486">
            <w:pPr>
              <w:spacing w:line="400" w:lineRule="exact"/>
              <w:ind w:firstLine="480" w:firstLineChars="200"/>
              <w:jc w:val="center"/>
              <w:rPr>
                <w:rFonts w:hint="eastAsia" w:ascii="仿宋" w:hAnsi="仿宋" w:eastAsia="仿宋" w:cs="仿宋"/>
                <w:color w:val="000000"/>
                <w:sz w:val="24"/>
                <w:szCs w:val="24"/>
              </w:rPr>
            </w:pPr>
          </w:p>
        </w:tc>
      </w:tr>
      <w:tr w14:paraId="7244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14:paraId="313DBD61">
            <w:pPr>
              <w:spacing w:line="400" w:lineRule="exact"/>
              <w:ind w:firstLine="480" w:firstLineChars="200"/>
              <w:rPr>
                <w:rFonts w:hint="eastAsia" w:ascii="仿宋" w:hAnsi="仿宋" w:eastAsia="仿宋" w:cs="仿宋"/>
                <w:color w:val="000000"/>
                <w:sz w:val="24"/>
                <w:szCs w:val="24"/>
              </w:rPr>
            </w:pPr>
          </w:p>
        </w:tc>
        <w:tc>
          <w:tcPr>
            <w:tcW w:w="1025" w:type="dxa"/>
          </w:tcPr>
          <w:p w14:paraId="6ED8608F">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传真</w:t>
            </w:r>
          </w:p>
        </w:tc>
        <w:tc>
          <w:tcPr>
            <w:tcW w:w="2646" w:type="dxa"/>
            <w:gridSpan w:val="2"/>
          </w:tcPr>
          <w:p w14:paraId="32743C08">
            <w:pPr>
              <w:spacing w:line="400" w:lineRule="exact"/>
              <w:ind w:firstLine="480" w:firstLineChars="200"/>
              <w:jc w:val="center"/>
              <w:rPr>
                <w:rFonts w:hint="eastAsia" w:ascii="仿宋" w:hAnsi="仿宋" w:eastAsia="仿宋" w:cs="仿宋"/>
                <w:color w:val="000000"/>
                <w:sz w:val="24"/>
                <w:szCs w:val="24"/>
              </w:rPr>
            </w:pPr>
          </w:p>
        </w:tc>
        <w:tc>
          <w:tcPr>
            <w:tcW w:w="1302" w:type="dxa"/>
          </w:tcPr>
          <w:p w14:paraId="2B385073">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网址</w:t>
            </w:r>
          </w:p>
        </w:tc>
        <w:tc>
          <w:tcPr>
            <w:tcW w:w="2220" w:type="dxa"/>
            <w:gridSpan w:val="2"/>
          </w:tcPr>
          <w:p w14:paraId="12B2FBA4">
            <w:pPr>
              <w:spacing w:line="400" w:lineRule="exact"/>
              <w:ind w:firstLine="480" w:firstLineChars="200"/>
              <w:jc w:val="center"/>
              <w:rPr>
                <w:rFonts w:hint="eastAsia" w:ascii="仿宋" w:hAnsi="仿宋" w:eastAsia="仿宋" w:cs="仿宋"/>
                <w:color w:val="000000"/>
                <w:sz w:val="24"/>
                <w:szCs w:val="24"/>
              </w:rPr>
            </w:pPr>
          </w:p>
        </w:tc>
      </w:tr>
      <w:tr w14:paraId="7028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14:paraId="59BF7743">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1025" w:type="dxa"/>
          </w:tcPr>
          <w:p w14:paraId="7E8E2694">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1234" w:type="dxa"/>
          </w:tcPr>
          <w:p w14:paraId="22DDFD47">
            <w:pPr>
              <w:spacing w:line="400" w:lineRule="exact"/>
              <w:ind w:firstLine="480" w:firstLineChars="200"/>
              <w:jc w:val="center"/>
              <w:rPr>
                <w:rFonts w:hint="eastAsia" w:ascii="仿宋" w:hAnsi="仿宋" w:eastAsia="仿宋" w:cs="仿宋"/>
                <w:color w:val="000000"/>
                <w:sz w:val="24"/>
                <w:szCs w:val="24"/>
              </w:rPr>
            </w:pPr>
          </w:p>
        </w:tc>
        <w:tc>
          <w:tcPr>
            <w:tcW w:w="1412" w:type="dxa"/>
          </w:tcPr>
          <w:p w14:paraId="6F9B2E31">
            <w:pPr>
              <w:spacing w:line="4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技术职称</w:t>
            </w:r>
          </w:p>
        </w:tc>
        <w:tc>
          <w:tcPr>
            <w:tcW w:w="1302" w:type="dxa"/>
          </w:tcPr>
          <w:p w14:paraId="34D9A1C9">
            <w:pPr>
              <w:spacing w:line="400" w:lineRule="exact"/>
              <w:ind w:firstLine="480" w:firstLineChars="200"/>
              <w:jc w:val="center"/>
              <w:rPr>
                <w:rFonts w:hint="eastAsia" w:ascii="仿宋" w:hAnsi="仿宋" w:eastAsia="仿宋" w:cs="仿宋"/>
                <w:color w:val="000000"/>
                <w:sz w:val="24"/>
                <w:szCs w:val="24"/>
              </w:rPr>
            </w:pPr>
          </w:p>
        </w:tc>
        <w:tc>
          <w:tcPr>
            <w:tcW w:w="855" w:type="dxa"/>
          </w:tcPr>
          <w:p w14:paraId="0C979714">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1365" w:type="dxa"/>
          </w:tcPr>
          <w:p w14:paraId="5094AD2F">
            <w:pPr>
              <w:spacing w:line="400" w:lineRule="exact"/>
              <w:ind w:firstLine="480" w:firstLineChars="200"/>
              <w:rPr>
                <w:rFonts w:hint="eastAsia" w:ascii="仿宋" w:hAnsi="仿宋" w:eastAsia="仿宋" w:cs="仿宋"/>
                <w:color w:val="000000"/>
                <w:sz w:val="24"/>
                <w:szCs w:val="24"/>
              </w:rPr>
            </w:pPr>
          </w:p>
        </w:tc>
      </w:tr>
      <w:tr w14:paraId="3925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6F27F4EE">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基本账户</w:t>
            </w:r>
          </w:p>
          <w:p w14:paraId="1983750E">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p>
        </w:tc>
        <w:tc>
          <w:tcPr>
            <w:tcW w:w="7193" w:type="dxa"/>
            <w:gridSpan w:val="6"/>
          </w:tcPr>
          <w:p w14:paraId="6B5919F6">
            <w:pPr>
              <w:spacing w:line="400" w:lineRule="exact"/>
              <w:ind w:firstLine="480" w:firstLineChars="200"/>
              <w:rPr>
                <w:rFonts w:hint="eastAsia" w:ascii="仿宋" w:hAnsi="仿宋" w:eastAsia="仿宋" w:cs="仿宋"/>
                <w:color w:val="000000"/>
                <w:sz w:val="24"/>
                <w:szCs w:val="24"/>
              </w:rPr>
            </w:pPr>
          </w:p>
        </w:tc>
      </w:tr>
      <w:tr w14:paraId="11E9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2EDFFB90">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基本账户</w:t>
            </w:r>
          </w:p>
          <w:p w14:paraId="4BA165B5">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银行账号</w:t>
            </w:r>
          </w:p>
        </w:tc>
        <w:tc>
          <w:tcPr>
            <w:tcW w:w="7193" w:type="dxa"/>
            <w:gridSpan w:val="6"/>
          </w:tcPr>
          <w:p w14:paraId="0D2CF75B">
            <w:pPr>
              <w:spacing w:line="400" w:lineRule="exact"/>
              <w:ind w:firstLine="480" w:firstLineChars="200"/>
              <w:rPr>
                <w:rFonts w:hint="eastAsia" w:ascii="仿宋" w:hAnsi="仿宋" w:eastAsia="仿宋" w:cs="仿宋"/>
                <w:color w:val="000000"/>
                <w:sz w:val="24"/>
                <w:szCs w:val="24"/>
              </w:rPr>
            </w:pPr>
          </w:p>
        </w:tc>
      </w:tr>
      <w:tr w14:paraId="790A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14:paraId="051083AD">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投标供应商关联企业情况（包括但不限于与投标供应商法定代表人为同一人或者存在控股、管理关系的不同单位）</w:t>
            </w:r>
          </w:p>
        </w:tc>
        <w:tc>
          <w:tcPr>
            <w:tcW w:w="7193" w:type="dxa"/>
            <w:gridSpan w:val="6"/>
          </w:tcPr>
          <w:p w14:paraId="63B84DDA">
            <w:pPr>
              <w:spacing w:line="400" w:lineRule="exact"/>
              <w:ind w:firstLine="480" w:firstLineChars="200"/>
              <w:rPr>
                <w:rFonts w:hint="eastAsia" w:ascii="仿宋" w:hAnsi="仿宋" w:eastAsia="仿宋" w:cs="仿宋"/>
                <w:color w:val="000000"/>
                <w:sz w:val="24"/>
                <w:szCs w:val="24"/>
              </w:rPr>
            </w:pPr>
          </w:p>
        </w:tc>
      </w:tr>
      <w:tr w14:paraId="3966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408D0FBA">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经营范围</w:t>
            </w:r>
          </w:p>
        </w:tc>
        <w:tc>
          <w:tcPr>
            <w:tcW w:w="7193" w:type="dxa"/>
            <w:gridSpan w:val="6"/>
          </w:tcPr>
          <w:p w14:paraId="1BF288A7">
            <w:pPr>
              <w:spacing w:line="400" w:lineRule="exact"/>
              <w:ind w:firstLine="480" w:firstLineChars="200"/>
              <w:rPr>
                <w:rFonts w:hint="eastAsia" w:ascii="仿宋" w:hAnsi="仿宋" w:eastAsia="仿宋" w:cs="仿宋"/>
                <w:color w:val="000000"/>
                <w:sz w:val="24"/>
                <w:szCs w:val="24"/>
              </w:rPr>
            </w:pPr>
          </w:p>
        </w:tc>
      </w:tr>
      <w:tr w14:paraId="1071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6ACE311F">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193" w:type="dxa"/>
            <w:gridSpan w:val="6"/>
          </w:tcPr>
          <w:p w14:paraId="0CF49790">
            <w:pPr>
              <w:spacing w:line="400" w:lineRule="exact"/>
              <w:ind w:firstLine="480" w:firstLineChars="200"/>
              <w:rPr>
                <w:rFonts w:hint="eastAsia" w:ascii="仿宋" w:hAnsi="仿宋" w:eastAsia="仿宋" w:cs="仿宋"/>
                <w:color w:val="000000"/>
                <w:sz w:val="24"/>
                <w:szCs w:val="24"/>
              </w:rPr>
            </w:pPr>
          </w:p>
        </w:tc>
      </w:tr>
    </w:tbl>
    <w:p w14:paraId="5FB99FBD">
      <w:pPr>
        <w:spacing w:line="400" w:lineRule="exact"/>
        <w:ind w:firstLine="420" w:firstLineChars="200"/>
        <w:rPr>
          <w:rFonts w:hint="eastAsia" w:ascii="仿宋" w:hAnsi="仿宋" w:eastAsia="仿宋" w:cs="仿宋"/>
          <w:color w:val="000000"/>
          <w:szCs w:val="21"/>
        </w:rPr>
      </w:pPr>
    </w:p>
    <w:p w14:paraId="0244D839">
      <w:pPr>
        <w:widowControl w:val="0"/>
        <w:spacing w:after="120" w:afterLines="0" w:afterAutospacing="0" w:line="600" w:lineRule="exact"/>
        <w:ind w:firstLine="460" w:firstLineChars="192"/>
        <w:jc w:val="lef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注：1.投标供应商应根据投标供应商须知“投标供应商资格要求”在本表后附供应商信用承诺函。</w:t>
      </w:r>
    </w:p>
    <w:p w14:paraId="3CC65146">
      <w:pPr>
        <w:widowControl w:val="0"/>
        <w:spacing w:after="120" w:afterLines="0" w:afterAutospacing="0" w:line="600" w:lineRule="exact"/>
        <w:ind w:firstLine="460" w:firstLineChars="192"/>
        <w:jc w:val="lef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 xml:space="preserve">   2.本项目的特定资格要求（如有）：后附营业执照副本及相关的证明材料。</w:t>
      </w:r>
    </w:p>
    <w:p w14:paraId="7F2A011E">
      <w:pPr>
        <w:spacing w:line="600" w:lineRule="exact"/>
        <w:ind w:firstLine="562" w:firstLineChars="200"/>
        <w:jc w:val="center"/>
        <w:rPr>
          <w:rFonts w:hint="eastAsia" w:ascii="仿宋" w:hAnsi="仿宋" w:eastAsia="仿宋" w:cs="仿宋"/>
          <w:b/>
          <w:bCs/>
          <w:color w:val="auto"/>
          <w:sz w:val="28"/>
          <w:lang w:val="en-US" w:eastAsia="zh-CN"/>
        </w:rPr>
      </w:pPr>
      <w:r>
        <w:rPr>
          <w:rFonts w:hint="eastAsia" w:ascii="仿宋" w:hAnsi="仿宋" w:eastAsia="仿宋" w:cs="仿宋"/>
          <w:b/>
          <w:bCs/>
          <w:color w:val="auto"/>
          <w:sz w:val="28"/>
          <w:lang w:val="en-US" w:eastAsia="zh-CN"/>
        </w:rPr>
        <w:t>.</w:t>
      </w:r>
    </w:p>
    <w:bookmarkEnd w:id="1545"/>
    <w:bookmarkEnd w:id="1546"/>
    <w:bookmarkEnd w:id="1549"/>
    <w:p w14:paraId="4322957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b/>
          <w:bCs/>
          <w:kern w:val="0"/>
          <w:sz w:val="24"/>
          <w:szCs w:val="24"/>
          <w:lang w:val="en-US" w:eastAsia="zh-CN" w:bidi="ar"/>
        </w:rPr>
      </w:pPr>
      <w:bookmarkStart w:id="1550" w:name="_Toc456185720"/>
      <w:r>
        <w:rPr>
          <w:rFonts w:hint="eastAsia" w:ascii="仿宋" w:hAnsi="仿宋" w:eastAsia="仿宋" w:cs="仿宋"/>
          <w:b/>
          <w:bCs/>
          <w:kern w:val="0"/>
          <w:sz w:val="24"/>
          <w:szCs w:val="24"/>
          <w:lang w:val="en-US" w:eastAsia="zh-CN" w:bidi="ar"/>
        </w:rPr>
        <w:t>附件：</w:t>
      </w:r>
    </w:p>
    <w:p w14:paraId="1C8915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息县政府采购供应商信用承诺函</w:t>
      </w:r>
    </w:p>
    <w:p w14:paraId="3044532C">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kern w:val="0"/>
          <w:sz w:val="24"/>
          <w:szCs w:val="24"/>
          <w:lang w:val="en-US" w:eastAsia="zh-CN" w:bidi="ar"/>
        </w:rPr>
      </w:pPr>
    </w:p>
    <w:p w14:paraId="1A6A25B7">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致：</w:t>
      </w:r>
      <w:r>
        <w:rPr>
          <w:rFonts w:hint="eastAsia" w:ascii="仿宋" w:hAnsi="仿宋" w:eastAsia="仿宋" w:cs="仿宋"/>
          <w:kern w:val="0"/>
          <w:sz w:val="24"/>
          <w:szCs w:val="24"/>
          <w:u w:val="single"/>
          <w:lang w:val="en-US" w:eastAsia="zh-CN" w:bidi="ar"/>
        </w:rPr>
        <w:t xml:space="preserve">                  </w:t>
      </w:r>
      <w:r>
        <w:rPr>
          <w:rFonts w:hint="eastAsia" w:ascii="仿宋" w:hAnsi="仿宋" w:eastAsia="仿宋" w:cs="仿宋"/>
          <w:kern w:val="0"/>
          <w:sz w:val="24"/>
          <w:szCs w:val="24"/>
          <w:u w:val="none"/>
          <w:lang w:val="en-US" w:eastAsia="zh-CN" w:bidi="ar"/>
        </w:rPr>
        <w:t xml:space="preserve">（采购人或采购代理机构）   </w:t>
      </w:r>
    </w:p>
    <w:p w14:paraId="417BCEEB">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单位名称（自然人姓名）</w:t>
      </w:r>
      <w:r>
        <w:rPr>
          <w:rFonts w:hint="eastAsia" w:ascii="仿宋" w:hAnsi="仿宋" w:eastAsia="仿宋" w:cs="仿宋"/>
          <w:kern w:val="0"/>
          <w:sz w:val="24"/>
          <w:szCs w:val="24"/>
          <w:u w:val="none"/>
          <w:lang w:val="en-US" w:eastAsia="zh-CN" w:bidi="ar"/>
        </w:rPr>
        <w:t>：</w:t>
      </w:r>
      <w:r>
        <w:rPr>
          <w:rFonts w:hint="eastAsia" w:ascii="仿宋" w:hAnsi="仿宋" w:eastAsia="仿宋" w:cs="仿宋"/>
          <w:kern w:val="0"/>
          <w:sz w:val="24"/>
          <w:szCs w:val="24"/>
          <w:u w:val="single"/>
          <w:lang w:val="en-US" w:eastAsia="zh-CN" w:bidi="ar"/>
        </w:rPr>
        <w:t xml:space="preserve">                  </w:t>
      </w:r>
    </w:p>
    <w:p w14:paraId="6AF286D9">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统一社会信用代码（身份证号码）</w:t>
      </w:r>
      <w:r>
        <w:rPr>
          <w:rFonts w:hint="eastAsia" w:ascii="仿宋" w:hAnsi="仿宋" w:eastAsia="仿宋" w:cs="仿宋"/>
          <w:kern w:val="0"/>
          <w:sz w:val="24"/>
          <w:szCs w:val="24"/>
          <w:u w:val="none"/>
          <w:lang w:val="en-US" w:eastAsia="zh-CN" w:bidi="ar"/>
        </w:rPr>
        <w:t>：</w:t>
      </w:r>
      <w:r>
        <w:rPr>
          <w:rFonts w:hint="eastAsia" w:ascii="仿宋" w:hAnsi="仿宋" w:eastAsia="仿宋" w:cs="仿宋"/>
          <w:kern w:val="0"/>
          <w:sz w:val="24"/>
          <w:szCs w:val="24"/>
          <w:u w:val="single"/>
          <w:lang w:val="en-US" w:eastAsia="zh-CN" w:bidi="ar"/>
        </w:rPr>
        <w:t xml:space="preserve">                  </w:t>
      </w:r>
    </w:p>
    <w:p w14:paraId="478850F2">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法定代表人（负责人）</w:t>
      </w:r>
      <w:r>
        <w:rPr>
          <w:rFonts w:hint="eastAsia" w:ascii="仿宋" w:hAnsi="仿宋" w:eastAsia="仿宋" w:cs="仿宋"/>
          <w:kern w:val="0"/>
          <w:sz w:val="24"/>
          <w:szCs w:val="24"/>
          <w:u w:val="none"/>
          <w:lang w:val="en-US" w:eastAsia="zh-CN" w:bidi="ar"/>
        </w:rPr>
        <w:t>：</w:t>
      </w:r>
      <w:r>
        <w:rPr>
          <w:rFonts w:hint="eastAsia" w:ascii="仿宋" w:hAnsi="仿宋" w:eastAsia="仿宋" w:cs="仿宋"/>
          <w:kern w:val="0"/>
          <w:sz w:val="24"/>
          <w:szCs w:val="24"/>
          <w:u w:val="single"/>
          <w:lang w:val="en-US" w:eastAsia="zh-CN" w:bidi="ar"/>
        </w:rPr>
        <w:t xml:space="preserve">                  </w:t>
      </w:r>
    </w:p>
    <w:p w14:paraId="32BE3B1C">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联系地址和电话</w:t>
      </w:r>
      <w:r>
        <w:rPr>
          <w:rFonts w:hint="eastAsia" w:ascii="仿宋" w:hAnsi="仿宋" w:eastAsia="仿宋" w:cs="仿宋"/>
          <w:kern w:val="0"/>
          <w:sz w:val="24"/>
          <w:szCs w:val="24"/>
          <w:u w:val="none"/>
          <w:lang w:val="en-US" w:eastAsia="zh-CN" w:bidi="ar"/>
        </w:rPr>
        <w:t>：</w:t>
      </w:r>
      <w:r>
        <w:rPr>
          <w:rFonts w:hint="eastAsia" w:ascii="仿宋" w:hAnsi="仿宋" w:eastAsia="仿宋" w:cs="仿宋"/>
          <w:kern w:val="0"/>
          <w:sz w:val="24"/>
          <w:szCs w:val="24"/>
          <w:u w:val="single"/>
          <w:lang w:val="en-US" w:eastAsia="zh-CN" w:bidi="ar"/>
        </w:rPr>
        <w:t xml:space="preserve">                  </w:t>
      </w:r>
    </w:p>
    <w:p w14:paraId="5382BD2F">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5F3CBF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为维护公平、公正、公开的政府采购市场秩序，树立诚实守信的政府采购供应商形象，我单位（本人）自愿作出以下承诺：</w:t>
      </w:r>
    </w:p>
    <w:p w14:paraId="1697F6E2">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45D00DE">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具有独立承担民事责任的能力；</w:t>
      </w:r>
    </w:p>
    <w:p w14:paraId="293416B4">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具有良好的商业信誉和健全的财务会计制度； </w:t>
      </w:r>
    </w:p>
    <w:p w14:paraId="29CF3F5E">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具有履行合同所必需的设备和专业技术能力；</w:t>
      </w:r>
    </w:p>
    <w:p w14:paraId="722392BF">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有依法缴纳税收和社会保障资金的良好记录； </w:t>
      </w:r>
    </w:p>
    <w:p w14:paraId="5CC2CE80">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参加政府采购活动前三年内，在经营活动中没有重大违法记录； </w:t>
      </w:r>
    </w:p>
    <w:p w14:paraId="574561AD">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未被列入经营异常名录或者严重违法失信名单、失信被执行人、重大税收违法案件当事人名单、政府采购严重违法失信行为记录名单；</w:t>
      </w:r>
    </w:p>
    <w:p w14:paraId="783D146D">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未被相关监管部门作出行政处罚且尚在处罚有效期内； </w:t>
      </w:r>
    </w:p>
    <w:p w14:paraId="29A5F278">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未曾做出虚假采购承诺； </w:t>
      </w:r>
    </w:p>
    <w:p w14:paraId="2DC5CDD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（九）符合法律、行政法规规定的其他条件。</w:t>
      </w:r>
    </w:p>
    <w:p w14:paraId="51015191">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4C1D3F8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仿宋" w:hAnsi="仿宋" w:eastAsia="仿宋" w:cs="仿宋"/>
          <w:kern w:val="0"/>
          <w:sz w:val="21"/>
          <w:szCs w:val="21"/>
          <w:lang w:val="en-US" w:eastAsia="zh-CN" w:bidi="ar"/>
        </w:rPr>
      </w:pPr>
    </w:p>
    <w:p w14:paraId="4E12984D">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10A62689">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0B9A63BC">
      <w:pPr>
        <w:spacing w:line="360" w:lineRule="auto"/>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135D389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left"/>
        <w:textAlignment w:val="auto"/>
        <w:rPr>
          <w:rFonts w:hint="eastAsia" w:ascii="仿宋" w:hAnsi="仿宋" w:eastAsia="仿宋" w:cs="仿宋"/>
          <w:kern w:val="0"/>
          <w:sz w:val="21"/>
          <w:szCs w:val="21"/>
          <w:lang w:val="en-US" w:eastAsia="zh-CN" w:bidi="ar"/>
        </w:rPr>
      </w:pPr>
    </w:p>
    <w:p w14:paraId="7C5BA61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left"/>
        <w:textAlignment w:val="auto"/>
        <w:rPr>
          <w:rFonts w:hint="eastAsia" w:ascii="仿宋" w:hAnsi="仿宋" w:eastAsia="仿宋" w:cs="仿宋"/>
          <w:kern w:val="0"/>
          <w:sz w:val="21"/>
          <w:szCs w:val="21"/>
          <w:lang w:val="en-US" w:eastAsia="zh-CN" w:bidi="ar"/>
        </w:rPr>
      </w:pPr>
    </w:p>
    <w:p w14:paraId="0D776F5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40" w:firstLineChars="1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注：</w:t>
      </w:r>
    </w:p>
    <w:p w14:paraId="2370360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720" w:firstLineChars="3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1、供应商须在响应文件中按此模板提供承诺函，未提供视为未实质性响应招标文件要求，按无效投标处理。</w:t>
      </w:r>
    </w:p>
    <w:p w14:paraId="2255CC1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2、供应商的法定代表人或者授权代表的签字或盖章应真实、有效，如由授权代表签字或盖章的，应提供“法定代表人授权书”。</w:t>
      </w:r>
    </w:p>
    <w:p w14:paraId="3B2B1AA3">
      <w:pPr>
        <w:spacing w:before="312" w:beforeLines="100" w:after="156" w:afterLines="50" w:line="600" w:lineRule="exact"/>
        <w:ind w:firstLine="422" w:firstLineChars="200"/>
        <w:rPr>
          <w:rFonts w:hint="eastAsia" w:ascii="仿宋" w:hAnsi="仿宋" w:eastAsia="仿宋" w:cs="仿宋"/>
          <w:b/>
          <w:color w:val="auto"/>
          <w:szCs w:val="21"/>
        </w:rPr>
      </w:pPr>
    </w:p>
    <w:bookmarkEnd w:id="1550"/>
    <w:p w14:paraId="347A9745">
      <w:pPr>
        <w:bidi w:val="0"/>
        <w:spacing w:line="360" w:lineRule="auto"/>
        <w:ind w:firstLine="562" w:firstLineChars="200"/>
        <w:jc w:val="center"/>
        <w:rPr>
          <w:rFonts w:hint="eastAsia" w:ascii="仿宋" w:hAnsi="仿宋" w:eastAsia="仿宋" w:cs="仿宋"/>
          <w:b/>
          <w:bCs/>
          <w:color w:val="000000"/>
          <w:sz w:val="28"/>
          <w:szCs w:val="28"/>
          <w:lang w:eastAsia="zh-CN"/>
        </w:rPr>
      </w:pPr>
    </w:p>
    <w:p w14:paraId="364D2BEF">
      <w:pPr>
        <w:bidi w:val="0"/>
        <w:spacing w:line="360" w:lineRule="auto"/>
        <w:ind w:firstLine="562" w:firstLineChars="200"/>
        <w:jc w:val="center"/>
        <w:rPr>
          <w:rFonts w:hint="eastAsia" w:ascii="仿宋" w:hAnsi="仿宋" w:eastAsia="仿宋" w:cs="仿宋"/>
          <w:b/>
          <w:bCs/>
          <w:color w:val="000000"/>
          <w:sz w:val="28"/>
          <w:szCs w:val="28"/>
          <w:lang w:eastAsia="zh-CN"/>
        </w:rPr>
      </w:pPr>
    </w:p>
    <w:p w14:paraId="37909BE3">
      <w:pPr>
        <w:bidi w:val="0"/>
        <w:spacing w:line="360" w:lineRule="auto"/>
        <w:ind w:firstLine="562" w:firstLineChars="200"/>
        <w:jc w:val="center"/>
        <w:rPr>
          <w:rFonts w:hint="eastAsia" w:ascii="仿宋" w:hAnsi="仿宋" w:eastAsia="仿宋" w:cs="仿宋"/>
          <w:b/>
          <w:bCs/>
          <w:color w:val="000000"/>
          <w:sz w:val="28"/>
          <w:szCs w:val="28"/>
          <w:lang w:eastAsia="zh-CN"/>
        </w:rPr>
      </w:pPr>
    </w:p>
    <w:p w14:paraId="5EFE7348">
      <w:pPr>
        <w:bidi w:val="0"/>
        <w:spacing w:line="360" w:lineRule="auto"/>
        <w:ind w:firstLine="562" w:firstLineChars="200"/>
        <w:jc w:val="center"/>
        <w:rPr>
          <w:rFonts w:hint="eastAsia" w:ascii="仿宋" w:hAnsi="仿宋" w:eastAsia="仿宋" w:cs="仿宋"/>
          <w:b/>
          <w:bCs/>
          <w:color w:val="000000"/>
          <w:sz w:val="28"/>
          <w:szCs w:val="28"/>
          <w:lang w:eastAsia="zh-CN"/>
        </w:rPr>
      </w:pPr>
    </w:p>
    <w:p w14:paraId="38445F3B">
      <w:pPr>
        <w:bidi w:val="0"/>
        <w:spacing w:line="360" w:lineRule="auto"/>
        <w:ind w:firstLine="562" w:firstLineChars="200"/>
        <w:jc w:val="center"/>
        <w:rPr>
          <w:rFonts w:hint="eastAsia" w:ascii="仿宋" w:hAnsi="仿宋" w:eastAsia="仿宋" w:cs="仿宋"/>
          <w:b/>
          <w:bCs/>
          <w:color w:val="000000"/>
          <w:sz w:val="28"/>
          <w:szCs w:val="28"/>
          <w:lang w:eastAsia="zh-CN"/>
        </w:rPr>
      </w:pPr>
    </w:p>
    <w:p w14:paraId="60E61B9D">
      <w:pPr>
        <w:bidi w:val="0"/>
        <w:spacing w:line="360" w:lineRule="auto"/>
        <w:ind w:firstLine="562" w:firstLineChars="200"/>
        <w:jc w:val="center"/>
        <w:rPr>
          <w:rFonts w:hint="eastAsia" w:ascii="仿宋" w:hAnsi="仿宋" w:eastAsia="仿宋" w:cs="仿宋"/>
          <w:b/>
          <w:bCs/>
          <w:color w:val="000000"/>
          <w:sz w:val="28"/>
          <w:szCs w:val="28"/>
          <w:lang w:eastAsia="zh-CN"/>
        </w:rPr>
      </w:pPr>
    </w:p>
    <w:p w14:paraId="026742EF">
      <w:pPr>
        <w:bidi w:val="0"/>
        <w:spacing w:line="360" w:lineRule="auto"/>
        <w:ind w:firstLine="562" w:firstLineChars="200"/>
        <w:jc w:val="center"/>
        <w:rPr>
          <w:rFonts w:hint="eastAsia" w:ascii="仿宋" w:hAnsi="仿宋" w:eastAsia="仿宋" w:cs="仿宋"/>
          <w:b/>
          <w:bCs/>
          <w:color w:val="000000"/>
          <w:sz w:val="28"/>
          <w:szCs w:val="28"/>
          <w:lang w:eastAsia="zh-CN"/>
        </w:rPr>
      </w:pPr>
    </w:p>
    <w:p w14:paraId="669DE0A8">
      <w:pPr>
        <w:bidi w:val="0"/>
        <w:spacing w:line="360" w:lineRule="auto"/>
        <w:ind w:firstLine="562" w:firstLineChars="200"/>
        <w:jc w:val="center"/>
        <w:rPr>
          <w:rFonts w:hint="eastAsia" w:ascii="仿宋" w:hAnsi="仿宋" w:eastAsia="仿宋" w:cs="仿宋"/>
          <w:b/>
          <w:bCs/>
          <w:color w:val="000000"/>
          <w:sz w:val="28"/>
          <w:szCs w:val="28"/>
          <w:lang w:eastAsia="zh-CN"/>
        </w:rPr>
      </w:pPr>
    </w:p>
    <w:p w14:paraId="5FEC5598">
      <w:pPr>
        <w:bidi w:val="0"/>
        <w:spacing w:line="360" w:lineRule="auto"/>
        <w:ind w:firstLine="562" w:firstLineChars="200"/>
        <w:jc w:val="center"/>
        <w:rPr>
          <w:rFonts w:hint="eastAsia" w:ascii="仿宋" w:hAnsi="仿宋" w:eastAsia="仿宋" w:cs="仿宋"/>
          <w:b/>
          <w:bCs/>
          <w:color w:val="000000"/>
          <w:sz w:val="28"/>
          <w:szCs w:val="28"/>
          <w:lang w:eastAsia="zh-CN"/>
        </w:rPr>
      </w:pPr>
    </w:p>
    <w:p w14:paraId="38344041">
      <w:pPr>
        <w:bidi w:val="0"/>
        <w:spacing w:line="360" w:lineRule="auto"/>
        <w:ind w:firstLine="562" w:firstLineChars="200"/>
        <w:jc w:val="center"/>
        <w:outlineLvl w:val="1"/>
        <w:rPr>
          <w:rFonts w:hint="eastAsia" w:ascii="仿宋" w:hAnsi="仿宋" w:eastAsia="仿宋" w:cs="仿宋"/>
          <w:color w:val="000000"/>
          <w:sz w:val="21"/>
          <w:szCs w:val="21"/>
          <w:lang w:eastAsia="zh-CN"/>
        </w:rPr>
      </w:pPr>
      <w:bookmarkStart w:id="1551" w:name="_Toc29899"/>
      <w:bookmarkStart w:id="1552" w:name="_Toc17104"/>
      <w:bookmarkStart w:id="1553" w:name="_Toc10361"/>
      <w:bookmarkStart w:id="1554" w:name="_Toc525210052"/>
      <w:r>
        <w:rPr>
          <w:rFonts w:hint="eastAsia" w:ascii="仿宋" w:hAnsi="仿宋" w:eastAsia="仿宋" w:cs="仿宋"/>
          <w:b/>
          <w:bCs/>
          <w:color w:val="000000"/>
          <w:sz w:val="28"/>
          <w:szCs w:val="28"/>
          <w:lang w:eastAsia="zh-CN"/>
        </w:rPr>
        <w:t>六、中小企业声明函（服务类）</w:t>
      </w:r>
      <w:bookmarkEnd w:id="1551"/>
      <w:bookmarkEnd w:id="1552"/>
      <w:bookmarkEnd w:id="1553"/>
    </w:p>
    <w:p w14:paraId="224DB349">
      <w:pPr>
        <w:widowControl w:val="0"/>
        <w:bidi w:val="0"/>
        <w:spacing w:after="120" w:afterLines="0" w:afterAutospacing="0" w:line="600" w:lineRule="exact"/>
        <w:ind w:left="0" w:leftChars="0" w:firstLine="0" w:firstLineChars="0"/>
        <w:jc w:val="both"/>
        <w:rPr>
          <w:rFonts w:hint="eastAsia" w:ascii="仿宋" w:hAnsi="仿宋" w:eastAsia="仿宋" w:cs="仿宋"/>
          <w:color w:val="000000"/>
          <w:kern w:val="2"/>
          <w:sz w:val="21"/>
          <w:szCs w:val="21"/>
          <w:lang w:val="en-US" w:eastAsia="zh-CN" w:bidi="ar-SA"/>
        </w:rPr>
      </w:pPr>
    </w:p>
    <w:p w14:paraId="085266CD">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本公司郑重声明，根据《政府采购促进中小企业发展管理办法》（财库﹝2020﹞46 号）的规定，本公司参加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zh-CN" w:eastAsia="zh-CN"/>
        </w:rPr>
        <w:t>单位名称）的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zh-CN" w:eastAsia="zh-CN"/>
        </w:rPr>
        <w:t>项目名称）采</w:t>
      </w:r>
      <w:r>
        <w:rPr>
          <w:rFonts w:hint="eastAsia" w:ascii="仿宋" w:hAnsi="仿宋" w:eastAsia="仿宋" w:cs="仿宋"/>
          <w:sz w:val="24"/>
          <w:szCs w:val="24"/>
        </w:rPr>
        <w:t>购活动，</w:t>
      </w:r>
      <w:r>
        <w:rPr>
          <w:rFonts w:hint="eastAsia" w:ascii="仿宋" w:hAnsi="仿宋" w:eastAsia="仿宋" w:cs="仿宋"/>
          <w:b/>
          <w:bCs/>
          <w:sz w:val="24"/>
          <w:szCs w:val="24"/>
        </w:rPr>
        <w:t>服务全部由符合政策要求的中小企业承接</w:t>
      </w:r>
      <w:r>
        <w:rPr>
          <w:rFonts w:hint="eastAsia" w:ascii="仿宋" w:hAnsi="仿宋" w:eastAsia="仿宋" w:cs="仿宋"/>
          <w:sz w:val="24"/>
          <w:szCs w:val="24"/>
        </w:rPr>
        <w:t>。相关企业（含联合体中的中小企业、签订分包意向协议的中小企业）的具体情况如下：</w:t>
      </w:r>
    </w:p>
    <w:p w14:paraId="65988162">
      <w:pPr>
        <w:keepNext w:val="0"/>
        <w:keepLines w:val="0"/>
        <w:pageBreakBefore w:val="0"/>
        <w:widowControl w:val="0"/>
        <w:numPr>
          <w:ilvl w:val="0"/>
          <w:numId w:val="9"/>
        </w:numPr>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（标的名称），属于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（采购文件中明确的所属行业）；</w:t>
      </w:r>
    </w:p>
    <w:p w14:paraId="5E6C7CD7">
      <w:pPr>
        <w:keepNext w:val="0"/>
        <w:keepLines w:val="0"/>
        <w:pageBreakBefore w:val="0"/>
        <w:widowControl w:val="0"/>
        <w:kinsoku/>
        <w:wordWrap/>
        <w:overflowPunct/>
        <w:topLinePunct w:val="0"/>
        <w:autoSpaceDE w:val="0"/>
        <w:autoSpaceDN w:val="0"/>
        <w:bidi w:val="0"/>
        <w:adjustRightInd/>
        <w:snapToGrid/>
        <w:spacing w:before="0" w:line="500" w:lineRule="exact"/>
        <w:ind w:left="0" w:leftChars="0" w:right="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rPr>
        <w:t>承接企业为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eastAsia="zh-CN"/>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万元，属于（</w:t>
      </w:r>
      <w:r>
        <w:rPr>
          <w:rFonts w:hint="eastAsia" w:ascii="仿宋" w:hAnsi="仿宋" w:eastAsia="仿宋" w:cs="仿宋"/>
          <w:sz w:val="24"/>
          <w:szCs w:val="24"/>
          <w:lang w:val="zh-CN" w:eastAsia="zh-CN"/>
        </w:rPr>
        <w:t>中型企业、小型企业、微型企业）；</w:t>
      </w:r>
    </w:p>
    <w:p w14:paraId="302F93F9">
      <w:pPr>
        <w:keepNext w:val="0"/>
        <w:keepLines w:val="0"/>
        <w:pageBreakBefore w:val="0"/>
        <w:widowControl w:val="0"/>
        <w:numPr>
          <w:ilvl w:val="0"/>
          <w:numId w:val="9"/>
        </w:numPr>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仿宋" w:hAnsi="仿宋" w:eastAsia="仿宋" w:cs="仿宋"/>
          <w:sz w:val="24"/>
          <w:szCs w:val="24"/>
          <w:lang w:val="zh-CN" w:eastAsia="zh-CN"/>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（标的名称），属于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（采购文件中明确的所属行业）；承接企业为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eastAsia="zh-CN"/>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万元，属于（</w:t>
      </w:r>
      <w:r>
        <w:rPr>
          <w:rFonts w:hint="eastAsia" w:ascii="仿宋" w:hAnsi="仿宋" w:eastAsia="仿宋" w:cs="仿宋"/>
          <w:sz w:val="24"/>
          <w:szCs w:val="24"/>
          <w:lang w:val="zh-CN" w:eastAsia="zh-CN"/>
        </w:rPr>
        <w:t>中型企业、小型企业、微型企业）；</w:t>
      </w:r>
    </w:p>
    <w:p w14:paraId="40862A6E">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p>
    <w:p w14:paraId="1A2DB611">
      <w:pPr>
        <w:keepNext w:val="0"/>
        <w:keepLines w:val="0"/>
        <w:pageBreakBefore w:val="0"/>
        <w:widowControl w:val="0"/>
        <w:kinsoku/>
        <w:wordWrap/>
        <w:overflowPunct/>
        <w:topLinePunct w:val="0"/>
        <w:autoSpaceDE w:val="0"/>
        <w:autoSpaceDN w:val="0"/>
        <w:bidi w:val="0"/>
        <w:adjustRightInd/>
        <w:snapToGrid/>
        <w:spacing w:before="0" w:after="120" w:afterLines="0" w:afterAutospacing="0" w:line="500" w:lineRule="exact"/>
        <w:ind w:left="0" w:right="0" w:firstLine="234" w:firstLineChars="1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3"/>
          <w:kern w:val="2"/>
          <w:sz w:val="24"/>
          <w:szCs w:val="24"/>
          <w:lang w:val="en-US" w:eastAsia="zh-CN" w:bidi="ar-SA"/>
        </w:rPr>
        <w:t>以上企业，不属于大企业的分支机构，不存在控股股东</w:t>
      </w:r>
      <w:r>
        <w:rPr>
          <w:rFonts w:hint="eastAsia" w:ascii="仿宋" w:hAnsi="仿宋" w:eastAsia="仿宋" w:cs="仿宋"/>
          <w:spacing w:val="-5"/>
          <w:kern w:val="2"/>
          <w:sz w:val="24"/>
          <w:szCs w:val="24"/>
          <w:lang w:val="en-US" w:eastAsia="zh-CN" w:bidi="ar-SA"/>
        </w:rPr>
        <w:t>为大企业的情形，也不存在与大企业的负责人为同一人的情形。</w:t>
      </w:r>
    </w:p>
    <w:p w14:paraId="4EF4D3A8">
      <w:pPr>
        <w:keepNext w:val="0"/>
        <w:keepLines w:val="0"/>
        <w:pageBreakBefore w:val="0"/>
        <w:widowControl w:val="0"/>
        <w:kinsoku/>
        <w:wordWrap/>
        <w:overflowPunct/>
        <w:topLinePunct w:val="0"/>
        <w:autoSpaceDE w:val="0"/>
        <w:autoSpaceDN w:val="0"/>
        <w:bidi w:val="0"/>
        <w:adjustRightInd/>
        <w:snapToGrid/>
        <w:spacing w:before="0" w:after="120" w:afterLines="0" w:afterAutospacing="0" w:line="500" w:lineRule="exact"/>
        <w:ind w:left="0" w:right="0" w:firstLine="240" w:firstLineChars="1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本企业对上述声明内容的真实性负责。如有虚假，将依法承担相应责任。</w:t>
      </w:r>
    </w:p>
    <w:p w14:paraId="42980EAA">
      <w:pPr>
        <w:widowControl w:val="0"/>
        <w:spacing w:after="120" w:afterLines="0" w:afterAutospacing="0" w:line="480" w:lineRule="auto"/>
        <w:ind w:firstLine="480" w:firstLineChars="200"/>
        <w:jc w:val="both"/>
        <w:rPr>
          <w:rFonts w:hint="eastAsia" w:ascii="仿宋" w:hAnsi="仿宋" w:eastAsia="仿宋" w:cs="仿宋"/>
          <w:kern w:val="2"/>
          <w:sz w:val="24"/>
          <w:szCs w:val="24"/>
          <w:lang w:val="en-US" w:eastAsia="zh-CN" w:bidi="ar-SA"/>
        </w:rPr>
      </w:pPr>
    </w:p>
    <w:p w14:paraId="3407D131">
      <w:pPr>
        <w:widowControl w:val="0"/>
        <w:spacing w:after="120" w:afterLines="0" w:afterAutospacing="0" w:line="600" w:lineRule="exact"/>
        <w:ind w:firstLine="420" w:firstLineChars="200"/>
        <w:jc w:val="both"/>
        <w:rPr>
          <w:rFonts w:hint="eastAsia" w:ascii="仿宋" w:hAnsi="仿宋" w:eastAsia="仿宋" w:cs="仿宋"/>
          <w:kern w:val="2"/>
          <w:sz w:val="21"/>
          <w:szCs w:val="22"/>
          <w:lang w:val="en-US" w:eastAsia="zh-CN" w:bidi="ar-SA"/>
        </w:rPr>
      </w:pPr>
    </w:p>
    <w:p w14:paraId="0FF56BA2">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企业名称（</w:t>
      </w:r>
      <w:r>
        <w:rPr>
          <w:rFonts w:hint="eastAsia" w:ascii="仿宋" w:hAnsi="仿宋" w:eastAsia="仿宋" w:cs="仿宋"/>
          <w:sz w:val="24"/>
          <w:lang w:eastAsia="zh-CN"/>
        </w:rPr>
        <w:t>电子签章</w:t>
      </w:r>
      <w:r>
        <w:rPr>
          <w:rFonts w:hint="eastAsia" w:ascii="仿宋" w:hAnsi="仿宋" w:eastAsia="仿宋" w:cs="仿宋"/>
          <w:sz w:val="24"/>
          <w:szCs w:val="24"/>
          <w:lang w:eastAsia="zh-CN"/>
        </w:rPr>
        <w:t>）：</w:t>
      </w:r>
    </w:p>
    <w:p w14:paraId="69600E68">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期：</w:t>
      </w:r>
    </w:p>
    <w:p w14:paraId="6D544BFC">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7BFE0A29">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4BB9E923">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761CB151">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10A58544">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3FE3A038">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注：</w:t>
      </w:r>
    </w:p>
    <w:p w14:paraId="1E297FAE">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1、从业人员、营业收入、资产总额填报上一年度数据，无上一年度数据的新成立企业可不填报。</w:t>
      </w:r>
    </w:p>
    <w:p w14:paraId="346D105D">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2、供应商严格按照要求如实填写此函，提供声明函内容不实的，属于提供虚假材料谋取中标，依照《中华人民共和国政府采购法》等国家有关法规规定追究相应责任。</w:t>
      </w:r>
    </w:p>
    <w:p w14:paraId="754FF00B">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3、在政府采购活动中，供应商提供的货物、工程或者服务符合下列情形的，享受本办法规定的中小企业扶持政策：</w:t>
      </w:r>
    </w:p>
    <w:p w14:paraId="4BED081F">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（一）在货物采购项目中，货物由中小企业制造，即货物由中小企业生产且使用该中小企业商号或者注册商标；</w:t>
      </w:r>
    </w:p>
    <w:p w14:paraId="0D759A4C">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（二）在工程采购项目中，工程由中小企业承建，即工程施工单位为中小企业；</w:t>
      </w:r>
    </w:p>
    <w:p w14:paraId="50B770FD">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（三）在服务采购项目中，服务由中小企业承接，即提供服务的人员为中小企业依照《中华人民共和国劳动合同法》订立劳动合同的从业人员。</w:t>
      </w:r>
    </w:p>
    <w:p w14:paraId="1AB9802D">
      <w:pPr>
        <w:keepNext w:val="0"/>
        <w:keepLines w:val="0"/>
        <w:pageBreakBefore w:val="0"/>
        <w:widowControl w:val="0"/>
        <w:kinsoku/>
        <w:wordWrap/>
        <w:overflowPunct/>
        <w:topLinePunct w:val="0"/>
        <w:bidi w:val="0"/>
        <w:snapToGrid/>
        <w:spacing w:line="500" w:lineRule="exact"/>
        <w:ind w:left="0" w:leftChars="0" w:firstLine="723" w:firstLineChars="300"/>
        <w:jc w:val="both"/>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在货物采购项目中，供应商提供的货物既有中小企业制造货物，也有大型企业制造货物的，不享受本办法规定的中小企业扶持政策。</w:t>
      </w:r>
    </w:p>
    <w:p w14:paraId="0C47FCB4">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bCs/>
          <w:color w:val="000000"/>
          <w:sz w:val="24"/>
          <w:szCs w:val="24"/>
        </w:rPr>
        <w:sectPr>
          <w:pgSz w:w="11906" w:h="16838"/>
          <w:pgMar w:top="1440" w:right="1800" w:bottom="1440" w:left="1800" w:header="851" w:footer="992" w:gutter="0"/>
          <w:pgNumType w:fmt="decimal"/>
          <w:cols w:space="425" w:num="1"/>
          <w:docGrid w:type="lines" w:linePitch="312" w:charSpace="0"/>
        </w:sectPr>
      </w:pPr>
      <w:bookmarkStart w:id="1555" w:name="_Toc1903"/>
      <w:bookmarkStart w:id="1556" w:name="_Toc13396"/>
      <w:bookmarkStart w:id="1557" w:name="_Toc13297"/>
      <w:r>
        <w:rPr>
          <w:rFonts w:hint="eastAsia" w:ascii="仿宋" w:hAnsi="仿宋" w:eastAsia="仿宋" w:cs="仿宋"/>
          <w:b/>
          <w:bCs/>
          <w:color w:val="000000"/>
          <w:kern w:val="2"/>
          <w:sz w:val="24"/>
          <w:szCs w:val="24"/>
          <w:lang w:val="en-US" w:eastAsia="zh-CN" w:bidi="ar-SA"/>
        </w:rPr>
        <w:t xml:space="preserve">      以联合体形式参加政府采购活动，联合体各方均为中小企业的，联合体视同中小企业。其中，联合体各方均为小微企业的，联合体视同小微企业。</w:t>
      </w:r>
      <w:bookmarkEnd w:id="1555"/>
      <w:bookmarkEnd w:id="1556"/>
      <w:bookmarkEnd w:id="1557"/>
    </w:p>
    <w:p w14:paraId="75661FFF">
      <w:pPr>
        <w:widowControl w:val="0"/>
        <w:snapToGrid w:val="0"/>
        <w:spacing w:line="600" w:lineRule="exact"/>
        <w:ind w:firstLine="0" w:firstLineChars="0"/>
        <w:jc w:val="left"/>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附表：</w:t>
      </w:r>
    </w:p>
    <w:p w14:paraId="5DF71229">
      <w:pPr>
        <w:widowControl/>
        <w:spacing w:line="330" w:lineRule="atLeast"/>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统计上大中小微型企业划分标准</w:t>
      </w:r>
    </w:p>
    <w:tbl>
      <w:tblPr>
        <w:tblStyle w:val="33"/>
        <w:tblW w:w="10496" w:type="dxa"/>
        <w:jc w:val="center"/>
        <w:tblLayout w:type="fixed"/>
        <w:tblCellMar>
          <w:top w:w="0" w:type="dxa"/>
          <w:left w:w="108" w:type="dxa"/>
          <w:bottom w:w="0" w:type="dxa"/>
          <w:right w:w="108" w:type="dxa"/>
        </w:tblCellMar>
      </w:tblPr>
      <w:tblGrid>
        <w:gridCol w:w="2088"/>
        <w:gridCol w:w="1515"/>
        <w:gridCol w:w="717"/>
        <w:gridCol w:w="1320"/>
        <w:gridCol w:w="1950"/>
        <w:gridCol w:w="1650"/>
        <w:gridCol w:w="1256"/>
      </w:tblGrid>
      <w:tr w14:paraId="5DC2025A">
        <w:tblPrEx>
          <w:tblCellMar>
            <w:top w:w="0" w:type="dxa"/>
            <w:left w:w="108" w:type="dxa"/>
            <w:bottom w:w="0" w:type="dxa"/>
            <w:right w:w="108" w:type="dxa"/>
          </w:tblCellMar>
        </w:tblPrEx>
        <w:trPr>
          <w:trHeight w:val="635" w:hRule="exact"/>
          <w:jc w:val="center"/>
        </w:trPr>
        <w:tc>
          <w:tcPr>
            <w:tcW w:w="2088" w:type="dxa"/>
            <w:tcBorders>
              <w:top w:val="single" w:color="auto" w:sz="4" w:space="0"/>
              <w:left w:val="single" w:color="auto" w:sz="4" w:space="0"/>
              <w:bottom w:val="single" w:color="auto" w:sz="4" w:space="0"/>
              <w:right w:val="single" w:color="auto" w:sz="4" w:space="0"/>
            </w:tcBorders>
            <w:vAlign w:val="center"/>
          </w:tcPr>
          <w:p w14:paraId="1008416D">
            <w:pPr>
              <w:widowControl/>
              <w:spacing w:line="240" w:lineRule="exact"/>
              <w:ind w:firstLine="0" w:firstLineChars="0"/>
              <w:jc w:val="center"/>
              <w:rPr>
                <w:rFonts w:hint="eastAsia" w:ascii="仿宋" w:hAnsi="仿宋" w:eastAsia="仿宋" w:cs="仿宋"/>
                <w:b/>
                <w:bCs/>
                <w:color w:val="000000"/>
                <w:kern w:val="0"/>
                <w:sz w:val="24"/>
                <w:szCs w:val="32"/>
              </w:rPr>
            </w:pPr>
            <w:r>
              <w:rPr>
                <w:rFonts w:hint="eastAsia" w:ascii="仿宋" w:hAnsi="仿宋" w:eastAsia="仿宋" w:cs="仿宋"/>
                <w:b/>
                <w:bCs/>
                <w:color w:val="000000"/>
                <w:kern w:val="0"/>
                <w:sz w:val="24"/>
                <w:szCs w:val="32"/>
              </w:rPr>
              <w:t>行业名称</w:t>
            </w:r>
          </w:p>
        </w:tc>
        <w:tc>
          <w:tcPr>
            <w:tcW w:w="1515" w:type="dxa"/>
            <w:tcBorders>
              <w:top w:val="single" w:color="auto" w:sz="4" w:space="0"/>
              <w:left w:val="nil"/>
              <w:bottom w:val="single" w:color="auto" w:sz="4" w:space="0"/>
              <w:right w:val="single" w:color="auto" w:sz="4" w:space="0"/>
            </w:tcBorders>
            <w:vAlign w:val="center"/>
          </w:tcPr>
          <w:p w14:paraId="5DDE125A">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指标名称</w:t>
            </w:r>
          </w:p>
        </w:tc>
        <w:tc>
          <w:tcPr>
            <w:tcW w:w="717" w:type="dxa"/>
            <w:tcBorders>
              <w:top w:val="single" w:color="auto" w:sz="4" w:space="0"/>
              <w:left w:val="nil"/>
              <w:bottom w:val="single" w:color="auto" w:sz="4" w:space="0"/>
              <w:right w:val="single" w:color="auto" w:sz="4" w:space="0"/>
            </w:tcBorders>
            <w:vAlign w:val="center"/>
          </w:tcPr>
          <w:p w14:paraId="3271E6CD">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计量</w:t>
            </w:r>
            <w:r>
              <w:rPr>
                <w:rFonts w:hint="eastAsia" w:ascii="仿宋" w:hAnsi="仿宋" w:eastAsia="仿宋" w:cs="仿宋"/>
                <w:b/>
                <w:bCs/>
                <w:color w:val="000000"/>
                <w:kern w:val="0"/>
                <w:sz w:val="24"/>
                <w:szCs w:val="24"/>
              </w:rPr>
              <w:br w:type="textWrapping"/>
            </w:r>
            <w:r>
              <w:rPr>
                <w:rFonts w:hint="eastAsia" w:ascii="仿宋" w:hAnsi="仿宋" w:eastAsia="仿宋" w:cs="仿宋"/>
                <w:b/>
                <w:bCs/>
                <w:color w:val="000000"/>
                <w:kern w:val="0"/>
                <w:sz w:val="24"/>
                <w:szCs w:val="24"/>
              </w:rPr>
              <w:t>单位</w:t>
            </w:r>
          </w:p>
        </w:tc>
        <w:tc>
          <w:tcPr>
            <w:tcW w:w="1320" w:type="dxa"/>
            <w:tcBorders>
              <w:top w:val="single" w:color="auto" w:sz="4" w:space="0"/>
              <w:left w:val="nil"/>
              <w:bottom w:val="single" w:color="auto" w:sz="4" w:space="0"/>
              <w:right w:val="single" w:color="auto" w:sz="4" w:space="0"/>
            </w:tcBorders>
            <w:vAlign w:val="center"/>
          </w:tcPr>
          <w:p w14:paraId="4DD2BDFF">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大型</w:t>
            </w:r>
          </w:p>
        </w:tc>
        <w:tc>
          <w:tcPr>
            <w:tcW w:w="1950" w:type="dxa"/>
            <w:tcBorders>
              <w:top w:val="single" w:color="auto" w:sz="4" w:space="0"/>
              <w:left w:val="nil"/>
              <w:bottom w:val="single" w:color="auto" w:sz="4" w:space="0"/>
              <w:right w:val="single" w:color="auto" w:sz="4" w:space="0"/>
            </w:tcBorders>
            <w:vAlign w:val="center"/>
          </w:tcPr>
          <w:p w14:paraId="370A449A">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中型</w:t>
            </w:r>
          </w:p>
        </w:tc>
        <w:tc>
          <w:tcPr>
            <w:tcW w:w="1650" w:type="dxa"/>
            <w:tcBorders>
              <w:top w:val="single" w:color="auto" w:sz="4" w:space="0"/>
              <w:left w:val="nil"/>
              <w:bottom w:val="single" w:color="auto" w:sz="4" w:space="0"/>
              <w:right w:val="single" w:color="auto" w:sz="4" w:space="0"/>
            </w:tcBorders>
            <w:vAlign w:val="center"/>
          </w:tcPr>
          <w:p w14:paraId="01C44506">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小型</w:t>
            </w:r>
          </w:p>
        </w:tc>
        <w:tc>
          <w:tcPr>
            <w:tcW w:w="1256" w:type="dxa"/>
            <w:tcBorders>
              <w:top w:val="single" w:color="auto" w:sz="4" w:space="0"/>
              <w:left w:val="nil"/>
              <w:bottom w:val="single" w:color="auto" w:sz="4" w:space="0"/>
              <w:right w:val="single" w:color="auto" w:sz="4" w:space="0"/>
            </w:tcBorders>
            <w:vAlign w:val="center"/>
          </w:tcPr>
          <w:p w14:paraId="05BA6102">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微型</w:t>
            </w:r>
          </w:p>
        </w:tc>
      </w:tr>
      <w:tr w14:paraId="64E4E845">
        <w:tblPrEx>
          <w:tblCellMar>
            <w:top w:w="0" w:type="dxa"/>
            <w:left w:w="108" w:type="dxa"/>
            <w:bottom w:w="0" w:type="dxa"/>
            <w:right w:w="108" w:type="dxa"/>
          </w:tblCellMar>
        </w:tblPrEx>
        <w:trPr>
          <w:trHeight w:val="405" w:hRule="exact"/>
          <w:jc w:val="center"/>
        </w:trPr>
        <w:tc>
          <w:tcPr>
            <w:tcW w:w="2088" w:type="dxa"/>
            <w:tcBorders>
              <w:top w:val="nil"/>
              <w:left w:val="single" w:color="auto" w:sz="4" w:space="0"/>
              <w:bottom w:val="single" w:color="auto" w:sz="4" w:space="0"/>
              <w:right w:val="single" w:color="auto" w:sz="4" w:space="0"/>
            </w:tcBorders>
            <w:vAlign w:val="center"/>
          </w:tcPr>
          <w:p w14:paraId="74C4A6B0">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农、林、牧、渔业</w:t>
            </w:r>
          </w:p>
        </w:tc>
        <w:tc>
          <w:tcPr>
            <w:tcW w:w="1515" w:type="dxa"/>
            <w:tcBorders>
              <w:top w:val="nil"/>
              <w:left w:val="nil"/>
              <w:bottom w:val="single" w:color="auto" w:sz="4" w:space="0"/>
              <w:right w:val="single" w:color="auto" w:sz="4" w:space="0"/>
            </w:tcBorders>
            <w:vAlign w:val="center"/>
          </w:tcPr>
          <w:p w14:paraId="65182CE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3234007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4705FA2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Y≥20000</w:t>
            </w:r>
          </w:p>
        </w:tc>
        <w:tc>
          <w:tcPr>
            <w:tcW w:w="1950" w:type="dxa"/>
            <w:tcBorders>
              <w:top w:val="nil"/>
              <w:left w:val="nil"/>
              <w:bottom w:val="single" w:color="auto" w:sz="4" w:space="0"/>
              <w:right w:val="single" w:color="auto" w:sz="4" w:space="0"/>
            </w:tcBorders>
            <w:vAlign w:val="center"/>
          </w:tcPr>
          <w:p w14:paraId="75D62C4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500≤Y＜20000</w:t>
            </w:r>
          </w:p>
        </w:tc>
        <w:tc>
          <w:tcPr>
            <w:tcW w:w="1650" w:type="dxa"/>
            <w:tcBorders>
              <w:top w:val="nil"/>
              <w:left w:val="nil"/>
              <w:bottom w:val="single" w:color="auto" w:sz="4" w:space="0"/>
              <w:right w:val="single" w:color="auto" w:sz="4" w:space="0"/>
            </w:tcBorders>
            <w:vAlign w:val="center"/>
          </w:tcPr>
          <w:p w14:paraId="6AA6228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50≤Y＜500</w:t>
            </w:r>
          </w:p>
        </w:tc>
        <w:tc>
          <w:tcPr>
            <w:tcW w:w="1256" w:type="dxa"/>
            <w:tcBorders>
              <w:top w:val="nil"/>
              <w:left w:val="nil"/>
              <w:bottom w:val="single" w:color="auto" w:sz="4" w:space="0"/>
              <w:right w:val="single" w:color="auto" w:sz="4" w:space="0"/>
            </w:tcBorders>
            <w:vAlign w:val="center"/>
          </w:tcPr>
          <w:p w14:paraId="48D610B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Y＜50</w:t>
            </w:r>
          </w:p>
        </w:tc>
      </w:tr>
      <w:tr w14:paraId="6A7861F6">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5F119F8F">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工业 *</w:t>
            </w:r>
          </w:p>
        </w:tc>
        <w:tc>
          <w:tcPr>
            <w:tcW w:w="1515" w:type="dxa"/>
            <w:tcBorders>
              <w:top w:val="nil"/>
              <w:left w:val="nil"/>
              <w:bottom w:val="nil"/>
              <w:right w:val="single" w:color="auto" w:sz="4" w:space="0"/>
            </w:tcBorders>
            <w:vAlign w:val="center"/>
          </w:tcPr>
          <w:p w14:paraId="488A60A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584C946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72F769C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X≥1000</w:t>
            </w:r>
          </w:p>
        </w:tc>
        <w:tc>
          <w:tcPr>
            <w:tcW w:w="1950" w:type="dxa"/>
            <w:tcBorders>
              <w:top w:val="nil"/>
              <w:left w:val="nil"/>
              <w:bottom w:val="nil"/>
              <w:right w:val="single" w:color="auto" w:sz="4" w:space="0"/>
            </w:tcBorders>
            <w:vAlign w:val="center"/>
          </w:tcPr>
          <w:p w14:paraId="747F1EE4">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300≤X＜1000</w:t>
            </w:r>
          </w:p>
        </w:tc>
        <w:tc>
          <w:tcPr>
            <w:tcW w:w="1650" w:type="dxa"/>
            <w:tcBorders>
              <w:top w:val="nil"/>
              <w:left w:val="nil"/>
              <w:bottom w:val="nil"/>
              <w:right w:val="single" w:color="auto" w:sz="4" w:space="0"/>
            </w:tcBorders>
            <w:vAlign w:val="center"/>
          </w:tcPr>
          <w:p w14:paraId="3D77842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20≤X＜300</w:t>
            </w:r>
          </w:p>
        </w:tc>
        <w:tc>
          <w:tcPr>
            <w:tcW w:w="1256" w:type="dxa"/>
            <w:tcBorders>
              <w:top w:val="nil"/>
              <w:left w:val="nil"/>
              <w:bottom w:val="nil"/>
              <w:right w:val="single" w:color="auto" w:sz="4" w:space="0"/>
            </w:tcBorders>
            <w:vAlign w:val="center"/>
          </w:tcPr>
          <w:p w14:paraId="341B40A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w:t>
            </w:r>
          </w:p>
        </w:tc>
      </w:tr>
      <w:tr w14:paraId="725F8591">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1A7E8BC0">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7C140429">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75A7AE7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60DAB6C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Y≥40000</w:t>
            </w:r>
          </w:p>
        </w:tc>
        <w:tc>
          <w:tcPr>
            <w:tcW w:w="1950" w:type="dxa"/>
            <w:tcBorders>
              <w:top w:val="nil"/>
              <w:left w:val="nil"/>
              <w:bottom w:val="single" w:color="auto" w:sz="4" w:space="0"/>
              <w:right w:val="single" w:color="auto" w:sz="4" w:space="0"/>
            </w:tcBorders>
            <w:vAlign w:val="center"/>
          </w:tcPr>
          <w:p w14:paraId="47278DFE">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2000≤Y＜40000</w:t>
            </w:r>
          </w:p>
        </w:tc>
        <w:tc>
          <w:tcPr>
            <w:tcW w:w="1650" w:type="dxa"/>
            <w:tcBorders>
              <w:top w:val="nil"/>
              <w:left w:val="nil"/>
              <w:bottom w:val="single" w:color="auto" w:sz="4" w:space="0"/>
              <w:right w:val="single" w:color="auto" w:sz="4" w:space="0"/>
            </w:tcBorders>
            <w:vAlign w:val="center"/>
          </w:tcPr>
          <w:p w14:paraId="2707A04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300≤Y＜2000</w:t>
            </w:r>
          </w:p>
        </w:tc>
        <w:tc>
          <w:tcPr>
            <w:tcW w:w="1256" w:type="dxa"/>
            <w:tcBorders>
              <w:top w:val="nil"/>
              <w:left w:val="nil"/>
              <w:bottom w:val="single" w:color="auto" w:sz="4" w:space="0"/>
              <w:right w:val="single" w:color="auto" w:sz="4" w:space="0"/>
            </w:tcBorders>
            <w:vAlign w:val="center"/>
          </w:tcPr>
          <w:p w14:paraId="29E38654">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Y＜300</w:t>
            </w:r>
          </w:p>
        </w:tc>
      </w:tr>
      <w:tr w14:paraId="44101405">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1386B9DD">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建筑业</w:t>
            </w:r>
          </w:p>
        </w:tc>
        <w:tc>
          <w:tcPr>
            <w:tcW w:w="1515" w:type="dxa"/>
            <w:tcBorders>
              <w:top w:val="nil"/>
              <w:left w:val="nil"/>
              <w:bottom w:val="nil"/>
              <w:right w:val="single" w:color="auto" w:sz="4" w:space="0"/>
            </w:tcBorders>
            <w:vAlign w:val="center"/>
          </w:tcPr>
          <w:p w14:paraId="0FF6666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nil"/>
              <w:right w:val="single" w:color="auto" w:sz="4" w:space="0"/>
            </w:tcBorders>
            <w:vAlign w:val="center"/>
          </w:tcPr>
          <w:p w14:paraId="30D166C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nil"/>
              <w:right w:val="single" w:color="auto" w:sz="4" w:space="0"/>
            </w:tcBorders>
            <w:vAlign w:val="center"/>
          </w:tcPr>
          <w:p w14:paraId="0750FCA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Y≥80000</w:t>
            </w:r>
          </w:p>
        </w:tc>
        <w:tc>
          <w:tcPr>
            <w:tcW w:w="1950" w:type="dxa"/>
            <w:tcBorders>
              <w:top w:val="nil"/>
              <w:left w:val="nil"/>
              <w:bottom w:val="nil"/>
              <w:right w:val="single" w:color="auto" w:sz="4" w:space="0"/>
            </w:tcBorders>
            <w:vAlign w:val="center"/>
          </w:tcPr>
          <w:p w14:paraId="4D69103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6000≤Y＜80000</w:t>
            </w:r>
          </w:p>
        </w:tc>
        <w:tc>
          <w:tcPr>
            <w:tcW w:w="1650" w:type="dxa"/>
            <w:tcBorders>
              <w:top w:val="nil"/>
              <w:left w:val="nil"/>
              <w:bottom w:val="nil"/>
              <w:right w:val="single" w:color="auto" w:sz="4" w:space="0"/>
            </w:tcBorders>
            <w:vAlign w:val="center"/>
          </w:tcPr>
          <w:p w14:paraId="6BE22E7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300≤Y＜6000</w:t>
            </w:r>
          </w:p>
        </w:tc>
        <w:tc>
          <w:tcPr>
            <w:tcW w:w="1256" w:type="dxa"/>
            <w:tcBorders>
              <w:top w:val="nil"/>
              <w:left w:val="nil"/>
              <w:bottom w:val="nil"/>
              <w:right w:val="single" w:color="auto" w:sz="4" w:space="0"/>
            </w:tcBorders>
            <w:vAlign w:val="center"/>
          </w:tcPr>
          <w:p w14:paraId="439BD1D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Y＜300</w:t>
            </w:r>
          </w:p>
        </w:tc>
      </w:tr>
      <w:tr w14:paraId="48137A51">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79276940">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5B2B0B59">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资产总额(Z)</w:t>
            </w:r>
          </w:p>
        </w:tc>
        <w:tc>
          <w:tcPr>
            <w:tcW w:w="717" w:type="dxa"/>
            <w:tcBorders>
              <w:top w:val="nil"/>
              <w:left w:val="nil"/>
              <w:bottom w:val="single" w:color="auto" w:sz="4" w:space="0"/>
              <w:right w:val="single" w:color="auto" w:sz="4" w:space="0"/>
            </w:tcBorders>
            <w:vAlign w:val="center"/>
          </w:tcPr>
          <w:p w14:paraId="6A0C507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2D46F32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Z≥80000</w:t>
            </w:r>
          </w:p>
        </w:tc>
        <w:tc>
          <w:tcPr>
            <w:tcW w:w="1950" w:type="dxa"/>
            <w:tcBorders>
              <w:top w:val="nil"/>
              <w:left w:val="nil"/>
              <w:bottom w:val="single" w:color="auto" w:sz="4" w:space="0"/>
              <w:right w:val="single" w:color="auto" w:sz="4" w:space="0"/>
            </w:tcBorders>
            <w:vAlign w:val="center"/>
          </w:tcPr>
          <w:p w14:paraId="79C1213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5000≤Z＜80000</w:t>
            </w:r>
          </w:p>
        </w:tc>
        <w:tc>
          <w:tcPr>
            <w:tcW w:w="1650" w:type="dxa"/>
            <w:tcBorders>
              <w:top w:val="nil"/>
              <w:left w:val="nil"/>
              <w:bottom w:val="single" w:color="auto" w:sz="4" w:space="0"/>
              <w:right w:val="single" w:color="auto" w:sz="4" w:space="0"/>
            </w:tcBorders>
            <w:vAlign w:val="center"/>
          </w:tcPr>
          <w:p w14:paraId="7FABD0C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300≤Z＜5000</w:t>
            </w:r>
          </w:p>
        </w:tc>
        <w:tc>
          <w:tcPr>
            <w:tcW w:w="1256" w:type="dxa"/>
            <w:tcBorders>
              <w:top w:val="nil"/>
              <w:left w:val="nil"/>
              <w:bottom w:val="single" w:color="auto" w:sz="4" w:space="0"/>
              <w:right w:val="single" w:color="auto" w:sz="4" w:space="0"/>
            </w:tcBorders>
            <w:vAlign w:val="center"/>
          </w:tcPr>
          <w:p w14:paraId="4BCCB32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Z＜300</w:t>
            </w:r>
          </w:p>
        </w:tc>
      </w:tr>
      <w:tr w14:paraId="63668038">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779836DC">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批发业</w:t>
            </w:r>
          </w:p>
        </w:tc>
        <w:tc>
          <w:tcPr>
            <w:tcW w:w="1515" w:type="dxa"/>
            <w:tcBorders>
              <w:top w:val="nil"/>
              <w:left w:val="nil"/>
              <w:bottom w:val="nil"/>
              <w:right w:val="single" w:color="auto" w:sz="4" w:space="0"/>
            </w:tcBorders>
            <w:vAlign w:val="center"/>
          </w:tcPr>
          <w:p w14:paraId="7A95DCE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24B2229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1866CFE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X≥200</w:t>
            </w:r>
          </w:p>
        </w:tc>
        <w:tc>
          <w:tcPr>
            <w:tcW w:w="1950" w:type="dxa"/>
            <w:tcBorders>
              <w:top w:val="nil"/>
              <w:left w:val="nil"/>
              <w:bottom w:val="nil"/>
              <w:right w:val="single" w:color="auto" w:sz="4" w:space="0"/>
            </w:tcBorders>
            <w:vAlign w:val="center"/>
          </w:tcPr>
          <w:p w14:paraId="7D29550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20≤X＜200</w:t>
            </w:r>
          </w:p>
        </w:tc>
        <w:tc>
          <w:tcPr>
            <w:tcW w:w="1650" w:type="dxa"/>
            <w:tcBorders>
              <w:top w:val="nil"/>
              <w:left w:val="nil"/>
              <w:bottom w:val="nil"/>
              <w:right w:val="single" w:color="auto" w:sz="4" w:space="0"/>
            </w:tcBorders>
            <w:vAlign w:val="center"/>
          </w:tcPr>
          <w:p w14:paraId="36042EF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5≤X＜20</w:t>
            </w:r>
          </w:p>
        </w:tc>
        <w:tc>
          <w:tcPr>
            <w:tcW w:w="1256" w:type="dxa"/>
            <w:tcBorders>
              <w:top w:val="nil"/>
              <w:left w:val="nil"/>
              <w:bottom w:val="nil"/>
              <w:right w:val="single" w:color="auto" w:sz="4" w:space="0"/>
            </w:tcBorders>
            <w:vAlign w:val="center"/>
          </w:tcPr>
          <w:p w14:paraId="03819C5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X＜5</w:t>
            </w:r>
          </w:p>
        </w:tc>
      </w:tr>
      <w:tr w14:paraId="7C5F2430">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434F997D">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59A60704">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43F67BA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572937D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Y≥40000</w:t>
            </w:r>
          </w:p>
        </w:tc>
        <w:tc>
          <w:tcPr>
            <w:tcW w:w="1950" w:type="dxa"/>
            <w:tcBorders>
              <w:top w:val="nil"/>
              <w:left w:val="nil"/>
              <w:bottom w:val="single" w:color="auto" w:sz="4" w:space="0"/>
              <w:right w:val="single" w:color="auto" w:sz="4" w:space="0"/>
            </w:tcBorders>
            <w:vAlign w:val="center"/>
          </w:tcPr>
          <w:p w14:paraId="486F9F5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5000≤Y＜40000</w:t>
            </w:r>
          </w:p>
        </w:tc>
        <w:tc>
          <w:tcPr>
            <w:tcW w:w="1650" w:type="dxa"/>
            <w:tcBorders>
              <w:top w:val="nil"/>
              <w:left w:val="nil"/>
              <w:bottom w:val="single" w:color="auto" w:sz="4" w:space="0"/>
              <w:right w:val="single" w:color="auto" w:sz="4" w:space="0"/>
            </w:tcBorders>
            <w:vAlign w:val="center"/>
          </w:tcPr>
          <w:p w14:paraId="3CCB27B7">
            <w:pPr>
              <w:widowControl/>
              <w:spacing w:line="240" w:lineRule="auto"/>
              <w:ind w:left="-1" w:leftChars="-1" w:hanging="1"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1000≤Y＜5000</w:t>
            </w:r>
          </w:p>
        </w:tc>
        <w:tc>
          <w:tcPr>
            <w:tcW w:w="1256" w:type="dxa"/>
            <w:tcBorders>
              <w:top w:val="nil"/>
              <w:left w:val="nil"/>
              <w:bottom w:val="single" w:color="auto" w:sz="4" w:space="0"/>
              <w:right w:val="single" w:color="auto" w:sz="4" w:space="0"/>
            </w:tcBorders>
            <w:vAlign w:val="center"/>
          </w:tcPr>
          <w:p w14:paraId="45F0D76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Y＜1000</w:t>
            </w:r>
          </w:p>
        </w:tc>
      </w:tr>
      <w:tr w14:paraId="075440C5">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1E63B272">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零售业</w:t>
            </w:r>
          </w:p>
        </w:tc>
        <w:tc>
          <w:tcPr>
            <w:tcW w:w="1515" w:type="dxa"/>
            <w:tcBorders>
              <w:top w:val="nil"/>
              <w:left w:val="nil"/>
              <w:bottom w:val="nil"/>
              <w:right w:val="single" w:color="auto" w:sz="4" w:space="0"/>
            </w:tcBorders>
            <w:vAlign w:val="center"/>
          </w:tcPr>
          <w:p w14:paraId="29FF759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1D5C596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226C5BC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X≥300</w:t>
            </w:r>
          </w:p>
        </w:tc>
        <w:tc>
          <w:tcPr>
            <w:tcW w:w="1950" w:type="dxa"/>
            <w:tcBorders>
              <w:top w:val="nil"/>
              <w:left w:val="nil"/>
              <w:bottom w:val="nil"/>
              <w:right w:val="single" w:color="auto" w:sz="4" w:space="0"/>
            </w:tcBorders>
            <w:vAlign w:val="center"/>
          </w:tcPr>
          <w:p w14:paraId="679B2BE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50≤X＜300</w:t>
            </w:r>
          </w:p>
        </w:tc>
        <w:tc>
          <w:tcPr>
            <w:tcW w:w="1650" w:type="dxa"/>
            <w:tcBorders>
              <w:top w:val="nil"/>
              <w:left w:val="nil"/>
              <w:bottom w:val="nil"/>
              <w:right w:val="single" w:color="auto" w:sz="4" w:space="0"/>
            </w:tcBorders>
            <w:vAlign w:val="center"/>
          </w:tcPr>
          <w:p w14:paraId="13F91B4C">
            <w:pPr>
              <w:widowControl/>
              <w:spacing w:line="240" w:lineRule="auto"/>
              <w:ind w:left="-1" w:leftChars="-1" w:hanging="1"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10≤X＜50</w:t>
            </w:r>
          </w:p>
        </w:tc>
        <w:tc>
          <w:tcPr>
            <w:tcW w:w="1256" w:type="dxa"/>
            <w:tcBorders>
              <w:top w:val="nil"/>
              <w:left w:val="nil"/>
              <w:bottom w:val="nil"/>
              <w:right w:val="single" w:color="auto" w:sz="4" w:space="0"/>
            </w:tcBorders>
            <w:vAlign w:val="center"/>
          </w:tcPr>
          <w:p w14:paraId="265F9C5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r w14:paraId="3A11978A">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277AF9BD">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34E43C96">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5EFFD274">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1885ABF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Y≥20000</w:t>
            </w:r>
          </w:p>
        </w:tc>
        <w:tc>
          <w:tcPr>
            <w:tcW w:w="1950" w:type="dxa"/>
            <w:tcBorders>
              <w:top w:val="nil"/>
              <w:left w:val="nil"/>
              <w:bottom w:val="single" w:color="auto" w:sz="4" w:space="0"/>
              <w:right w:val="single" w:color="auto" w:sz="4" w:space="0"/>
            </w:tcBorders>
            <w:vAlign w:val="center"/>
          </w:tcPr>
          <w:p w14:paraId="62950C7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500≤Y＜20000</w:t>
            </w:r>
          </w:p>
        </w:tc>
        <w:tc>
          <w:tcPr>
            <w:tcW w:w="1650" w:type="dxa"/>
            <w:tcBorders>
              <w:top w:val="nil"/>
              <w:left w:val="nil"/>
              <w:bottom w:val="single" w:color="auto" w:sz="4" w:space="0"/>
              <w:right w:val="single" w:color="auto" w:sz="4" w:space="0"/>
            </w:tcBorders>
            <w:vAlign w:val="center"/>
          </w:tcPr>
          <w:p w14:paraId="240EFF54">
            <w:pPr>
              <w:widowControl/>
              <w:spacing w:line="240" w:lineRule="auto"/>
              <w:ind w:left="-1" w:leftChars="-1" w:hanging="1"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100≤Y＜500</w:t>
            </w:r>
          </w:p>
        </w:tc>
        <w:tc>
          <w:tcPr>
            <w:tcW w:w="1256" w:type="dxa"/>
            <w:tcBorders>
              <w:top w:val="nil"/>
              <w:left w:val="nil"/>
              <w:bottom w:val="single" w:color="auto" w:sz="4" w:space="0"/>
              <w:right w:val="single" w:color="auto" w:sz="4" w:space="0"/>
            </w:tcBorders>
            <w:vAlign w:val="center"/>
          </w:tcPr>
          <w:p w14:paraId="16598B7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7FB7EB1A">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526FAB3A">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交通运输业 *</w:t>
            </w:r>
          </w:p>
        </w:tc>
        <w:tc>
          <w:tcPr>
            <w:tcW w:w="1515" w:type="dxa"/>
            <w:tcBorders>
              <w:top w:val="nil"/>
              <w:left w:val="nil"/>
              <w:bottom w:val="nil"/>
              <w:right w:val="single" w:color="auto" w:sz="4" w:space="0"/>
            </w:tcBorders>
            <w:vAlign w:val="center"/>
          </w:tcPr>
          <w:p w14:paraId="11CBE7F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27D4D6D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6309E8E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X≥1000</w:t>
            </w:r>
          </w:p>
        </w:tc>
        <w:tc>
          <w:tcPr>
            <w:tcW w:w="1950" w:type="dxa"/>
            <w:tcBorders>
              <w:top w:val="nil"/>
              <w:left w:val="nil"/>
              <w:bottom w:val="nil"/>
              <w:right w:val="single" w:color="auto" w:sz="4" w:space="0"/>
            </w:tcBorders>
            <w:vAlign w:val="center"/>
          </w:tcPr>
          <w:p w14:paraId="21EF3FC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300≤X＜1000</w:t>
            </w:r>
          </w:p>
        </w:tc>
        <w:tc>
          <w:tcPr>
            <w:tcW w:w="1650" w:type="dxa"/>
            <w:tcBorders>
              <w:top w:val="nil"/>
              <w:left w:val="nil"/>
              <w:bottom w:val="nil"/>
              <w:right w:val="single" w:color="auto" w:sz="4" w:space="0"/>
            </w:tcBorders>
            <w:vAlign w:val="center"/>
          </w:tcPr>
          <w:p w14:paraId="5925921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20≤X＜300</w:t>
            </w:r>
          </w:p>
        </w:tc>
        <w:tc>
          <w:tcPr>
            <w:tcW w:w="1256" w:type="dxa"/>
            <w:tcBorders>
              <w:top w:val="nil"/>
              <w:left w:val="nil"/>
              <w:bottom w:val="nil"/>
              <w:right w:val="single" w:color="auto" w:sz="4" w:space="0"/>
            </w:tcBorders>
            <w:vAlign w:val="center"/>
          </w:tcPr>
          <w:p w14:paraId="1B7BDBF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w:t>
            </w:r>
          </w:p>
        </w:tc>
      </w:tr>
      <w:tr w14:paraId="0050A929">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3C5DA60D">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4EAFF2CD">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53C425CE">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498CA8B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Y≥30000</w:t>
            </w:r>
          </w:p>
        </w:tc>
        <w:tc>
          <w:tcPr>
            <w:tcW w:w="1950" w:type="dxa"/>
            <w:tcBorders>
              <w:top w:val="nil"/>
              <w:left w:val="nil"/>
              <w:bottom w:val="single" w:color="auto" w:sz="4" w:space="0"/>
              <w:right w:val="single" w:color="auto" w:sz="4" w:space="0"/>
            </w:tcBorders>
            <w:vAlign w:val="center"/>
          </w:tcPr>
          <w:p w14:paraId="7E1C52E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3000≤Y＜30000</w:t>
            </w:r>
          </w:p>
        </w:tc>
        <w:tc>
          <w:tcPr>
            <w:tcW w:w="1650" w:type="dxa"/>
            <w:tcBorders>
              <w:top w:val="nil"/>
              <w:left w:val="nil"/>
              <w:bottom w:val="single" w:color="auto" w:sz="4" w:space="0"/>
              <w:right w:val="single" w:color="auto" w:sz="4" w:space="0"/>
            </w:tcBorders>
            <w:vAlign w:val="center"/>
          </w:tcPr>
          <w:p w14:paraId="1D6E3FD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200≤Y＜3000</w:t>
            </w:r>
          </w:p>
        </w:tc>
        <w:tc>
          <w:tcPr>
            <w:tcW w:w="1256" w:type="dxa"/>
            <w:tcBorders>
              <w:top w:val="nil"/>
              <w:left w:val="nil"/>
              <w:bottom w:val="single" w:color="auto" w:sz="4" w:space="0"/>
              <w:right w:val="single" w:color="auto" w:sz="4" w:space="0"/>
            </w:tcBorders>
            <w:vAlign w:val="center"/>
          </w:tcPr>
          <w:p w14:paraId="68426BA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Y＜200</w:t>
            </w:r>
          </w:p>
        </w:tc>
      </w:tr>
      <w:tr w14:paraId="450D9C98">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22302B8D">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仓储业*</w:t>
            </w:r>
          </w:p>
        </w:tc>
        <w:tc>
          <w:tcPr>
            <w:tcW w:w="1515" w:type="dxa"/>
            <w:tcBorders>
              <w:top w:val="nil"/>
              <w:left w:val="nil"/>
              <w:bottom w:val="nil"/>
              <w:right w:val="single" w:color="auto" w:sz="4" w:space="0"/>
            </w:tcBorders>
            <w:vAlign w:val="center"/>
          </w:tcPr>
          <w:p w14:paraId="2EC24E4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6593F44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4DA95D2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X≥200</w:t>
            </w:r>
          </w:p>
        </w:tc>
        <w:tc>
          <w:tcPr>
            <w:tcW w:w="1950" w:type="dxa"/>
            <w:tcBorders>
              <w:top w:val="nil"/>
              <w:left w:val="nil"/>
              <w:bottom w:val="nil"/>
              <w:right w:val="single" w:color="auto" w:sz="4" w:space="0"/>
            </w:tcBorders>
            <w:vAlign w:val="center"/>
          </w:tcPr>
          <w:p w14:paraId="48B0BDC0">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100≤X＜200</w:t>
            </w:r>
          </w:p>
        </w:tc>
        <w:tc>
          <w:tcPr>
            <w:tcW w:w="1650" w:type="dxa"/>
            <w:tcBorders>
              <w:top w:val="nil"/>
              <w:left w:val="nil"/>
              <w:bottom w:val="nil"/>
              <w:right w:val="single" w:color="auto" w:sz="4" w:space="0"/>
            </w:tcBorders>
            <w:vAlign w:val="center"/>
          </w:tcPr>
          <w:p w14:paraId="75DE987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20≤X＜100</w:t>
            </w:r>
          </w:p>
        </w:tc>
        <w:tc>
          <w:tcPr>
            <w:tcW w:w="1256" w:type="dxa"/>
            <w:tcBorders>
              <w:top w:val="nil"/>
              <w:left w:val="nil"/>
              <w:bottom w:val="nil"/>
              <w:right w:val="single" w:color="auto" w:sz="4" w:space="0"/>
            </w:tcBorders>
            <w:vAlign w:val="center"/>
          </w:tcPr>
          <w:p w14:paraId="5DD87F8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w:t>
            </w:r>
          </w:p>
        </w:tc>
      </w:tr>
      <w:tr w14:paraId="41B4892E">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6D9804FA">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5679DACF">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7185383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6548804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Y≥30000</w:t>
            </w:r>
          </w:p>
        </w:tc>
        <w:tc>
          <w:tcPr>
            <w:tcW w:w="1950" w:type="dxa"/>
            <w:tcBorders>
              <w:top w:val="nil"/>
              <w:left w:val="nil"/>
              <w:bottom w:val="single" w:color="auto" w:sz="4" w:space="0"/>
              <w:right w:val="single" w:color="auto" w:sz="4" w:space="0"/>
            </w:tcBorders>
            <w:vAlign w:val="center"/>
          </w:tcPr>
          <w:p w14:paraId="7619FEF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1000≤Y＜30000</w:t>
            </w:r>
          </w:p>
        </w:tc>
        <w:tc>
          <w:tcPr>
            <w:tcW w:w="1650" w:type="dxa"/>
            <w:tcBorders>
              <w:top w:val="nil"/>
              <w:left w:val="nil"/>
              <w:bottom w:val="single" w:color="auto" w:sz="4" w:space="0"/>
              <w:right w:val="single" w:color="auto" w:sz="4" w:space="0"/>
            </w:tcBorders>
            <w:vAlign w:val="center"/>
          </w:tcPr>
          <w:p w14:paraId="36FAC45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100≤Y＜1000</w:t>
            </w:r>
          </w:p>
        </w:tc>
        <w:tc>
          <w:tcPr>
            <w:tcW w:w="1256" w:type="dxa"/>
            <w:tcBorders>
              <w:top w:val="nil"/>
              <w:left w:val="nil"/>
              <w:bottom w:val="single" w:color="auto" w:sz="4" w:space="0"/>
              <w:right w:val="single" w:color="auto" w:sz="4" w:space="0"/>
            </w:tcBorders>
            <w:vAlign w:val="center"/>
          </w:tcPr>
          <w:p w14:paraId="3AF27C7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0EF8001B">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77DE835F">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邮政业</w:t>
            </w:r>
          </w:p>
        </w:tc>
        <w:tc>
          <w:tcPr>
            <w:tcW w:w="1515" w:type="dxa"/>
            <w:tcBorders>
              <w:top w:val="nil"/>
              <w:left w:val="nil"/>
              <w:bottom w:val="nil"/>
              <w:right w:val="single" w:color="auto" w:sz="4" w:space="0"/>
            </w:tcBorders>
            <w:vAlign w:val="center"/>
          </w:tcPr>
          <w:p w14:paraId="65B3705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46CCE76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72D6616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X≥1000</w:t>
            </w:r>
          </w:p>
        </w:tc>
        <w:tc>
          <w:tcPr>
            <w:tcW w:w="1950" w:type="dxa"/>
            <w:tcBorders>
              <w:top w:val="nil"/>
              <w:left w:val="nil"/>
              <w:bottom w:val="nil"/>
              <w:right w:val="single" w:color="auto" w:sz="4" w:space="0"/>
            </w:tcBorders>
            <w:vAlign w:val="center"/>
          </w:tcPr>
          <w:p w14:paraId="2FABE8D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300≤X＜1000</w:t>
            </w:r>
          </w:p>
        </w:tc>
        <w:tc>
          <w:tcPr>
            <w:tcW w:w="1650" w:type="dxa"/>
            <w:tcBorders>
              <w:top w:val="nil"/>
              <w:left w:val="nil"/>
              <w:bottom w:val="nil"/>
              <w:right w:val="single" w:color="auto" w:sz="4" w:space="0"/>
            </w:tcBorders>
            <w:vAlign w:val="center"/>
          </w:tcPr>
          <w:p w14:paraId="1ADF9DE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20≤X＜300</w:t>
            </w:r>
          </w:p>
        </w:tc>
        <w:tc>
          <w:tcPr>
            <w:tcW w:w="1256" w:type="dxa"/>
            <w:tcBorders>
              <w:top w:val="nil"/>
              <w:left w:val="nil"/>
              <w:bottom w:val="nil"/>
              <w:right w:val="single" w:color="auto" w:sz="4" w:space="0"/>
            </w:tcBorders>
            <w:vAlign w:val="center"/>
          </w:tcPr>
          <w:p w14:paraId="3FBE0B6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w:t>
            </w:r>
          </w:p>
        </w:tc>
      </w:tr>
      <w:tr w14:paraId="62819A3A">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26044F71">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1A082C19">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6C7C18D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26142A2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Y≥30000</w:t>
            </w:r>
          </w:p>
        </w:tc>
        <w:tc>
          <w:tcPr>
            <w:tcW w:w="1950" w:type="dxa"/>
            <w:tcBorders>
              <w:top w:val="nil"/>
              <w:left w:val="nil"/>
              <w:bottom w:val="single" w:color="auto" w:sz="4" w:space="0"/>
              <w:right w:val="single" w:color="auto" w:sz="4" w:space="0"/>
            </w:tcBorders>
            <w:vAlign w:val="center"/>
          </w:tcPr>
          <w:p w14:paraId="0EDE1F8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2000≤Y＜30000</w:t>
            </w:r>
          </w:p>
        </w:tc>
        <w:tc>
          <w:tcPr>
            <w:tcW w:w="1650" w:type="dxa"/>
            <w:tcBorders>
              <w:top w:val="nil"/>
              <w:left w:val="nil"/>
              <w:bottom w:val="single" w:color="auto" w:sz="4" w:space="0"/>
              <w:right w:val="single" w:color="auto" w:sz="4" w:space="0"/>
            </w:tcBorders>
            <w:vAlign w:val="center"/>
          </w:tcPr>
          <w:p w14:paraId="57F5944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100≤Y＜2000</w:t>
            </w:r>
          </w:p>
        </w:tc>
        <w:tc>
          <w:tcPr>
            <w:tcW w:w="1256" w:type="dxa"/>
            <w:tcBorders>
              <w:top w:val="nil"/>
              <w:left w:val="nil"/>
              <w:bottom w:val="single" w:color="auto" w:sz="4" w:space="0"/>
              <w:right w:val="single" w:color="auto" w:sz="4" w:space="0"/>
            </w:tcBorders>
            <w:vAlign w:val="center"/>
          </w:tcPr>
          <w:p w14:paraId="7F84D49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6AEAC31C">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62F87A8F">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住宿业</w:t>
            </w:r>
          </w:p>
        </w:tc>
        <w:tc>
          <w:tcPr>
            <w:tcW w:w="1515" w:type="dxa"/>
            <w:tcBorders>
              <w:top w:val="nil"/>
              <w:left w:val="nil"/>
              <w:bottom w:val="nil"/>
              <w:right w:val="single" w:color="auto" w:sz="4" w:space="0"/>
            </w:tcBorders>
            <w:vAlign w:val="center"/>
          </w:tcPr>
          <w:p w14:paraId="5157B3A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5F848A0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219BB39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X≥300</w:t>
            </w:r>
          </w:p>
        </w:tc>
        <w:tc>
          <w:tcPr>
            <w:tcW w:w="1950" w:type="dxa"/>
            <w:tcBorders>
              <w:top w:val="nil"/>
              <w:left w:val="nil"/>
              <w:bottom w:val="nil"/>
              <w:right w:val="single" w:color="auto" w:sz="4" w:space="0"/>
            </w:tcBorders>
            <w:vAlign w:val="center"/>
          </w:tcPr>
          <w:p w14:paraId="1F6B2416">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100≤X＜300</w:t>
            </w:r>
          </w:p>
        </w:tc>
        <w:tc>
          <w:tcPr>
            <w:tcW w:w="1650" w:type="dxa"/>
            <w:tcBorders>
              <w:top w:val="nil"/>
              <w:left w:val="nil"/>
              <w:bottom w:val="nil"/>
              <w:right w:val="single" w:color="auto" w:sz="4" w:space="0"/>
            </w:tcBorders>
            <w:vAlign w:val="center"/>
          </w:tcPr>
          <w:p w14:paraId="687EEFA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10≤X＜100</w:t>
            </w:r>
          </w:p>
        </w:tc>
        <w:tc>
          <w:tcPr>
            <w:tcW w:w="1256" w:type="dxa"/>
            <w:tcBorders>
              <w:top w:val="nil"/>
              <w:left w:val="nil"/>
              <w:bottom w:val="nil"/>
              <w:right w:val="single" w:color="auto" w:sz="4" w:space="0"/>
            </w:tcBorders>
            <w:vAlign w:val="center"/>
          </w:tcPr>
          <w:p w14:paraId="6F4B687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r w14:paraId="5B6DC82D">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47D11B40">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1611A2BF">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0E5A4E4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41EA4F8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Y≥10000</w:t>
            </w:r>
          </w:p>
        </w:tc>
        <w:tc>
          <w:tcPr>
            <w:tcW w:w="1950" w:type="dxa"/>
            <w:tcBorders>
              <w:top w:val="nil"/>
              <w:left w:val="nil"/>
              <w:bottom w:val="single" w:color="auto" w:sz="4" w:space="0"/>
              <w:right w:val="single" w:color="auto" w:sz="4" w:space="0"/>
            </w:tcBorders>
            <w:vAlign w:val="center"/>
          </w:tcPr>
          <w:p w14:paraId="377417A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2000≤Y＜10000</w:t>
            </w:r>
          </w:p>
        </w:tc>
        <w:tc>
          <w:tcPr>
            <w:tcW w:w="1650" w:type="dxa"/>
            <w:tcBorders>
              <w:top w:val="nil"/>
              <w:left w:val="nil"/>
              <w:bottom w:val="single" w:color="auto" w:sz="4" w:space="0"/>
              <w:right w:val="single" w:color="auto" w:sz="4" w:space="0"/>
            </w:tcBorders>
            <w:vAlign w:val="center"/>
          </w:tcPr>
          <w:p w14:paraId="3EE7139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100≤Y＜2000</w:t>
            </w:r>
          </w:p>
        </w:tc>
        <w:tc>
          <w:tcPr>
            <w:tcW w:w="1256" w:type="dxa"/>
            <w:tcBorders>
              <w:top w:val="nil"/>
              <w:left w:val="nil"/>
              <w:bottom w:val="single" w:color="auto" w:sz="4" w:space="0"/>
              <w:right w:val="single" w:color="auto" w:sz="4" w:space="0"/>
            </w:tcBorders>
            <w:vAlign w:val="center"/>
          </w:tcPr>
          <w:p w14:paraId="034A022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4DD145F4">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7C1C820B">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餐饮业</w:t>
            </w:r>
          </w:p>
        </w:tc>
        <w:tc>
          <w:tcPr>
            <w:tcW w:w="1515" w:type="dxa"/>
            <w:tcBorders>
              <w:top w:val="nil"/>
              <w:left w:val="nil"/>
              <w:bottom w:val="nil"/>
              <w:right w:val="single" w:color="auto" w:sz="4" w:space="0"/>
            </w:tcBorders>
            <w:vAlign w:val="center"/>
          </w:tcPr>
          <w:p w14:paraId="0FF1804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6F00CB0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1DBDECDE">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X≥300</w:t>
            </w:r>
          </w:p>
        </w:tc>
        <w:tc>
          <w:tcPr>
            <w:tcW w:w="1950" w:type="dxa"/>
            <w:tcBorders>
              <w:top w:val="nil"/>
              <w:left w:val="nil"/>
              <w:bottom w:val="nil"/>
              <w:right w:val="single" w:color="auto" w:sz="4" w:space="0"/>
            </w:tcBorders>
            <w:vAlign w:val="center"/>
          </w:tcPr>
          <w:p w14:paraId="57ADFC3F">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100≤X＜300</w:t>
            </w:r>
          </w:p>
        </w:tc>
        <w:tc>
          <w:tcPr>
            <w:tcW w:w="1650" w:type="dxa"/>
            <w:tcBorders>
              <w:top w:val="nil"/>
              <w:left w:val="nil"/>
              <w:bottom w:val="nil"/>
              <w:right w:val="single" w:color="auto" w:sz="4" w:space="0"/>
            </w:tcBorders>
            <w:vAlign w:val="center"/>
          </w:tcPr>
          <w:p w14:paraId="66A2FE3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10≤X＜100</w:t>
            </w:r>
          </w:p>
        </w:tc>
        <w:tc>
          <w:tcPr>
            <w:tcW w:w="1256" w:type="dxa"/>
            <w:tcBorders>
              <w:top w:val="nil"/>
              <w:left w:val="nil"/>
              <w:bottom w:val="nil"/>
              <w:right w:val="single" w:color="auto" w:sz="4" w:space="0"/>
            </w:tcBorders>
            <w:vAlign w:val="center"/>
          </w:tcPr>
          <w:p w14:paraId="66B37A7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r w14:paraId="5362FAB5">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2154D2BC">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0789EF20">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515BB5A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0B873B6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Y≥10000</w:t>
            </w:r>
          </w:p>
        </w:tc>
        <w:tc>
          <w:tcPr>
            <w:tcW w:w="1950" w:type="dxa"/>
            <w:tcBorders>
              <w:top w:val="nil"/>
              <w:left w:val="nil"/>
              <w:bottom w:val="single" w:color="auto" w:sz="4" w:space="0"/>
              <w:right w:val="single" w:color="auto" w:sz="4" w:space="0"/>
            </w:tcBorders>
            <w:vAlign w:val="center"/>
          </w:tcPr>
          <w:p w14:paraId="1C50530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2000≤Y＜10000</w:t>
            </w:r>
          </w:p>
        </w:tc>
        <w:tc>
          <w:tcPr>
            <w:tcW w:w="1650" w:type="dxa"/>
            <w:tcBorders>
              <w:top w:val="nil"/>
              <w:left w:val="nil"/>
              <w:bottom w:val="single" w:color="auto" w:sz="4" w:space="0"/>
              <w:right w:val="single" w:color="auto" w:sz="4" w:space="0"/>
            </w:tcBorders>
            <w:vAlign w:val="center"/>
          </w:tcPr>
          <w:p w14:paraId="52BED67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100≤Y＜2000</w:t>
            </w:r>
          </w:p>
        </w:tc>
        <w:tc>
          <w:tcPr>
            <w:tcW w:w="1256" w:type="dxa"/>
            <w:tcBorders>
              <w:top w:val="nil"/>
              <w:left w:val="nil"/>
              <w:bottom w:val="single" w:color="auto" w:sz="4" w:space="0"/>
              <w:right w:val="single" w:color="auto" w:sz="4" w:space="0"/>
            </w:tcBorders>
            <w:vAlign w:val="center"/>
          </w:tcPr>
          <w:p w14:paraId="654FE3EE">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2011373E">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6804DA72">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信息传输业 *</w:t>
            </w:r>
          </w:p>
        </w:tc>
        <w:tc>
          <w:tcPr>
            <w:tcW w:w="1515" w:type="dxa"/>
            <w:tcBorders>
              <w:top w:val="nil"/>
              <w:left w:val="nil"/>
              <w:bottom w:val="nil"/>
              <w:right w:val="single" w:color="auto" w:sz="4" w:space="0"/>
            </w:tcBorders>
            <w:vAlign w:val="center"/>
          </w:tcPr>
          <w:p w14:paraId="087F8EF4">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1E77704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3FB7250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X≥2000</w:t>
            </w:r>
          </w:p>
        </w:tc>
        <w:tc>
          <w:tcPr>
            <w:tcW w:w="1950" w:type="dxa"/>
            <w:tcBorders>
              <w:top w:val="nil"/>
              <w:left w:val="nil"/>
              <w:bottom w:val="nil"/>
              <w:right w:val="single" w:color="auto" w:sz="4" w:space="0"/>
            </w:tcBorders>
            <w:vAlign w:val="center"/>
          </w:tcPr>
          <w:p w14:paraId="598412D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100≤X＜2000</w:t>
            </w:r>
          </w:p>
        </w:tc>
        <w:tc>
          <w:tcPr>
            <w:tcW w:w="1650" w:type="dxa"/>
            <w:tcBorders>
              <w:top w:val="nil"/>
              <w:left w:val="nil"/>
              <w:bottom w:val="nil"/>
              <w:right w:val="single" w:color="auto" w:sz="4" w:space="0"/>
            </w:tcBorders>
            <w:vAlign w:val="center"/>
          </w:tcPr>
          <w:p w14:paraId="14EA059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10≤X＜100</w:t>
            </w:r>
          </w:p>
        </w:tc>
        <w:tc>
          <w:tcPr>
            <w:tcW w:w="1256" w:type="dxa"/>
            <w:tcBorders>
              <w:top w:val="nil"/>
              <w:left w:val="nil"/>
              <w:bottom w:val="nil"/>
              <w:right w:val="single" w:color="auto" w:sz="4" w:space="0"/>
            </w:tcBorders>
            <w:vAlign w:val="center"/>
          </w:tcPr>
          <w:p w14:paraId="7FCFD48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r w14:paraId="404CC0EA">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10FC3F15">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3139399E">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336B516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623303E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Y≥100000</w:t>
            </w:r>
          </w:p>
        </w:tc>
        <w:tc>
          <w:tcPr>
            <w:tcW w:w="1950" w:type="dxa"/>
            <w:tcBorders>
              <w:top w:val="nil"/>
              <w:left w:val="nil"/>
              <w:bottom w:val="single" w:color="auto" w:sz="4" w:space="0"/>
              <w:right w:val="single" w:color="auto" w:sz="4" w:space="0"/>
            </w:tcBorders>
            <w:vAlign w:val="center"/>
          </w:tcPr>
          <w:p w14:paraId="167BBF0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1000≤Y＜100000</w:t>
            </w:r>
          </w:p>
        </w:tc>
        <w:tc>
          <w:tcPr>
            <w:tcW w:w="1650" w:type="dxa"/>
            <w:tcBorders>
              <w:top w:val="nil"/>
              <w:left w:val="nil"/>
              <w:bottom w:val="single" w:color="auto" w:sz="4" w:space="0"/>
              <w:right w:val="single" w:color="auto" w:sz="4" w:space="0"/>
            </w:tcBorders>
            <w:vAlign w:val="center"/>
          </w:tcPr>
          <w:p w14:paraId="106EB42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100≤Y＜1000</w:t>
            </w:r>
          </w:p>
        </w:tc>
        <w:tc>
          <w:tcPr>
            <w:tcW w:w="1256" w:type="dxa"/>
            <w:tcBorders>
              <w:top w:val="nil"/>
              <w:left w:val="nil"/>
              <w:bottom w:val="single" w:color="auto" w:sz="4" w:space="0"/>
              <w:right w:val="single" w:color="auto" w:sz="4" w:space="0"/>
            </w:tcBorders>
            <w:vAlign w:val="center"/>
          </w:tcPr>
          <w:p w14:paraId="2B56F59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464BE254">
        <w:tblPrEx>
          <w:tblCellMar>
            <w:top w:w="0" w:type="dxa"/>
            <w:left w:w="108" w:type="dxa"/>
            <w:bottom w:w="0" w:type="dxa"/>
            <w:right w:w="108" w:type="dxa"/>
          </w:tblCellMar>
        </w:tblPrEx>
        <w:trPr>
          <w:trHeight w:val="347" w:hRule="exact"/>
          <w:jc w:val="center"/>
        </w:trPr>
        <w:tc>
          <w:tcPr>
            <w:tcW w:w="2088" w:type="dxa"/>
            <w:vMerge w:val="restart"/>
            <w:tcBorders>
              <w:top w:val="single" w:color="auto" w:sz="4" w:space="0"/>
              <w:left w:val="single" w:color="auto" w:sz="4" w:space="0"/>
              <w:bottom w:val="single" w:color="auto" w:sz="4" w:space="0"/>
              <w:right w:val="single" w:color="auto" w:sz="4" w:space="0"/>
            </w:tcBorders>
            <w:vAlign w:val="center"/>
          </w:tcPr>
          <w:p w14:paraId="6F281EA3">
            <w:pPr>
              <w:widowControl/>
              <w:spacing w:line="240" w:lineRule="exact"/>
              <w:ind w:firstLine="0" w:firstLineChars="0"/>
              <w:jc w:val="center"/>
              <w:rPr>
                <w:rFonts w:hint="eastAsia" w:ascii="仿宋" w:hAnsi="仿宋" w:eastAsia="仿宋" w:cs="仿宋"/>
                <w:color w:val="000000"/>
                <w:spacing w:val="-12"/>
                <w:kern w:val="0"/>
                <w:sz w:val="22"/>
                <w:szCs w:val="22"/>
              </w:rPr>
            </w:pPr>
            <w:r>
              <w:rPr>
                <w:rFonts w:hint="eastAsia" w:ascii="仿宋" w:hAnsi="仿宋" w:eastAsia="仿宋" w:cs="仿宋"/>
                <w:color w:val="000000"/>
                <w:spacing w:val="-12"/>
                <w:kern w:val="0"/>
                <w:sz w:val="22"/>
                <w:szCs w:val="22"/>
              </w:rPr>
              <w:t>软件和信息技术服</w:t>
            </w:r>
            <w:r>
              <w:rPr>
                <w:rFonts w:hint="eastAsia" w:ascii="仿宋" w:hAnsi="仿宋" w:eastAsia="仿宋" w:cs="仿宋"/>
                <w:color w:val="000000"/>
                <w:kern w:val="0"/>
                <w:sz w:val="22"/>
                <w:szCs w:val="22"/>
              </w:rPr>
              <w:t>务业</w:t>
            </w:r>
          </w:p>
        </w:tc>
        <w:tc>
          <w:tcPr>
            <w:tcW w:w="1515" w:type="dxa"/>
            <w:tcBorders>
              <w:top w:val="nil"/>
              <w:left w:val="nil"/>
              <w:bottom w:val="nil"/>
              <w:right w:val="single" w:color="auto" w:sz="4" w:space="0"/>
            </w:tcBorders>
            <w:vAlign w:val="center"/>
          </w:tcPr>
          <w:p w14:paraId="2D010D7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12C3FB1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0EBAF66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X≥300</w:t>
            </w:r>
          </w:p>
        </w:tc>
        <w:tc>
          <w:tcPr>
            <w:tcW w:w="1950" w:type="dxa"/>
            <w:tcBorders>
              <w:top w:val="nil"/>
              <w:left w:val="nil"/>
              <w:bottom w:val="nil"/>
              <w:right w:val="single" w:color="auto" w:sz="4" w:space="0"/>
            </w:tcBorders>
            <w:vAlign w:val="center"/>
          </w:tcPr>
          <w:p w14:paraId="0ED11044">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100≤X＜300</w:t>
            </w:r>
          </w:p>
        </w:tc>
        <w:tc>
          <w:tcPr>
            <w:tcW w:w="1650" w:type="dxa"/>
            <w:tcBorders>
              <w:top w:val="nil"/>
              <w:left w:val="nil"/>
              <w:bottom w:val="nil"/>
              <w:right w:val="single" w:color="auto" w:sz="4" w:space="0"/>
            </w:tcBorders>
            <w:vAlign w:val="center"/>
          </w:tcPr>
          <w:p w14:paraId="5C36874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10≤X＜100</w:t>
            </w:r>
          </w:p>
        </w:tc>
        <w:tc>
          <w:tcPr>
            <w:tcW w:w="1256" w:type="dxa"/>
            <w:tcBorders>
              <w:top w:val="nil"/>
              <w:left w:val="nil"/>
              <w:bottom w:val="nil"/>
              <w:right w:val="single" w:color="auto" w:sz="4" w:space="0"/>
            </w:tcBorders>
            <w:vAlign w:val="center"/>
          </w:tcPr>
          <w:p w14:paraId="4DB7FFD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r w14:paraId="043BF42F">
        <w:tblPrEx>
          <w:tblCellMar>
            <w:top w:w="0" w:type="dxa"/>
            <w:left w:w="108" w:type="dxa"/>
            <w:bottom w:w="0" w:type="dxa"/>
            <w:right w:w="108" w:type="dxa"/>
          </w:tblCellMar>
        </w:tblPrEx>
        <w:trPr>
          <w:trHeight w:val="347" w:hRule="exact"/>
          <w:jc w:val="center"/>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33AC3F3C">
            <w:pPr>
              <w:widowControl/>
              <w:spacing w:line="240" w:lineRule="auto"/>
              <w:ind w:firstLine="0" w:firstLineChars="0"/>
              <w:jc w:val="center"/>
              <w:rPr>
                <w:rFonts w:hint="eastAsia" w:ascii="仿宋" w:hAnsi="仿宋" w:eastAsia="仿宋" w:cs="仿宋"/>
                <w:color w:val="000000"/>
                <w:spacing w:val="-12"/>
                <w:kern w:val="0"/>
                <w:sz w:val="22"/>
                <w:szCs w:val="22"/>
              </w:rPr>
            </w:pPr>
          </w:p>
        </w:tc>
        <w:tc>
          <w:tcPr>
            <w:tcW w:w="1515" w:type="dxa"/>
            <w:tcBorders>
              <w:top w:val="nil"/>
              <w:left w:val="nil"/>
              <w:bottom w:val="single" w:color="auto" w:sz="4" w:space="0"/>
              <w:right w:val="single" w:color="auto" w:sz="4" w:space="0"/>
            </w:tcBorders>
            <w:vAlign w:val="center"/>
          </w:tcPr>
          <w:p w14:paraId="568EFF1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4762636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5E596B9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Y≥10000</w:t>
            </w:r>
          </w:p>
        </w:tc>
        <w:tc>
          <w:tcPr>
            <w:tcW w:w="1950" w:type="dxa"/>
            <w:tcBorders>
              <w:top w:val="nil"/>
              <w:left w:val="nil"/>
              <w:bottom w:val="single" w:color="auto" w:sz="4" w:space="0"/>
              <w:right w:val="single" w:color="auto" w:sz="4" w:space="0"/>
            </w:tcBorders>
            <w:vAlign w:val="center"/>
          </w:tcPr>
          <w:p w14:paraId="5263F36E">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1000≤Y＜10000</w:t>
            </w:r>
          </w:p>
        </w:tc>
        <w:tc>
          <w:tcPr>
            <w:tcW w:w="1650" w:type="dxa"/>
            <w:tcBorders>
              <w:top w:val="nil"/>
              <w:left w:val="nil"/>
              <w:bottom w:val="single" w:color="auto" w:sz="4" w:space="0"/>
              <w:right w:val="single" w:color="auto" w:sz="4" w:space="0"/>
            </w:tcBorders>
            <w:vAlign w:val="center"/>
          </w:tcPr>
          <w:p w14:paraId="1ADC058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50≤Y＜1000</w:t>
            </w:r>
          </w:p>
        </w:tc>
        <w:tc>
          <w:tcPr>
            <w:tcW w:w="1256" w:type="dxa"/>
            <w:tcBorders>
              <w:top w:val="nil"/>
              <w:left w:val="nil"/>
              <w:bottom w:val="single" w:color="auto" w:sz="4" w:space="0"/>
              <w:right w:val="single" w:color="auto" w:sz="4" w:space="0"/>
            </w:tcBorders>
            <w:vAlign w:val="center"/>
          </w:tcPr>
          <w:p w14:paraId="752F42D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Y＜50</w:t>
            </w:r>
          </w:p>
        </w:tc>
      </w:tr>
      <w:tr w14:paraId="61A87295">
        <w:tblPrEx>
          <w:tblCellMar>
            <w:top w:w="0" w:type="dxa"/>
            <w:left w:w="108" w:type="dxa"/>
            <w:bottom w:w="0" w:type="dxa"/>
            <w:right w:w="108" w:type="dxa"/>
          </w:tblCellMar>
        </w:tblPrEx>
        <w:trPr>
          <w:trHeight w:val="347"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012F911C">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房地产开发经营</w:t>
            </w:r>
          </w:p>
        </w:tc>
        <w:tc>
          <w:tcPr>
            <w:tcW w:w="1515" w:type="dxa"/>
            <w:tcBorders>
              <w:top w:val="nil"/>
              <w:left w:val="nil"/>
              <w:bottom w:val="nil"/>
              <w:right w:val="single" w:color="auto" w:sz="4" w:space="0"/>
            </w:tcBorders>
            <w:vAlign w:val="center"/>
          </w:tcPr>
          <w:p w14:paraId="0A869EA4">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nil"/>
              <w:right w:val="single" w:color="auto" w:sz="4" w:space="0"/>
            </w:tcBorders>
            <w:vAlign w:val="center"/>
          </w:tcPr>
          <w:p w14:paraId="6FAF963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nil"/>
              <w:right w:val="single" w:color="auto" w:sz="4" w:space="0"/>
            </w:tcBorders>
            <w:vAlign w:val="center"/>
          </w:tcPr>
          <w:p w14:paraId="7734B79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Y≥200000</w:t>
            </w:r>
          </w:p>
        </w:tc>
        <w:tc>
          <w:tcPr>
            <w:tcW w:w="1950" w:type="dxa"/>
            <w:tcBorders>
              <w:top w:val="nil"/>
              <w:left w:val="nil"/>
              <w:bottom w:val="nil"/>
              <w:right w:val="single" w:color="auto" w:sz="4" w:space="0"/>
            </w:tcBorders>
            <w:vAlign w:val="center"/>
          </w:tcPr>
          <w:p w14:paraId="4F2971D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1000≤Y＜200000</w:t>
            </w:r>
          </w:p>
        </w:tc>
        <w:tc>
          <w:tcPr>
            <w:tcW w:w="1650" w:type="dxa"/>
            <w:tcBorders>
              <w:top w:val="nil"/>
              <w:left w:val="nil"/>
              <w:bottom w:val="nil"/>
              <w:right w:val="single" w:color="auto" w:sz="4" w:space="0"/>
            </w:tcBorders>
            <w:vAlign w:val="center"/>
          </w:tcPr>
          <w:p w14:paraId="0F32035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100≤Y＜1000</w:t>
            </w:r>
          </w:p>
        </w:tc>
        <w:tc>
          <w:tcPr>
            <w:tcW w:w="1256" w:type="dxa"/>
            <w:tcBorders>
              <w:top w:val="nil"/>
              <w:left w:val="nil"/>
              <w:bottom w:val="nil"/>
              <w:right w:val="single" w:color="auto" w:sz="4" w:space="0"/>
            </w:tcBorders>
            <w:vAlign w:val="center"/>
          </w:tcPr>
          <w:p w14:paraId="04B05A1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4946C0CE">
        <w:tblPrEx>
          <w:tblCellMar>
            <w:top w:w="0" w:type="dxa"/>
            <w:left w:w="108" w:type="dxa"/>
            <w:bottom w:w="0" w:type="dxa"/>
            <w:right w:w="108" w:type="dxa"/>
          </w:tblCellMar>
        </w:tblPrEx>
        <w:trPr>
          <w:trHeight w:val="347"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46239D59">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2C13C645">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资产总额(Z)</w:t>
            </w:r>
          </w:p>
        </w:tc>
        <w:tc>
          <w:tcPr>
            <w:tcW w:w="717" w:type="dxa"/>
            <w:tcBorders>
              <w:top w:val="nil"/>
              <w:left w:val="nil"/>
              <w:bottom w:val="single" w:color="auto" w:sz="4" w:space="0"/>
              <w:right w:val="single" w:color="auto" w:sz="4" w:space="0"/>
            </w:tcBorders>
            <w:vAlign w:val="center"/>
          </w:tcPr>
          <w:p w14:paraId="550FF98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094A73C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Z≥10000</w:t>
            </w:r>
          </w:p>
        </w:tc>
        <w:tc>
          <w:tcPr>
            <w:tcW w:w="1950" w:type="dxa"/>
            <w:tcBorders>
              <w:top w:val="nil"/>
              <w:left w:val="nil"/>
              <w:bottom w:val="single" w:color="auto" w:sz="4" w:space="0"/>
              <w:right w:val="single" w:color="auto" w:sz="4" w:space="0"/>
            </w:tcBorders>
            <w:vAlign w:val="center"/>
          </w:tcPr>
          <w:p w14:paraId="3304408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5000≤Z＜10000</w:t>
            </w:r>
          </w:p>
        </w:tc>
        <w:tc>
          <w:tcPr>
            <w:tcW w:w="1650" w:type="dxa"/>
            <w:tcBorders>
              <w:top w:val="nil"/>
              <w:left w:val="nil"/>
              <w:bottom w:val="single" w:color="auto" w:sz="4" w:space="0"/>
              <w:right w:val="single" w:color="auto" w:sz="4" w:space="0"/>
            </w:tcBorders>
            <w:vAlign w:val="center"/>
          </w:tcPr>
          <w:p w14:paraId="60DB4C1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2000≤Z＜5000</w:t>
            </w:r>
          </w:p>
        </w:tc>
        <w:tc>
          <w:tcPr>
            <w:tcW w:w="1256" w:type="dxa"/>
            <w:tcBorders>
              <w:top w:val="nil"/>
              <w:left w:val="nil"/>
              <w:bottom w:val="single" w:color="auto" w:sz="4" w:space="0"/>
              <w:right w:val="single" w:color="auto" w:sz="4" w:space="0"/>
            </w:tcBorders>
            <w:vAlign w:val="center"/>
          </w:tcPr>
          <w:p w14:paraId="1F9120C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Z＜2000</w:t>
            </w:r>
          </w:p>
        </w:tc>
      </w:tr>
      <w:tr w14:paraId="4B5C9AB2">
        <w:tblPrEx>
          <w:tblCellMar>
            <w:top w:w="0" w:type="dxa"/>
            <w:left w:w="108" w:type="dxa"/>
            <w:bottom w:w="0" w:type="dxa"/>
            <w:right w:w="108" w:type="dxa"/>
          </w:tblCellMar>
        </w:tblPrEx>
        <w:trPr>
          <w:trHeight w:val="347"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4FE47077">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物业管理</w:t>
            </w:r>
          </w:p>
        </w:tc>
        <w:tc>
          <w:tcPr>
            <w:tcW w:w="1515" w:type="dxa"/>
            <w:tcBorders>
              <w:top w:val="nil"/>
              <w:left w:val="nil"/>
              <w:bottom w:val="nil"/>
              <w:right w:val="single" w:color="auto" w:sz="4" w:space="0"/>
            </w:tcBorders>
            <w:vAlign w:val="center"/>
          </w:tcPr>
          <w:p w14:paraId="0F69553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1DF040C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2142FEE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X≥1000</w:t>
            </w:r>
          </w:p>
        </w:tc>
        <w:tc>
          <w:tcPr>
            <w:tcW w:w="1950" w:type="dxa"/>
            <w:tcBorders>
              <w:top w:val="nil"/>
              <w:left w:val="nil"/>
              <w:bottom w:val="nil"/>
              <w:right w:val="single" w:color="auto" w:sz="4" w:space="0"/>
            </w:tcBorders>
            <w:vAlign w:val="center"/>
          </w:tcPr>
          <w:p w14:paraId="41F7387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300≤X＜1000</w:t>
            </w:r>
          </w:p>
        </w:tc>
        <w:tc>
          <w:tcPr>
            <w:tcW w:w="1650" w:type="dxa"/>
            <w:tcBorders>
              <w:top w:val="nil"/>
              <w:left w:val="nil"/>
              <w:bottom w:val="nil"/>
              <w:right w:val="single" w:color="auto" w:sz="4" w:space="0"/>
            </w:tcBorders>
            <w:vAlign w:val="center"/>
          </w:tcPr>
          <w:p w14:paraId="2148D44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100≤X＜300</w:t>
            </w:r>
          </w:p>
        </w:tc>
        <w:tc>
          <w:tcPr>
            <w:tcW w:w="1256" w:type="dxa"/>
            <w:tcBorders>
              <w:top w:val="nil"/>
              <w:left w:val="nil"/>
              <w:bottom w:val="nil"/>
              <w:right w:val="single" w:color="auto" w:sz="4" w:space="0"/>
            </w:tcBorders>
            <w:vAlign w:val="center"/>
          </w:tcPr>
          <w:p w14:paraId="1AFBAF2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X＜100</w:t>
            </w:r>
          </w:p>
        </w:tc>
      </w:tr>
      <w:tr w14:paraId="04328F00">
        <w:tblPrEx>
          <w:tblCellMar>
            <w:top w:w="0" w:type="dxa"/>
            <w:left w:w="108" w:type="dxa"/>
            <w:bottom w:w="0" w:type="dxa"/>
            <w:right w:w="108" w:type="dxa"/>
          </w:tblCellMar>
        </w:tblPrEx>
        <w:trPr>
          <w:trHeight w:val="347"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6804F372">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4D5707AF">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2E08827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059B31B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Y≥5000</w:t>
            </w:r>
          </w:p>
        </w:tc>
        <w:tc>
          <w:tcPr>
            <w:tcW w:w="1950" w:type="dxa"/>
            <w:tcBorders>
              <w:top w:val="nil"/>
              <w:left w:val="nil"/>
              <w:bottom w:val="single" w:color="auto" w:sz="4" w:space="0"/>
              <w:right w:val="single" w:color="auto" w:sz="4" w:space="0"/>
            </w:tcBorders>
            <w:vAlign w:val="center"/>
          </w:tcPr>
          <w:p w14:paraId="4382217E">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1000≤Y＜5000</w:t>
            </w:r>
          </w:p>
        </w:tc>
        <w:tc>
          <w:tcPr>
            <w:tcW w:w="1650" w:type="dxa"/>
            <w:tcBorders>
              <w:top w:val="nil"/>
              <w:left w:val="nil"/>
              <w:bottom w:val="single" w:color="auto" w:sz="4" w:space="0"/>
              <w:right w:val="single" w:color="auto" w:sz="4" w:space="0"/>
            </w:tcBorders>
            <w:vAlign w:val="center"/>
          </w:tcPr>
          <w:p w14:paraId="354D825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500≤Y＜1000</w:t>
            </w:r>
          </w:p>
        </w:tc>
        <w:tc>
          <w:tcPr>
            <w:tcW w:w="1256" w:type="dxa"/>
            <w:tcBorders>
              <w:top w:val="nil"/>
              <w:left w:val="nil"/>
              <w:bottom w:val="single" w:color="auto" w:sz="4" w:space="0"/>
              <w:right w:val="single" w:color="auto" w:sz="4" w:space="0"/>
            </w:tcBorders>
            <w:vAlign w:val="center"/>
          </w:tcPr>
          <w:p w14:paraId="70A6EFF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Y＜500</w:t>
            </w:r>
          </w:p>
        </w:tc>
      </w:tr>
      <w:tr w14:paraId="509EC476">
        <w:tblPrEx>
          <w:tblCellMar>
            <w:top w:w="0" w:type="dxa"/>
            <w:left w:w="108" w:type="dxa"/>
            <w:bottom w:w="0" w:type="dxa"/>
            <w:right w:w="108" w:type="dxa"/>
          </w:tblCellMar>
        </w:tblPrEx>
        <w:trPr>
          <w:trHeight w:val="347"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7F356F11">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租赁和商务服务业</w:t>
            </w:r>
          </w:p>
        </w:tc>
        <w:tc>
          <w:tcPr>
            <w:tcW w:w="1515" w:type="dxa"/>
            <w:tcBorders>
              <w:top w:val="nil"/>
              <w:left w:val="nil"/>
              <w:bottom w:val="nil"/>
              <w:right w:val="single" w:color="auto" w:sz="4" w:space="0"/>
            </w:tcBorders>
            <w:vAlign w:val="center"/>
          </w:tcPr>
          <w:p w14:paraId="724CC66E">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0BDCE59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69354F3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X≥300</w:t>
            </w:r>
          </w:p>
        </w:tc>
        <w:tc>
          <w:tcPr>
            <w:tcW w:w="1950" w:type="dxa"/>
            <w:tcBorders>
              <w:top w:val="nil"/>
              <w:left w:val="nil"/>
              <w:bottom w:val="nil"/>
              <w:right w:val="single" w:color="auto" w:sz="4" w:space="0"/>
            </w:tcBorders>
            <w:vAlign w:val="center"/>
          </w:tcPr>
          <w:p w14:paraId="61ED000C">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100≤X＜300</w:t>
            </w:r>
          </w:p>
        </w:tc>
        <w:tc>
          <w:tcPr>
            <w:tcW w:w="1650" w:type="dxa"/>
            <w:tcBorders>
              <w:top w:val="nil"/>
              <w:left w:val="nil"/>
              <w:bottom w:val="nil"/>
              <w:right w:val="single" w:color="auto" w:sz="4" w:space="0"/>
            </w:tcBorders>
            <w:vAlign w:val="center"/>
          </w:tcPr>
          <w:p w14:paraId="794B07C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10≤X＜100</w:t>
            </w:r>
          </w:p>
        </w:tc>
        <w:tc>
          <w:tcPr>
            <w:tcW w:w="1256" w:type="dxa"/>
            <w:tcBorders>
              <w:top w:val="nil"/>
              <w:left w:val="nil"/>
              <w:bottom w:val="nil"/>
              <w:right w:val="single" w:color="auto" w:sz="4" w:space="0"/>
            </w:tcBorders>
            <w:vAlign w:val="center"/>
          </w:tcPr>
          <w:p w14:paraId="26A9FB5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r w14:paraId="42E71FBB">
        <w:tblPrEx>
          <w:tblCellMar>
            <w:top w:w="0" w:type="dxa"/>
            <w:left w:w="108" w:type="dxa"/>
            <w:bottom w:w="0" w:type="dxa"/>
            <w:right w:w="108" w:type="dxa"/>
          </w:tblCellMar>
        </w:tblPrEx>
        <w:trPr>
          <w:trHeight w:val="347"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20FF808E">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083647E6">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资产总额(Z)</w:t>
            </w:r>
          </w:p>
        </w:tc>
        <w:tc>
          <w:tcPr>
            <w:tcW w:w="717" w:type="dxa"/>
            <w:tcBorders>
              <w:top w:val="nil"/>
              <w:left w:val="nil"/>
              <w:bottom w:val="single" w:color="auto" w:sz="4" w:space="0"/>
              <w:right w:val="single" w:color="auto" w:sz="4" w:space="0"/>
            </w:tcBorders>
            <w:vAlign w:val="center"/>
          </w:tcPr>
          <w:p w14:paraId="6D32FAA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6A1F685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Z≥120000</w:t>
            </w:r>
          </w:p>
        </w:tc>
        <w:tc>
          <w:tcPr>
            <w:tcW w:w="1950" w:type="dxa"/>
            <w:tcBorders>
              <w:top w:val="nil"/>
              <w:left w:val="nil"/>
              <w:bottom w:val="single" w:color="auto" w:sz="4" w:space="0"/>
              <w:right w:val="single" w:color="auto" w:sz="4" w:space="0"/>
            </w:tcBorders>
            <w:vAlign w:val="center"/>
          </w:tcPr>
          <w:p w14:paraId="61448F0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8000≤Z＜120000</w:t>
            </w:r>
          </w:p>
        </w:tc>
        <w:tc>
          <w:tcPr>
            <w:tcW w:w="1650" w:type="dxa"/>
            <w:tcBorders>
              <w:top w:val="nil"/>
              <w:left w:val="nil"/>
              <w:bottom w:val="single" w:color="auto" w:sz="4" w:space="0"/>
              <w:right w:val="single" w:color="auto" w:sz="4" w:space="0"/>
            </w:tcBorders>
            <w:vAlign w:val="center"/>
          </w:tcPr>
          <w:p w14:paraId="2DBC172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100≤Z＜8000</w:t>
            </w:r>
          </w:p>
        </w:tc>
        <w:tc>
          <w:tcPr>
            <w:tcW w:w="1256" w:type="dxa"/>
            <w:tcBorders>
              <w:top w:val="nil"/>
              <w:left w:val="nil"/>
              <w:bottom w:val="single" w:color="auto" w:sz="4" w:space="0"/>
              <w:right w:val="single" w:color="auto" w:sz="4" w:space="0"/>
            </w:tcBorders>
            <w:vAlign w:val="center"/>
          </w:tcPr>
          <w:p w14:paraId="5AB2E33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Z＜100</w:t>
            </w:r>
          </w:p>
        </w:tc>
      </w:tr>
      <w:tr w14:paraId="51B10362">
        <w:tblPrEx>
          <w:tblCellMar>
            <w:top w:w="0" w:type="dxa"/>
            <w:left w:w="108" w:type="dxa"/>
            <w:bottom w:w="0" w:type="dxa"/>
            <w:right w:w="108" w:type="dxa"/>
          </w:tblCellMar>
        </w:tblPrEx>
        <w:trPr>
          <w:trHeight w:val="415" w:hRule="exact"/>
          <w:jc w:val="center"/>
        </w:trPr>
        <w:tc>
          <w:tcPr>
            <w:tcW w:w="2088" w:type="dxa"/>
            <w:tcBorders>
              <w:top w:val="nil"/>
              <w:left w:val="single" w:color="auto" w:sz="4" w:space="0"/>
              <w:bottom w:val="single" w:color="auto" w:sz="4" w:space="0"/>
              <w:right w:val="single" w:color="auto" w:sz="4" w:space="0"/>
            </w:tcBorders>
            <w:vAlign w:val="center"/>
          </w:tcPr>
          <w:p w14:paraId="564C1D05">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其他未列明行业 *</w:t>
            </w:r>
          </w:p>
        </w:tc>
        <w:tc>
          <w:tcPr>
            <w:tcW w:w="1515" w:type="dxa"/>
            <w:tcBorders>
              <w:top w:val="nil"/>
              <w:left w:val="nil"/>
              <w:bottom w:val="single" w:color="auto" w:sz="4" w:space="0"/>
              <w:right w:val="single" w:color="auto" w:sz="4" w:space="0"/>
            </w:tcBorders>
            <w:vAlign w:val="center"/>
          </w:tcPr>
          <w:p w14:paraId="6BD25D2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single" w:color="auto" w:sz="4" w:space="0"/>
              <w:right w:val="single" w:color="auto" w:sz="4" w:space="0"/>
            </w:tcBorders>
            <w:vAlign w:val="center"/>
          </w:tcPr>
          <w:p w14:paraId="0A6F9EC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single" w:color="auto" w:sz="4" w:space="0"/>
              <w:right w:val="single" w:color="auto" w:sz="4" w:space="0"/>
            </w:tcBorders>
            <w:vAlign w:val="center"/>
          </w:tcPr>
          <w:p w14:paraId="758E38A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X≥300</w:t>
            </w:r>
          </w:p>
        </w:tc>
        <w:tc>
          <w:tcPr>
            <w:tcW w:w="1950" w:type="dxa"/>
            <w:tcBorders>
              <w:top w:val="nil"/>
              <w:left w:val="nil"/>
              <w:bottom w:val="single" w:color="auto" w:sz="4" w:space="0"/>
              <w:right w:val="single" w:color="auto" w:sz="4" w:space="0"/>
            </w:tcBorders>
            <w:vAlign w:val="center"/>
          </w:tcPr>
          <w:p w14:paraId="7AB68EBB">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100≤X＜300</w:t>
            </w:r>
          </w:p>
        </w:tc>
        <w:tc>
          <w:tcPr>
            <w:tcW w:w="1650" w:type="dxa"/>
            <w:tcBorders>
              <w:top w:val="nil"/>
              <w:left w:val="nil"/>
              <w:bottom w:val="single" w:color="auto" w:sz="4" w:space="0"/>
              <w:right w:val="single" w:color="auto" w:sz="4" w:space="0"/>
            </w:tcBorders>
            <w:vAlign w:val="center"/>
          </w:tcPr>
          <w:p w14:paraId="6465565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10≤X＜100</w:t>
            </w:r>
          </w:p>
        </w:tc>
        <w:tc>
          <w:tcPr>
            <w:tcW w:w="1256" w:type="dxa"/>
            <w:tcBorders>
              <w:top w:val="nil"/>
              <w:left w:val="nil"/>
              <w:bottom w:val="single" w:color="auto" w:sz="4" w:space="0"/>
              <w:right w:val="single" w:color="auto" w:sz="4" w:space="0"/>
            </w:tcBorders>
            <w:vAlign w:val="center"/>
          </w:tcPr>
          <w:p w14:paraId="6F08863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bl>
    <w:p w14:paraId="78279B14">
      <w:pPr>
        <w:widowControl/>
        <w:spacing w:line="540" w:lineRule="exact"/>
        <w:ind w:left="0" w:leftChars="0" w:firstLine="0" w:firstLineChars="0"/>
        <w:rPr>
          <w:rFonts w:hint="eastAsia" w:ascii="仿宋" w:hAnsi="仿宋" w:eastAsia="仿宋" w:cs="仿宋"/>
          <w:color w:val="000000"/>
          <w:spacing w:val="8"/>
          <w:kern w:val="0"/>
          <w:sz w:val="24"/>
          <w:szCs w:val="24"/>
        </w:rPr>
      </w:pPr>
      <w:r>
        <w:rPr>
          <w:rFonts w:hint="eastAsia" w:ascii="仿宋" w:hAnsi="仿宋" w:eastAsia="仿宋" w:cs="仿宋"/>
          <w:color w:val="000000"/>
          <w:spacing w:val="8"/>
          <w:kern w:val="0"/>
          <w:sz w:val="24"/>
          <w:szCs w:val="24"/>
        </w:rPr>
        <w:t>说明：</w:t>
      </w:r>
    </w:p>
    <w:p w14:paraId="0ED4A25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12" w:firstLineChars="200"/>
        <w:textAlignment w:val="auto"/>
        <w:rPr>
          <w:rFonts w:hint="eastAsia" w:ascii="仿宋" w:hAnsi="仿宋" w:eastAsia="仿宋" w:cs="仿宋"/>
          <w:sz w:val="24"/>
          <w:szCs w:val="24"/>
          <w:highlight w:val="none"/>
          <w:lang w:val="zh-CN"/>
        </w:rPr>
      </w:pPr>
      <w:r>
        <w:rPr>
          <w:rFonts w:hint="eastAsia" w:ascii="仿宋" w:hAnsi="仿宋" w:eastAsia="仿宋" w:cs="仿宋"/>
          <w:color w:val="000000"/>
          <w:spacing w:val="8"/>
          <w:kern w:val="0"/>
          <w:sz w:val="24"/>
          <w:szCs w:val="24"/>
        </w:rPr>
        <w:t>　</w:t>
      </w:r>
      <w:r>
        <w:rPr>
          <w:rFonts w:hint="eastAsia" w:ascii="仿宋" w:hAnsi="仿宋" w:eastAsia="仿宋" w:cs="仿宋"/>
          <w:sz w:val="24"/>
          <w:szCs w:val="24"/>
          <w:highlight w:val="none"/>
          <w:lang w:val="zh-CN"/>
        </w:rPr>
        <w:t>　1.大型、中型和小型企业须同时满足所列指标的下限，否则下划一档；微型企业只须满足所列指标中的一项即可。</w:t>
      </w:r>
    </w:p>
    <w:p w14:paraId="12D64B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1D60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3.企业划分指标以现行统计制度为准。</w:t>
      </w:r>
    </w:p>
    <w:p w14:paraId="6A6F9F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（1）从业人员，是指期末从业人员数，没有期末从业人员数的，采用全年平均人员数代替。</w:t>
      </w:r>
    </w:p>
    <w:p w14:paraId="7F4FE7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71E720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（3）资产总额，采用资产总计代替。</w:t>
      </w:r>
    </w:p>
    <w:p w14:paraId="477898EB">
      <w:pPr>
        <w:spacing w:line="560" w:lineRule="exact"/>
        <w:ind w:firstLine="482" w:firstLineChars="200"/>
        <w:outlineLvl w:val="1"/>
        <w:rPr>
          <w:rFonts w:hint="eastAsia" w:ascii="仿宋" w:hAnsi="仿宋" w:eastAsia="仿宋" w:cs="仿宋"/>
          <w:b/>
          <w:sz w:val="24"/>
        </w:rPr>
      </w:pPr>
    </w:p>
    <w:p w14:paraId="37A52696">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0453E990">
      <w:pPr>
        <w:ind w:firstLine="482" w:firstLineChars="200"/>
        <w:rPr>
          <w:rFonts w:hint="eastAsia" w:ascii="仿宋" w:hAnsi="仿宋" w:eastAsia="仿宋" w:cs="仿宋"/>
          <w:highlight w:val="none"/>
        </w:rPr>
        <w:sectPr>
          <w:footerReference r:id="rId10" w:type="default"/>
          <w:pgSz w:w="11906" w:h="16838"/>
          <w:pgMar w:top="1440" w:right="1463" w:bottom="1440" w:left="1463" w:header="851" w:footer="992" w:gutter="0"/>
          <w:pgNumType w:fmt="decimal"/>
          <w:cols w:space="720" w:num="1"/>
          <w:docGrid w:type="lines" w:linePitch="319" w:charSpace="0"/>
        </w:sectPr>
      </w:pPr>
      <w:r>
        <w:rPr>
          <w:rFonts w:hint="eastAsia" w:ascii="仿宋" w:hAnsi="仿宋" w:eastAsia="仿宋" w:cs="仿宋"/>
          <w:b/>
          <w:bCs/>
          <w:sz w:val="24"/>
          <w:szCs w:val="24"/>
          <w:highlight w:val="none"/>
          <w:lang w:val="zh-CN" w:eastAsia="zh-CN" w:bidi="ar-SA"/>
        </w:rPr>
        <w:t>本项目对应的“中小企业划分标准”所属行业是属于“其他未列明行业”。</w:t>
      </w:r>
    </w:p>
    <w:p w14:paraId="6B82BDED">
      <w:pPr>
        <w:spacing w:line="360" w:lineRule="auto"/>
        <w:ind w:firstLine="562" w:firstLineChars="200"/>
        <w:jc w:val="center"/>
        <w:outlineLvl w:val="1"/>
        <w:rPr>
          <w:rFonts w:hint="eastAsia" w:ascii="仿宋" w:hAnsi="仿宋" w:eastAsia="仿宋" w:cs="仿宋"/>
          <w:color w:val="000000"/>
          <w:kern w:val="0"/>
          <w:szCs w:val="21"/>
        </w:rPr>
      </w:pPr>
      <w:bookmarkStart w:id="1558" w:name="_Toc8348"/>
      <w:r>
        <w:rPr>
          <w:rFonts w:hint="eastAsia" w:ascii="仿宋" w:hAnsi="仿宋" w:eastAsia="仿宋" w:cs="仿宋"/>
          <w:b/>
          <w:bCs/>
          <w:color w:val="000000"/>
          <w:sz w:val="28"/>
          <w:szCs w:val="28"/>
          <w:lang w:eastAsia="zh-CN"/>
        </w:rPr>
        <w:t>七</w:t>
      </w:r>
      <w:r>
        <w:rPr>
          <w:rFonts w:hint="eastAsia" w:ascii="仿宋" w:hAnsi="仿宋" w:eastAsia="仿宋" w:cs="仿宋"/>
          <w:b/>
          <w:bCs/>
          <w:color w:val="000000"/>
          <w:sz w:val="28"/>
          <w:szCs w:val="28"/>
        </w:rPr>
        <w:t>、残疾人福利性单位声明函</w:t>
      </w:r>
      <w:bookmarkEnd w:id="1554"/>
      <w:bookmarkEnd w:id="1558"/>
    </w:p>
    <w:p w14:paraId="104B3A34">
      <w:pPr>
        <w:spacing w:line="360" w:lineRule="auto"/>
        <w:ind w:firstLine="480" w:firstLineChars="200"/>
        <w:jc w:val="center"/>
        <w:rPr>
          <w:rFonts w:hint="eastAsia" w:ascii="仿宋" w:hAnsi="仿宋" w:eastAsia="仿宋" w:cs="仿宋"/>
          <w:color w:val="000000"/>
          <w:sz w:val="24"/>
          <w:szCs w:val="24"/>
        </w:rPr>
      </w:pPr>
    </w:p>
    <w:p w14:paraId="4C0D19CF">
      <w:pPr>
        <w:spacing w:line="360" w:lineRule="auto"/>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（属于残疾人福利企业的填写，不属于的无需填写此项内容）</w:t>
      </w:r>
    </w:p>
    <w:p w14:paraId="40AA0B74">
      <w:pPr>
        <w:widowControl w:val="0"/>
        <w:spacing w:line="400" w:lineRule="exact"/>
        <w:ind w:firstLine="480" w:firstLineChars="200"/>
        <w:jc w:val="both"/>
        <w:rPr>
          <w:rFonts w:hint="eastAsia" w:ascii="仿宋" w:hAnsi="仿宋" w:eastAsia="仿宋" w:cs="仿宋"/>
          <w:color w:val="000000"/>
          <w:kern w:val="2"/>
          <w:sz w:val="24"/>
          <w:szCs w:val="24"/>
          <w:lang w:val="en-US" w:eastAsia="zh-CN" w:bidi="ar-SA"/>
        </w:rPr>
      </w:pPr>
    </w:p>
    <w:p w14:paraId="6E7F7959">
      <w:pPr>
        <w:spacing w:line="360" w:lineRule="auto"/>
        <w:ind w:firstLine="480" w:firstLineChars="200"/>
        <w:rPr>
          <w:rFonts w:hint="eastAsia" w:ascii="仿宋" w:hAnsi="仿宋" w:eastAsia="仿宋" w:cs="仿宋"/>
          <w:color w:val="000000"/>
          <w:sz w:val="24"/>
          <w:szCs w:val="24"/>
        </w:rPr>
      </w:pPr>
    </w:p>
    <w:p w14:paraId="25430F80">
      <w:pPr>
        <w:spacing w:line="48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本单位郑重声明，根据《财政部民政部中国残疾人联合会关于促进残疾人就业政府采购政策的通知》财库（2017〔141〕号）的规定，本单位</w:t>
      </w:r>
      <w:r>
        <w:rPr>
          <w:rFonts w:hint="eastAsia" w:ascii="仿宋" w:hAnsi="仿宋" w:eastAsia="仿宋" w:cs="仿宋"/>
          <w:color w:val="000000"/>
          <w:sz w:val="24"/>
          <w:szCs w:val="24"/>
          <w:lang w:eastAsia="zh-CN"/>
        </w:rPr>
        <w:t>（请进行选择）</w:t>
      </w:r>
    </w:p>
    <w:p w14:paraId="1E3D471F">
      <w:pPr>
        <w:spacing w:line="500" w:lineRule="exact"/>
        <w:ind w:left="0" w:leftChars="0" w:firstLine="641" w:firstLineChars="266"/>
        <w:rPr>
          <w:rFonts w:hint="eastAsia" w:ascii="仿宋" w:hAnsi="仿宋" w:eastAsia="仿宋" w:cs="仿宋"/>
          <w:b/>
          <w:bCs/>
          <w:sz w:val="24"/>
          <w:szCs w:val="24"/>
          <w:lang w:eastAsia="zh-CN"/>
        </w:rPr>
      </w:pPr>
      <w:r>
        <w:rPr>
          <w:rFonts w:hint="eastAsia" w:ascii="仿宋" w:hAnsi="仿宋" w:eastAsia="仿宋" w:cs="仿宋"/>
          <w:b/>
          <w:bCs/>
          <w:sz w:val="24"/>
          <w:szCs w:val="24"/>
        </w:rPr>
        <w:sym w:font="Wingdings 2" w:char="00A3"/>
      </w:r>
      <w:r>
        <w:rPr>
          <w:rFonts w:hint="eastAsia" w:ascii="仿宋" w:hAnsi="仿宋" w:eastAsia="仿宋" w:cs="仿宋"/>
          <w:b/>
          <w:bCs/>
          <w:sz w:val="24"/>
          <w:szCs w:val="24"/>
          <w:lang w:eastAsia="zh-CN"/>
        </w:rPr>
        <w:t>不属于</w:t>
      </w:r>
      <w:r>
        <w:rPr>
          <w:rFonts w:hint="eastAsia" w:ascii="仿宋" w:hAnsi="仿宋" w:eastAsia="仿宋" w:cs="仿宋"/>
          <w:b/>
          <w:bCs/>
          <w:color w:val="000000"/>
          <w:sz w:val="24"/>
          <w:szCs w:val="24"/>
        </w:rPr>
        <w:t>符合条件的残疾人福利性单位</w:t>
      </w:r>
      <w:r>
        <w:rPr>
          <w:rFonts w:hint="eastAsia" w:ascii="仿宋" w:hAnsi="仿宋" w:eastAsia="仿宋" w:cs="仿宋"/>
          <w:b/>
          <w:bCs/>
          <w:color w:val="000000"/>
          <w:sz w:val="24"/>
          <w:szCs w:val="24"/>
          <w:lang w:eastAsia="zh-CN"/>
        </w:rPr>
        <w:t>。</w:t>
      </w:r>
    </w:p>
    <w:p w14:paraId="0432E1B8">
      <w:pPr>
        <w:spacing w:line="500" w:lineRule="exact"/>
        <w:ind w:left="0" w:leftChars="0" w:firstLine="641" w:firstLineChars="266"/>
        <w:rPr>
          <w:rFonts w:hint="eastAsia" w:ascii="仿宋" w:hAnsi="仿宋" w:eastAsia="仿宋" w:cs="仿宋"/>
          <w:color w:val="000000"/>
          <w:sz w:val="24"/>
          <w:szCs w:val="24"/>
        </w:rPr>
      </w:pPr>
      <w:r>
        <w:rPr>
          <w:rFonts w:hint="eastAsia" w:ascii="仿宋" w:hAnsi="仿宋" w:eastAsia="仿宋" w:cs="仿宋"/>
          <w:b/>
          <w:bCs/>
          <w:sz w:val="24"/>
          <w:szCs w:val="24"/>
        </w:rPr>
        <w:sym w:font="Wingdings 2" w:char="00A3"/>
      </w:r>
      <w:r>
        <w:rPr>
          <w:rFonts w:hint="eastAsia" w:ascii="仿宋" w:hAnsi="仿宋" w:eastAsia="仿宋" w:cs="仿宋"/>
          <w:b/>
          <w:bCs/>
          <w:sz w:val="24"/>
          <w:szCs w:val="24"/>
          <w:lang w:eastAsia="zh-CN"/>
        </w:rPr>
        <w:t>属于</w:t>
      </w:r>
      <w:r>
        <w:rPr>
          <w:rFonts w:hint="eastAsia" w:ascii="仿宋" w:hAnsi="仿宋" w:eastAsia="仿宋" w:cs="仿宋"/>
          <w:b/>
          <w:bCs/>
          <w:sz w:val="24"/>
          <w:szCs w:val="24"/>
        </w:rPr>
        <w:t>符合条件的残疾人福利性单位</w:t>
      </w:r>
      <w:r>
        <w:rPr>
          <w:rFonts w:hint="eastAsia" w:ascii="仿宋" w:hAnsi="仿宋" w:eastAsia="仿宋" w:cs="仿宋"/>
          <w:b/>
          <w:bCs/>
          <w:sz w:val="24"/>
          <w:szCs w:val="24"/>
          <w:lang w:eastAsia="zh-CN"/>
        </w:rPr>
        <w:t>，</w:t>
      </w:r>
      <w:r>
        <w:rPr>
          <w:rFonts w:hint="eastAsia" w:ascii="仿宋" w:hAnsi="仿宋" w:eastAsia="仿宋" w:cs="仿宋"/>
          <w:color w:val="000000"/>
          <w:sz w:val="24"/>
          <w:szCs w:val="24"/>
          <w:lang w:eastAsia="zh-CN"/>
        </w:rPr>
        <w:t>且本单位参加</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单位的</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项目</w:t>
      </w:r>
      <w:r>
        <w:rPr>
          <w:rFonts w:hint="eastAsia" w:ascii="仿宋" w:hAnsi="仿宋" w:eastAsia="仿宋" w:cs="仿宋"/>
          <w:color w:val="000000"/>
          <w:sz w:val="24"/>
          <w:szCs w:val="24"/>
        </w:rPr>
        <w:t>参加本次政府采购活动提供本单位制造的货物</w:t>
      </w:r>
      <w:r>
        <w:rPr>
          <w:rFonts w:hint="eastAsia" w:ascii="仿宋" w:hAnsi="仿宋" w:eastAsia="仿宋" w:cs="仿宋"/>
          <w:color w:val="000000"/>
          <w:sz w:val="24"/>
          <w:szCs w:val="24"/>
          <w:lang w:eastAsia="zh-CN"/>
        </w:rPr>
        <w:t>（由本单位承担的工程</w:t>
      </w:r>
      <w:r>
        <w:rPr>
          <w:rFonts w:hint="eastAsia" w:ascii="仿宋" w:hAnsi="仿宋" w:eastAsia="仿宋" w:cs="仿宋"/>
          <w:color w:val="000000"/>
          <w:sz w:val="24"/>
          <w:szCs w:val="24"/>
          <w:lang w:val="en-US" w:eastAsia="zh-CN"/>
        </w:rPr>
        <w:t>/服务</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，或者提供（其他残疾人福利性单位名称）制造的货物（不包括使用非残疾人福利性单位注册商标的货物）。</w:t>
      </w:r>
    </w:p>
    <w:p w14:paraId="31ACB7E7">
      <w:pPr>
        <w:spacing w:line="48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本单位对上述声明的真实性负责。如有虚假，将承担相应的法律责任。</w:t>
      </w:r>
    </w:p>
    <w:p w14:paraId="28A57E25">
      <w:pPr>
        <w:spacing w:line="360" w:lineRule="auto"/>
        <w:ind w:firstLine="480" w:firstLineChars="200"/>
        <w:rPr>
          <w:rFonts w:hint="eastAsia" w:ascii="仿宋" w:hAnsi="仿宋" w:eastAsia="仿宋" w:cs="仿宋"/>
          <w:color w:val="000000"/>
          <w:sz w:val="24"/>
          <w:szCs w:val="24"/>
        </w:rPr>
      </w:pPr>
    </w:p>
    <w:p w14:paraId="79C48364">
      <w:pPr>
        <w:spacing w:line="360" w:lineRule="auto"/>
        <w:ind w:firstLine="480" w:firstLineChars="200"/>
        <w:rPr>
          <w:rFonts w:hint="eastAsia" w:ascii="仿宋" w:hAnsi="仿宋" w:eastAsia="仿宋" w:cs="仿宋"/>
          <w:color w:val="000000"/>
          <w:sz w:val="24"/>
          <w:szCs w:val="24"/>
        </w:rPr>
      </w:pPr>
    </w:p>
    <w:p w14:paraId="4A8866C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lang w:eastAsia="zh-CN"/>
        </w:rPr>
        <w:t>单位盖章</w:t>
      </w:r>
      <w:r>
        <w:rPr>
          <w:rFonts w:hint="eastAsia" w:ascii="仿宋" w:hAnsi="仿宋" w:eastAsia="仿宋" w:cs="仿宋"/>
          <w:color w:val="000000"/>
          <w:sz w:val="24"/>
          <w:szCs w:val="24"/>
        </w:rPr>
        <w:t>）：</w:t>
      </w:r>
    </w:p>
    <w:p w14:paraId="3DCAB2F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08BC6993">
      <w:pPr>
        <w:keepNext/>
        <w:widowControl w:val="0"/>
        <w:spacing w:line="600" w:lineRule="exact"/>
        <w:ind w:left="425" w:firstLine="0" w:firstLineChars="0"/>
        <w:jc w:val="center"/>
        <w:outlineLvl w:val="0"/>
        <w:rPr>
          <w:rFonts w:hint="eastAsia" w:ascii="仿宋" w:hAnsi="仿宋" w:eastAsia="仿宋" w:cs="仿宋"/>
          <w:b/>
          <w:bCs w:val="0"/>
          <w:color w:val="000000"/>
          <w:kern w:val="2"/>
          <w:sz w:val="21"/>
          <w:szCs w:val="21"/>
          <w:lang w:val="en-US" w:eastAsia="zh-CN" w:bidi="ar-SA"/>
        </w:rPr>
      </w:pPr>
    </w:p>
    <w:p w14:paraId="702F135F">
      <w:pPr>
        <w:spacing w:line="600" w:lineRule="exact"/>
        <w:ind w:firstLine="422" w:firstLineChars="200"/>
        <w:rPr>
          <w:rFonts w:hint="eastAsia" w:ascii="仿宋" w:hAnsi="仿宋" w:eastAsia="仿宋" w:cs="仿宋"/>
          <w:b/>
          <w:color w:val="000000"/>
          <w:szCs w:val="21"/>
        </w:rPr>
      </w:pPr>
    </w:p>
    <w:p w14:paraId="4D31525B">
      <w:pPr>
        <w:widowControl w:val="0"/>
        <w:autoSpaceDE w:val="0"/>
        <w:autoSpaceDN w:val="0"/>
        <w:adjustRightInd w:val="0"/>
        <w:rPr>
          <w:rFonts w:hint="eastAsia" w:ascii="仿宋" w:hAnsi="仿宋" w:eastAsia="仿宋" w:cs="仿宋"/>
          <w:b/>
          <w:color w:val="000000"/>
          <w:kern w:val="2"/>
          <w:sz w:val="21"/>
          <w:szCs w:val="21"/>
          <w:lang w:val="en-US" w:eastAsia="zh-CN" w:bidi="ar-SA"/>
        </w:rPr>
      </w:pPr>
    </w:p>
    <w:p w14:paraId="2462C8B5">
      <w:pPr>
        <w:widowControl w:val="0"/>
        <w:snapToGrid w:val="0"/>
        <w:spacing w:line="600" w:lineRule="exact"/>
        <w:ind w:firstLine="422" w:firstLineChars="200"/>
        <w:jc w:val="left"/>
        <w:rPr>
          <w:rFonts w:hint="eastAsia" w:ascii="仿宋" w:hAnsi="仿宋" w:eastAsia="仿宋" w:cs="仿宋"/>
          <w:b/>
          <w:color w:val="000000"/>
          <w:kern w:val="2"/>
          <w:sz w:val="21"/>
          <w:szCs w:val="21"/>
          <w:lang w:val="en-US" w:eastAsia="zh-CN" w:bidi="ar-SA"/>
        </w:rPr>
      </w:pPr>
    </w:p>
    <w:p w14:paraId="44592C6E">
      <w:pPr>
        <w:widowControl w:val="0"/>
        <w:snapToGrid w:val="0"/>
        <w:spacing w:line="600" w:lineRule="exact"/>
        <w:ind w:firstLine="422" w:firstLineChars="200"/>
        <w:jc w:val="left"/>
        <w:rPr>
          <w:rFonts w:hint="eastAsia" w:ascii="仿宋" w:hAnsi="仿宋" w:eastAsia="仿宋" w:cs="仿宋"/>
          <w:b/>
          <w:color w:val="000000"/>
          <w:kern w:val="2"/>
          <w:sz w:val="21"/>
          <w:szCs w:val="21"/>
          <w:lang w:val="en-US" w:eastAsia="zh-CN" w:bidi="ar-SA"/>
        </w:rPr>
      </w:pPr>
    </w:p>
    <w:p w14:paraId="7AFEAF50">
      <w:pPr>
        <w:widowControl w:val="0"/>
        <w:snapToGrid w:val="0"/>
        <w:spacing w:line="600" w:lineRule="exact"/>
        <w:ind w:firstLine="422" w:firstLineChars="200"/>
        <w:jc w:val="left"/>
        <w:rPr>
          <w:rFonts w:hint="eastAsia" w:ascii="仿宋" w:hAnsi="仿宋" w:eastAsia="仿宋" w:cs="仿宋"/>
          <w:b/>
          <w:color w:val="000000"/>
          <w:kern w:val="2"/>
          <w:sz w:val="21"/>
          <w:szCs w:val="21"/>
          <w:lang w:val="en-US" w:eastAsia="zh-CN" w:bidi="ar-SA"/>
        </w:rPr>
      </w:pPr>
    </w:p>
    <w:p w14:paraId="651659F6">
      <w:pPr>
        <w:widowControl w:val="0"/>
        <w:snapToGrid w:val="0"/>
        <w:spacing w:line="600" w:lineRule="exact"/>
        <w:ind w:firstLine="422" w:firstLineChars="200"/>
        <w:jc w:val="left"/>
        <w:rPr>
          <w:rFonts w:hint="eastAsia" w:ascii="仿宋" w:hAnsi="仿宋" w:eastAsia="仿宋" w:cs="仿宋"/>
          <w:b/>
          <w:color w:val="000000"/>
          <w:kern w:val="2"/>
          <w:sz w:val="21"/>
          <w:szCs w:val="21"/>
          <w:lang w:val="en-US" w:eastAsia="zh-CN" w:bidi="ar-SA"/>
        </w:rPr>
      </w:pPr>
    </w:p>
    <w:p w14:paraId="57702230">
      <w:pPr>
        <w:widowControl w:val="0"/>
        <w:snapToGrid w:val="0"/>
        <w:spacing w:line="600" w:lineRule="exact"/>
        <w:ind w:firstLine="422" w:firstLineChars="200"/>
        <w:jc w:val="left"/>
        <w:rPr>
          <w:rFonts w:hint="eastAsia" w:ascii="仿宋" w:hAnsi="仿宋" w:eastAsia="仿宋" w:cs="仿宋"/>
          <w:b/>
          <w:color w:val="000000"/>
          <w:kern w:val="2"/>
          <w:sz w:val="21"/>
          <w:szCs w:val="21"/>
          <w:lang w:val="en-US" w:eastAsia="zh-CN" w:bidi="ar-SA"/>
        </w:rPr>
      </w:pPr>
    </w:p>
    <w:p w14:paraId="2E46025B">
      <w:pPr>
        <w:widowControl w:val="0"/>
        <w:snapToGrid w:val="0"/>
        <w:spacing w:line="600" w:lineRule="exact"/>
        <w:ind w:firstLine="422" w:firstLineChars="200"/>
        <w:jc w:val="left"/>
        <w:rPr>
          <w:rFonts w:hint="eastAsia" w:ascii="仿宋" w:hAnsi="仿宋" w:eastAsia="仿宋" w:cs="仿宋"/>
          <w:b/>
          <w:color w:val="000000"/>
          <w:kern w:val="2"/>
          <w:sz w:val="21"/>
          <w:szCs w:val="21"/>
          <w:lang w:val="en-US" w:eastAsia="zh-CN" w:bidi="ar-SA"/>
        </w:rPr>
      </w:pPr>
    </w:p>
    <w:p w14:paraId="016B40D3">
      <w:pPr>
        <w:keepNext/>
        <w:keepLines/>
        <w:widowControl w:val="0"/>
        <w:spacing w:after="0" w:afterLines="0" w:line="460" w:lineRule="exact"/>
        <w:ind w:left="425" w:firstLine="0" w:firstLineChars="0"/>
        <w:jc w:val="center"/>
        <w:outlineLvl w:val="1"/>
        <w:rPr>
          <w:rFonts w:hint="eastAsia" w:ascii="仿宋" w:hAnsi="仿宋" w:eastAsia="仿宋" w:cs="仿宋"/>
          <w:b/>
          <w:bCs/>
          <w:color w:val="000000"/>
          <w:kern w:val="2"/>
          <w:sz w:val="28"/>
          <w:szCs w:val="28"/>
          <w:lang w:val="en-US" w:eastAsia="zh-CN" w:bidi="ar-SA"/>
        </w:rPr>
      </w:pPr>
      <w:bookmarkStart w:id="1559" w:name="_Toc18038"/>
      <w:bookmarkStart w:id="1560" w:name="_Toc10431"/>
      <w:r>
        <w:rPr>
          <w:rFonts w:hint="eastAsia" w:ascii="仿宋" w:hAnsi="仿宋" w:eastAsia="仿宋" w:cs="仿宋"/>
          <w:b/>
          <w:bCs/>
          <w:color w:val="000000"/>
          <w:kern w:val="2"/>
          <w:sz w:val="28"/>
          <w:szCs w:val="28"/>
          <w:lang w:val="en-US" w:eastAsia="zh-CN" w:bidi="ar-SA"/>
        </w:rPr>
        <w:t>八、监狱企业证明文件（如有）</w:t>
      </w:r>
      <w:bookmarkEnd w:id="1559"/>
      <w:bookmarkEnd w:id="1560"/>
    </w:p>
    <w:p w14:paraId="72854B7B">
      <w:pPr>
        <w:spacing w:line="360" w:lineRule="auto"/>
        <w:ind w:firstLine="420" w:firstLineChars="200"/>
        <w:rPr>
          <w:rFonts w:hint="eastAsia" w:ascii="仿宋" w:hAnsi="仿宋" w:eastAsia="仿宋" w:cs="仿宋"/>
          <w:color w:val="000000"/>
          <w:szCs w:val="21"/>
        </w:rPr>
      </w:pPr>
    </w:p>
    <w:p w14:paraId="40534C21">
      <w:pPr>
        <w:spacing w:line="480" w:lineRule="auto"/>
        <w:ind w:firstLine="480" w:firstLineChars="200"/>
        <w:rPr>
          <w:rFonts w:hint="eastAsia" w:ascii="仿宋" w:hAnsi="仿宋" w:eastAsia="仿宋" w:cs="仿宋"/>
          <w:color w:val="000000"/>
          <w:sz w:val="24"/>
          <w:szCs w:val="24"/>
        </w:rPr>
      </w:pPr>
    </w:p>
    <w:p w14:paraId="7945E29E">
      <w:pPr>
        <w:spacing w:line="48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77497693">
      <w:pPr>
        <w:spacing w:line="360" w:lineRule="auto"/>
        <w:ind w:firstLine="420" w:firstLineChars="200"/>
        <w:jc w:val="center"/>
        <w:rPr>
          <w:rFonts w:hint="eastAsia" w:ascii="仿宋" w:hAnsi="仿宋" w:eastAsia="仿宋" w:cs="仿宋"/>
          <w:color w:val="000000"/>
          <w:szCs w:val="21"/>
        </w:rPr>
      </w:pPr>
    </w:p>
    <w:p w14:paraId="5F09F549">
      <w:pPr>
        <w:spacing w:line="360" w:lineRule="auto"/>
        <w:ind w:firstLine="420" w:firstLineChars="200"/>
        <w:jc w:val="center"/>
        <w:rPr>
          <w:rFonts w:hint="eastAsia" w:ascii="仿宋" w:hAnsi="仿宋" w:eastAsia="仿宋" w:cs="仿宋"/>
          <w:color w:val="000000"/>
          <w:szCs w:val="21"/>
        </w:rPr>
      </w:pPr>
    </w:p>
    <w:p w14:paraId="5545925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注：在投标文件中附扫描件。</w:t>
      </w:r>
    </w:p>
    <w:p w14:paraId="6AEBB7D7">
      <w:pPr>
        <w:keepNext/>
        <w:widowControl w:val="0"/>
        <w:spacing w:line="600" w:lineRule="exact"/>
        <w:ind w:left="425" w:firstLine="0" w:firstLineChars="0"/>
        <w:jc w:val="center"/>
        <w:outlineLvl w:val="0"/>
        <w:rPr>
          <w:rFonts w:hint="eastAsia" w:ascii="仿宋" w:hAnsi="仿宋" w:eastAsia="仿宋" w:cs="仿宋"/>
          <w:b/>
          <w:bCs/>
          <w:color w:val="000000"/>
          <w:kern w:val="2"/>
          <w:sz w:val="28"/>
          <w:szCs w:val="28"/>
          <w:lang w:val="en-US" w:eastAsia="zh-CN" w:bidi="ar-SA"/>
        </w:rPr>
      </w:pPr>
    </w:p>
    <w:p w14:paraId="2FF9004F">
      <w:pPr>
        <w:keepNext/>
        <w:widowControl w:val="0"/>
        <w:spacing w:line="600" w:lineRule="exact"/>
        <w:ind w:left="425" w:firstLine="0" w:firstLineChars="0"/>
        <w:jc w:val="center"/>
        <w:outlineLvl w:val="0"/>
        <w:rPr>
          <w:rFonts w:hint="eastAsia" w:ascii="仿宋" w:hAnsi="仿宋" w:eastAsia="仿宋" w:cs="仿宋"/>
          <w:b/>
          <w:bCs/>
          <w:color w:val="000000"/>
          <w:kern w:val="2"/>
          <w:sz w:val="28"/>
          <w:szCs w:val="28"/>
          <w:lang w:val="en-US" w:eastAsia="zh-CN" w:bidi="ar-SA"/>
        </w:rPr>
      </w:pPr>
    </w:p>
    <w:p w14:paraId="36602C23">
      <w:pPr>
        <w:keepNext/>
        <w:widowControl w:val="0"/>
        <w:spacing w:line="600" w:lineRule="exact"/>
        <w:ind w:left="425" w:firstLine="0" w:firstLineChars="0"/>
        <w:jc w:val="center"/>
        <w:outlineLvl w:val="0"/>
        <w:rPr>
          <w:rFonts w:hint="eastAsia" w:ascii="仿宋" w:hAnsi="仿宋" w:eastAsia="仿宋" w:cs="仿宋"/>
          <w:b/>
          <w:bCs/>
          <w:color w:val="000000"/>
          <w:kern w:val="2"/>
          <w:sz w:val="28"/>
          <w:szCs w:val="28"/>
          <w:lang w:val="en-US" w:eastAsia="zh-CN" w:bidi="ar-SA"/>
        </w:rPr>
      </w:pPr>
    </w:p>
    <w:p w14:paraId="49678097">
      <w:pPr>
        <w:keepNext/>
        <w:widowControl w:val="0"/>
        <w:spacing w:line="600" w:lineRule="exact"/>
        <w:ind w:left="425" w:firstLine="0" w:firstLineChars="0"/>
        <w:jc w:val="center"/>
        <w:outlineLvl w:val="0"/>
        <w:rPr>
          <w:rFonts w:hint="eastAsia" w:ascii="仿宋" w:hAnsi="仿宋" w:eastAsia="仿宋" w:cs="仿宋"/>
          <w:b/>
          <w:bCs/>
          <w:color w:val="000000"/>
          <w:kern w:val="2"/>
          <w:sz w:val="28"/>
          <w:szCs w:val="28"/>
          <w:lang w:val="en-US" w:eastAsia="zh-CN" w:bidi="ar-SA"/>
        </w:rPr>
      </w:pPr>
    </w:p>
    <w:p w14:paraId="6A7C88EA">
      <w:pPr>
        <w:keepNext/>
        <w:widowControl w:val="0"/>
        <w:spacing w:line="600" w:lineRule="exact"/>
        <w:ind w:left="425" w:firstLine="0" w:firstLineChars="0"/>
        <w:jc w:val="center"/>
        <w:outlineLvl w:val="0"/>
        <w:rPr>
          <w:rFonts w:hint="eastAsia" w:ascii="仿宋" w:hAnsi="仿宋" w:eastAsia="仿宋" w:cs="仿宋"/>
          <w:b/>
          <w:bCs/>
          <w:color w:val="000000"/>
          <w:kern w:val="2"/>
          <w:sz w:val="28"/>
          <w:szCs w:val="28"/>
          <w:lang w:val="en-US" w:eastAsia="zh-CN" w:bidi="ar-SA"/>
        </w:rPr>
      </w:pPr>
    </w:p>
    <w:p w14:paraId="386B9C58">
      <w:pPr>
        <w:spacing w:line="600" w:lineRule="exact"/>
        <w:ind w:firstLine="562" w:firstLineChars="200"/>
        <w:rPr>
          <w:rFonts w:hint="eastAsia" w:ascii="仿宋" w:hAnsi="仿宋" w:eastAsia="仿宋" w:cs="仿宋"/>
          <w:b/>
          <w:bCs/>
          <w:color w:val="000000"/>
          <w:sz w:val="28"/>
          <w:szCs w:val="28"/>
        </w:rPr>
      </w:pPr>
    </w:p>
    <w:p w14:paraId="2537C9C6">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6CE0231B">
      <w:pPr>
        <w:spacing w:line="360" w:lineRule="auto"/>
        <w:ind w:firstLine="422" w:firstLineChars="200"/>
        <w:jc w:val="center"/>
        <w:rPr>
          <w:rFonts w:hint="eastAsia" w:ascii="仿宋" w:hAnsi="仿宋" w:eastAsia="仿宋" w:cs="仿宋"/>
          <w:b/>
          <w:color w:val="000000"/>
          <w:szCs w:val="21"/>
        </w:rPr>
      </w:pPr>
    </w:p>
    <w:p w14:paraId="1F1CE45F">
      <w:pPr>
        <w:spacing w:line="360" w:lineRule="auto"/>
        <w:ind w:firstLine="422" w:firstLineChars="200"/>
        <w:jc w:val="center"/>
        <w:rPr>
          <w:rFonts w:hint="eastAsia" w:ascii="仿宋" w:hAnsi="仿宋" w:eastAsia="仿宋" w:cs="仿宋"/>
          <w:b/>
          <w:color w:val="000000"/>
          <w:szCs w:val="21"/>
        </w:rPr>
      </w:pPr>
    </w:p>
    <w:p w14:paraId="19FBA037">
      <w:pPr>
        <w:widowControl w:val="0"/>
        <w:spacing w:line="400" w:lineRule="exact"/>
        <w:ind w:firstLine="422" w:firstLineChars="200"/>
        <w:jc w:val="both"/>
        <w:rPr>
          <w:rFonts w:hint="eastAsia" w:ascii="仿宋" w:hAnsi="仿宋" w:eastAsia="仿宋" w:cs="仿宋"/>
          <w:b/>
          <w:color w:val="000000"/>
          <w:kern w:val="2"/>
          <w:sz w:val="21"/>
          <w:szCs w:val="21"/>
          <w:lang w:val="en-US" w:eastAsia="zh-CN" w:bidi="ar-SA"/>
        </w:rPr>
      </w:pPr>
    </w:p>
    <w:p w14:paraId="4ACCAA42">
      <w:pPr>
        <w:widowControl w:val="0"/>
        <w:spacing w:line="400" w:lineRule="exact"/>
        <w:ind w:firstLine="422" w:firstLineChars="200"/>
        <w:jc w:val="both"/>
        <w:rPr>
          <w:rFonts w:hint="eastAsia" w:ascii="仿宋" w:hAnsi="仿宋" w:eastAsia="仿宋" w:cs="仿宋"/>
          <w:b/>
          <w:color w:val="000000"/>
          <w:kern w:val="2"/>
          <w:sz w:val="21"/>
          <w:szCs w:val="21"/>
          <w:lang w:val="en-US" w:eastAsia="zh-CN" w:bidi="ar-SA"/>
        </w:rPr>
      </w:pPr>
    </w:p>
    <w:p w14:paraId="1FD4593C">
      <w:pPr>
        <w:widowControl w:val="0"/>
        <w:spacing w:line="400" w:lineRule="exact"/>
        <w:ind w:firstLine="422" w:firstLineChars="200"/>
        <w:jc w:val="both"/>
        <w:rPr>
          <w:rFonts w:hint="eastAsia" w:ascii="仿宋" w:hAnsi="仿宋" w:eastAsia="仿宋" w:cs="仿宋"/>
          <w:b/>
          <w:color w:val="000000"/>
          <w:kern w:val="2"/>
          <w:sz w:val="21"/>
          <w:szCs w:val="21"/>
          <w:lang w:val="en-US" w:eastAsia="zh-CN" w:bidi="ar-SA"/>
        </w:rPr>
      </w:pPr>
    </w:p>
    <w:p w14:paraId="6F3DB037">
      <w:pPr>
        <w:widowControl w:val="0"/>
        <w:spacing w:line="400" w:lineRule="exact"/>
        <w:ind w:firstLine="422" w:firstLineChars="200"/>
        <w:jc w:val="both"/>
        <w:rPr>
          <w:rFonts w:hint="eastAsia" w:ascii="仿宋" w:hAnsi="仿宋" w:eastAsia="仿宋" w:cs="仿宋"/>
          <w:b/>
          <w:color w:val="000000"/>
          <w:kern w:val="2"/>
          <w:sz w:val="21"/>
          <w:szCs w:val="21"/>
          <w:lang w:val="en-US" w:eastAsia="zh-CN" w:bidi="ar-SA"/>
        </w:rPr>
      </w:pPr>
    </w:p>
    <w:p w14:paraId="1FEE001A">
      <w:pPr>
        <w:keepNext/>
        <w:keepLines/>
        <w:widowControl w:val="0"/>
        <w:spacing w:after="0" w:afterLines="0" w:line="460" w:lineRule="exact"/>
        <w:ind w:firstLine="562" w:firstLineChars="200"/>
        <w:jc w:val="center"/>
        <w:outlineLvl w:val="1"/>
        <w:rPr>
          <w:rFonts w:hint="eastAsia" w:ascii="仿宋" w:hAnsi="仿宋" w:eastAsia="仿宋" w:cs="仿宋"/>
          <w:b/>
          <w:bCs/>
          <w:color w:val="000000"/>
          <w:kern w:val="2"/>
          <w:sz w:val="28"/>
          <w:szCs w:val="28"/>
          <w:lang w:val="en-US" w:eastAsia="zh-CN" w:bidi="ar-SA"/>
        </w:rPr>
      </w:pPr>
      <w:bookmarkStart w:id="1561" w:name="_Toc16862"/>
      <w:bookmarkStart w:id="1562" w:name="_Toc28636"/>
      <w:r>
        <w:rPr>
          <w:rFonts w:hint="eastAsia" w:ascii="仿宋" w:hAnsi="仿宋" w:eastAsia="仿宋" w:cs="仿宋"/>
          <w:b/>
          <w:bCs/>
          <w:color w:val="000000"/>
          <w:kern w:val="2"/>
          <w:sz w:val="28"/>
          <w:szCs w:val="28"/>
          <w:lang w:val="en-US" w:eastAsia="zh-CN" w:bidi="ar-SA"/>
        </w:rPr>
        <w:t>九、反商业贿赂承诺书</w:t>
      </w:r>
      <w:bookmarkEnd w:id="1561"/>
      <w:bookmarkEnd w:id="1562"/>
    </w:p>
    <w:p w14:paraId="66D5FD1F">
      <w:pPr>
        <w:widowControl w:val="0"/>
        <w:spacing w:after="120" w:afterLines="0" w:afterAutospacing="0" w:line="600" w:lineRule="exact"/>
        <w:ind w:firstLine="210" w:firstLineChars="100"/>
        <w:jc w:val="both"/>
        <w:rPr>
          <w:rFonts w:hint="eastAsia" w:ascii="仿宋" w:hAnsi="仿宋" w:eastAsia="仿宋" w:cs="仿宋"/>
          <w:color w:val="000000"/>
          <w:kern w:val="2"/>
          <w:sz w:val="21"/>
          <w:szCs w:val="21"/>
          <w:lang w:val="en-US" w:eastAsia="zh-CN" w:bidi="ar-SA"/>
        </w:rPr>
      </w:pPr>
    </w:p>
    <w:p w14:paraId="05560E7B">
      <w:pPr>
        <w:autoSpaceDE w:val="0"/>
        <w:autoSpaceDN w:val="0"/>
        <w:adjustRightInd w:val="0"/>
        <w:spacing w:line="480" w:lineRule="auto"/>
        <w:ind w:firstLine="0" w:firstLineChars="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我方承诺：</w:t>
      </w:r>
    </w:p>
    <w:p w14:paraId="5087152E">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在</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val="zh-CN"/>
        </w:rPr>
        <w:t>（项目名称）（项目编号：</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）投标活动中，我方保证做到：</w:t>
      </w:r>
    </w:p>
    <w:p w14:paraId="304332BD">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一、公平竞争参加本次公开采购活动。</w:t>
      </w:r>
    </w:p>
    <w:p w14:paraId="0EBD00AB">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A3C4AE4">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三、若出现上述行为，我方及参与投标的工作人员愿意接受按照国家法律法规等有关规定给予的处罚。</w:t>
      </w:r>
    </w:p>
    <w:p w14:paraId="7DA508A4">
      <w:pPr>
        <w:spacing w:line="360" w:lineRule="auto"/>
        <w:ind w:left="645" w:firstLine="420" w:firstLineChars="200"/>
        <w:outlineLvl w:val="0"/>
        <w:rPr>
          <w:rFonts w:hint="eastAsia" w:ascii="仿宋" w:hAnsi="仿宋" w:eastAsia="仿宋" w:cs="仿宋"/>
          <w:color w:val="000000"/>
          <w:szCs w:val="21"/>
        </w:rPr>
      </w:pPr>
    </w:p>
    <w:p w14:paraId="64C7A848">
      <w:pPr>
        <w:spacing w:line="360" w:lineRule="auto"/>
        <w:ind w:left="645" w:firstLine="420" w:firstLineChars="200"/>
        <w:outlineLvl w:val="0"/>
        <w:rPr>
          <w:rFonts w:hint="eastAsia" w:ascii="仿宋" w:hAnsi="仿宋" w:eastAsia="仿宋" w:cs="仿宋"/>
          <w:color w:val="000000"/>
          <w:szCs w:val="21"/>
        </w:rPr>
      </w:pPr>
    </w:p>
    <w:p w14:paraId="5E46AA74">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3DD39E85">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3DB28C4A">
      <w:pPr>
        <w:spacing w:line="500" w:lineRule="exact"/>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6C0C782D">
      <w:pPr>
        <w:spacing w:line="360" w:lineRule="auto"/>
        <w:ind w:left="645" w:firstLine="420"/>
        <w:outlineLvl w:val="0"/>
        <w:rPr>
          <w:rFonts w:hint="eastAsia" w:ascii="仿宋" w:hAnsi="仿宋" w:eastAsia="仿宋" w:cs="仿宋"/>
          <w:color w:val="000000"/>
          <w:szCs w:val="21"/>
        </w:rPr>
        <w:sectPr>
          <w:pgSz w:w="11906" w:h="16838"/>
          <w:pgMar w:top="1440" w:right="1800" w:bottom="1440" w:left="1800" w:header="851" w:footer="992" w:gutter="0"/>
          <w:pgNumType w:fmt="decimal"/>
          <w:cols w:space="425" w:num="1"/>
          <w:docGrid w:type="lines" w:linePitch="312" w:charSpace="0"/>
        </w:sectPr>
      </w:pPr>
    </w:p>
    <w:p w14:paraId="73D10BCE">
      <w:pPr>
        <w:keepNext/>
        <w:keepLines/>
        <w:widowControl w:val="0"/>
        <w:numPr>
          <w:ilvl w:val="0"/>
          <w:numId w:val="0"/>
        </w:numPr>
        <w:bidi w:val="0"/>
        <w:spacing w:after="0" w:afterLines="0" w:line="460" w:lineRule="exact"/>
        <w:ind w:firstLine="562" w:firstLineChars="200"/>
        <w:jc w:val="center"/>
        <w:outlineLvl w:val="1"/>
        <w:rPr>
          <w:rFonts w:hint="eastAsia" w:ascii="仿宋" w:hAnsi="仿宋" w:eastAsia="仿宋" w:cs="仿宋"/>
          <w:b/>
          <w:bCs/>
          <w:color w:val="000000"/>
          <w:kern w:val="2"/>
          <w:sz w:val="28"/>
          <w:szCs w:val="28"/>
          <w:lang w:val="en-US" w:eastAsia="zh-CN" w:bidi="ar-SA"/>
        </w:rPr>
      </w:pPr>
      <w:bookmarkStart w:id="1563" w:name="_Toc22716"/>
      <w:r>
        <w:rPr>
          <w:rFonts w:hint="eastAsia" w:ascii="仿宋" w:hAnsi="仿宋" w:eastAsia="仿宋" w:cs="仿宋"/>
          <w:b/>
          <w:bCs/>
          <w:color w:val="000000"/>
          <w:kern w:val="2"/>
          <w:sz w:val="28"/>
          <w:szCs w:val="28"/>
          <w:lang w:val="en-US" w:eastAsia="zh-CN" w:bidi="ar-SA"/>
        </w:rPr>
        <w:t>十、其他材料</w:t>
      </w:r>
      <w:bookmarkEnd w:id="1563"/>
    </w:p>
    <w:p w14:paraId="5F72F178">
      <w:pPr>
        <w:widowControl/>
        <w:shd w:val="clear" w:color="auto" w:fill="FFFFFF"/>
        <w:bidi w:val="0"/>
        <w:spacing w:before="0" w:beforeLines="0" w:beforeAutospacing="0" w:after="0" w:afterLines="0" w:afterAutospacing="0" w:line="405" w:lineRule="atLeast"/>
        <w:ind w:firstLine="422" w:firstLineChars="200"/>
        <w:jc w:val="center"/>
        <w:rPr>
          <w:rFonts w:hint="eastAsia" w:ascii="仿宋" w:hAnsi="仿宋" w:eastAsia="仿宋" w:cs="仿宋"/>
          <w:b/>
          <w:color w:val="000000"/>
          <w:kern w:val="0"/>
          <w:sz w:val="21"/>
          <w:szCs w:val="21"/>
          <w:lang w:val="en-US" w:eastAsia="zh-CN" w:bidi="ar-SA"/>
        </w:rPr>
      </w:pPr>
    </w:p>
    <w:p w14:paraId="3301A9E5">
      <w:pPr>
        <w:bidi w:val="0"/>
        <w:spacing w:line="360" w:lineRule="auto"/>
        <w:ind w:firstLine="482" w:firstLineChars="200"/>
        <w:jc w:val="center"/>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1、采购代理服务费承诺函</w:t>
      </w:r>
    </w:p>
    <w:p w14:paraId="18FD170C">
      <w:pPr>
        <w:widowControl/>
        <w:shd w:val="clear" w:color="auto" w:fill="FFFFFF"/>
        <w:bidi w:val="0"/>
        <w:spacing w:before="0" w:beforeLines="0" w:beforeAutospacing="0" w:after="0" w:afterLines="0" w:afterAutospacing="0" w:line="600" w:lineRule="exact"/>
        <w:ind w:firstLine="512" w:firstLineChars="200"/>
        <w:jc w:val="both"/>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 </w:t>
      </w:r>
    </w:p>
    <w:p w14:paraId="69C3E7EB">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both"/>
        <w:textAlignment w:val="auto"/>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kern w:val="0"/>
          <w:sz w:val="24"/>
          <w:szCs w:val="24"/>
          <w:shd w:val="clear" w:color="auto" w:fill="FFFFFF"/>
          <w:lang w:val="en-US" w:eastAsia="zh-CN" w:bidi="ar-SA"/>
        </w:rPr>
        <w:t>致</w:t>
      </w:r>
      <w:r>
        <w:rPr>
          <w:rFonts w:hint="eastAsia" w:ascii="仿宋" w:hAnsi="仿宋" w:eastAsia="仿宋" w:cs="仿宋"/>
          <w:color w:val="000000"/>
          <w:spacing w:val="8"/>
          <w:kern w:val="0"/>
          <w:sz w:val="24"/>
          <w:szCs w:val="24"/>
          <w:shd w:val="clear" w:color="auto" w:fill="FFFFFF"/>
          <w:lang w:val="en-US" w:eastAsia="zh-CN" w:bidi="ar-SA"/>
        </w:rPr>
        <w:t>：</w:t>
      </w:r>
      <w:r>
        <w:rPr>
          <w:rFonts w:hint="eastAsia" w:ascii="仿宋" w:hAnsi="仿宋" w:eastAsia="仿宋" w:cs="仿宋"/>
          <w:color w:val="000000"/>
          <w:spacing w:val="8"/>
          <w:kern w:val="0"/>
          <w:sz w:val="24"/>
          <w:szCs w:val="24"/>
          <w:u w:val="single"/>
          <w:shd w:val="clear" w:color="auto" w:fill="FFFFFF"/>
          <w:lang w:val="en-US" w:eastAsia="zh-CN" w:bidi="ar-SA"/>
        </w:rPr>
        <w:t xml:space="preserve">               </w:t>
      </w:r>
      <w:r>
        <w:rPr>
          <w:rFonts w:hint="eastAsia" w:ascii="仿宋" w:hAnsi="仿宋" w:eastAsia="仿宋" w:cs="仿宋"/>
          <w:color w:val="000000"/>
          <w:kern w:val="0"/>
          <w:sz w:val="24"/>
          <w:szCs w:val="24"/>
          <w:u w:val="none"/>
          <w:shd w:val="clear" w:color="auto" w:fill="FFFFFF"/>
          <w:lang w:val="en-US" w:eastAsia="zh-CN" w:bidi="ar-SA"/>
        </w:rPr>
        <w:t>（采购人及采购代理机构）</w:t>
      </w:r>
    </w:p>
    <w:p w14:paraId="7172442A">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512" w:firstLineChars="200"/>
        <w:jc w:val="both"/>
        <w:textAlignment w:val="auto"/>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我们在贵公司组织的（项目名称：</w:t>
      </w:r>
      <w:r>
        <w:rPr>
          <w:rFonts w:hint="eastAsia" w:ascii="仿宋" w:hAnsi="仿宋" w:eastAsia="仿宋" w:cs="仿宋"/>
          <w:color w:val="000000"/>
          <w:spacing w:val="8"/>
          <w:kern w:val="0"/>
          <w:sz w:val="24"/>
          <w:szCs w:val="24"/>
          <w:u w:val="single"/>
          <w:shd w:val="clear" w:color="auto" w:fill="FFFFFF"/>
          <w:lang w:val="en-US" w:eastAsia="zh-CN" w:bidi="ar-SA"/>
        </w:rPr>
        <w:t xml:space="preserve">     </w:t>
      </w:r>
      <w:r>
        <w:rPr>
          <w:rFonts w:hint="eastAsia" w:ascii="仿宋" w:hAnsi="仿宋" w:eastAsia="仿宋" w:cs="仿宋"/>
          <w:color w:val="000000"/>
          <w:spacing w:val="8"/>
          <w:kern w:val="0"/>
          <w:sz w:val="24"/>
          <w:szCs w:val="24"/>
          <w:shd w:val="clear" w:color="auto" w:fill="FFFFFF"/>
          <w:lang w:val="en-US" w:eastAsia="zh-CN" w:bidi="ar-SA"/>
        </w:rPr>
        <w:t>，项目编号：</w:t>
      </w:r>
      <w:r>
        <w:rPr>
          <w:rFonts w:hint="eastAsia" w:ascii="仿宋" w:hAnsi="仿宋" w:eastAsia="仿宋" w:cs="仿宋"/>
          <w:color w:val="000000"/>
          <w:spacing w:val="8"/>
          <w:kern w:val="0"/>
          <w:sz w:val="24"/>
          <w:szCs w:val="24"/>
          <w:u w:val="single"/>
          <w:shd w:val="clear" w:color="auto" w:fill="FFFFFF"/>
          <w:lang w:val="en-US" w:eastAsia="zh-CN" w:bidi="ar-SA"/>
        </w:rPr>
        <w:t xml:space="preserve">     </w:t>
      </w:r>
      <w:r>
        <w:rPr>
          <w:rFonts w:hint="eastAsia" w:ascii="仿宋" w:hAnsi="仿宋" w:eastAsia="仿宋" w:cs="仿宋"/>
          <w:color w:val="000000"/>
          <w:spacing w:val="8"/>
          <w:kern w:val="0"/>
          <w:sz w:val="24"/>
          <w:szCs w:val="24"/>
          <w:shd w:val="clear" w:color="auto" w:fill="FFFFFF"/>
          <w:lang w:val="en-US" w:eastAsia="zh-CN" w:bidi="ar-SA"/>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14:paraId="30C25F60">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512" w:firstLineChars="200"/>
        <w:jc w:val="both"/>
        <w:textAlignment w:val="auto"/>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特此承诺。</w:t>
      </w:r>
    </w:p>
    <w:p w14:paraId="0F8F5775">
      <w:pPr>
        <w:widowControl/>
        <w:shd w:val="clear" w:color="auto" w:fill="FFFFFF"/>
        <w:bidi w:val="0"/>
        <w:spacing w:before="0" w:beforeLines="0" w:beforeAutospacing="0" w:after="0" w:afterLines="0" w:afterAutospacing="0" w:line="360" w:lineRule="auto"/>
        <w:ind w:firstLine="512" w:firstLineChars="200"/>
        <w:jc w:val="both"/>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 </w:t>
      </w:r>
    </w:p>
    <w:p w14:paraId="3FDB0120">
      <w:pPr>
        <w:widowControl/>
        <w:shd w:val="clear" w:color="auto" w:fill="FFFFFF"/>
        <w:bidi w:val="0"/>
        <w:spacing w:before="0" w:beforeLines="0" w:beforeAutospacing="0" w:after="0" w:afterLines="0" w:afterAutospacing="0" w:line="360" w:lineRule="auto"/>
        <w:ind w:firstLine="512" w:firstLineChars="200"/>
        <w:jc w:val="both"/>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 </w:t>
      </w:r>
    </w:p>
    <w:p w14:paraId="1639D908">
      <w:pPr>
        <w:widowControl/>
        <w:shd w:val="clear" w:color="auto" w:fill="FFFFFF"/>
        <w:bidi w:val="0"/>
        <w:spacing w:before="0" w:beforeLines="0" w:beforeAutospacing="0" w:after="0" w:afterLines="0" w:afterAutospacing="0" w:line="360" w:lineRule="auto"/>
        <w:ind w:firstLine="512" w:firstLineChars="200"/>
        <w:jc w:val="left"/>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供应商名称：</w:t>
      </w:r>
      <w:r>
        <w:rPr>
          <w:rFonts w:hint="eastAsia" w:ascii="仿宋" w:hAnsi="仿宋" w:eastAsia="仿宋" w:cs="仿宋"/>
          <w:color w:val="000000"/>
          <w:spacing w:val="8"/>
          <w:kern w:val="0"/>
          <w:sz w:val="24"/>
          <w:szCs w:val="24"/>
          <w:u w:val="single"/>
          <w:shd w:val="clear" w:color="auto" w:fill="FFFFFF"/>
          <w:lang w:val="en-US" w:eastAsia="zh-CN" w:bidi="ar-SA"/>
        </w:rPr>
        <w:t>          </w:t>
      </w:r>
      <w:r>
        <w:rPr>
          <w:rFonts w:hint="eastAsia" w:ascii="仿宋" w:hAnsi="仿宋" w:eastAsia="仿宋" w:cs="仿宋"/>
          <w:color w:val="000000"/>
          <w:spacing w:val="8"/>
          <w:kern w:val="0"/>
          <w:sz w:val="24"/>
          <w:szCs w:val="24"/>
          <w:shd w:val="clear" w:color="auto" w:fill="FFFFFF"/>
          <w:lang w:val="en-US" w:eastAsia="zh-CN" w:bidi="ar-SA"/>
        </w:rPr>
        <w:t>（单位电子签章）</w:t>
      </w:r>
    </w:p>
    <w:p w14:paraId="5BF70269">
      <w:pPr>
        <w:widowControl/>
        <w:shd w:val="clear" w:color="auto" w:fill="FFFFFF"/>
        <w:bidi w:val="0"/>
        <w:spacing w:before="0" w:beforeLines="0" w:beforeAutospacing="0" w:after="0" w:afterLines="0" w:afterAutospacing="0" w:line="360" w:lineRule="auto"/>
        <w:ind w:firstLine="512" w:firstLineChars="200"/>
        <w:jc w:val="left"/>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法定代表人或授权代表：</w:t>
      </w:r>
      <w:r>
        <w:rPr>
          <w:rFonts w:hint="eastAsia" w:ascii="仿宋" w:hAnsi="仿宋" w:eastAsia="仿宋" w:cs="仿宋"/>
          <w:color w:val="000000"/>
          <w:spacing w:val="8"/>
          <w:kern w:val="0"/>
          <w:sz w:val="24"/>
          <w:szCs w:val="24"/>
          <w:u w:val="single"/>
          <w:shd w:val="clear" w:color="auto" w:fill="FFFFFF"/>
          <w:lang w:val="en-US" w:eastAsia="zh-CN" w:bidi="ar-SA"/>
        </w:rPr>
        <w:t>      </w:t>
      </w:r>
      <w:r>
        <w:rPr>
          <w:rFonts w:hint="eastAsia" w:ascii="仿宋" w:hAnsi="仿宋" w:eastAsia="仿宋" w:cs="仿宋"/>
          <w:color w:val="000000"/>
          <w:spacing w:val="8"/>
          <w:kern w:val="0"/>
          <w:sz w:val="24"/>
          <w:szCs w:val="24"/>
          <w:shd w:val="clear" w:color="auto" w:fill="FFFFFF"/>
          <w:lang w:val="en-US" w:eastAsia="zh-CN" w:bidi="ar-SA"/>
        </w:rPr>
        <w:t>（电子签名或盖章）</w:t>
      </w:r>
    </w:p>
    <w:p w14:paraId="39158207">
      <w:pPr>
        <w:spacing w:line="500" w:lineRule="exact"/>
        <w:ind w:firstLine="512" w:firstLineChars="200"/>
        <w:rPr>
          <w:rFonts w:hint="eastAsia" w:ascii="仿宋" w:hAnsi="仿宋" w:eastAsia="仿宋" w:cs="仿宋"/>
          <w:color w:val="000000"/>
          <w:sz w:val="24"/>
          <w:szCs w:val="24"/>
        </w:rPr>
      </w:pPr>
      <w:r>
        <w:rPr>
          <w:rFonts w:hint="eastAsia" w:ascii="仿宋" w:hAnsi="仿宋" w:eastAsia="仿宋" w:cs="仿宋"/>
          <w:color w:val="000000"/>
          <w:spacing w:val="8"/>
          <w:kern w:val="0"/>
          <w:sz w:val="24"/>
          <w:szCs w:val="24"/>
          <w:shd w:val="clear" w:color="auto" w:fill="FFFFFF"/>
          <w:lang w:val="en-US" w:eastAsia="zh-CN" w:bidi="ar-SA"/>
        </w:rPr>
        <w:t>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77C564A9">
      <w:pPr>
        <w:widowControl/>
        <w:shd w:val="clear" w:color="auto" w:fill="FFFFFF"/>
        <w:bidi w:val="0"/>
        <w:spacing w:before="0" w:beforeLines="0" w:beforeAutospacing="0" w:after="0" w:afterLines="0" w:afterAutospacing="0" w:line="360" w:lineRule="auto"/>
        <w:ind w:firstLine="512" w:firstLineChars="200"/>
        <w:jc w:val="both"/>
        <w:rPr>
          <w:rFonts w:hint="eastAsia" w:ascii="仿宋" w:hAnsi="仿宋" w:eastAsia="仿宋" w:cs="仿宋"/>
          <w:color w:val="000000"/>
          <w:spacing w:val="8"/>
          <w:kern w:val="0"/>
          <w:sz w:val="24"/>
          <w:szCs w:val="24"/>
          <w:lang w:val="en-US" w:eastAsia="zh-CN" w:bidi="ar-SA"/>
        </w:rPr>
      </w:pPr>
    </w:p>
    <w:p w14:paraId="13370E1C">
      <w:pPr>
        <w:widowControl/>
        <w:shd w:val="clear" w:color="auto" w:fill="FFFFFF"/>
        <w:bidi w:val="0"/>
        <w:spacing w:before="0" w:beforeLines="0" w:beforeAutospacing="0" w:after="0" w:afterLines="0" w:afterAutospacing="0" w:line="360" w:lineRule="auto"/>
        <w:ind w:firstLine="452" w:firstLineChars="200"/>
        <w:jc w:val="both"/>
        <w:rPr>
          <w:rFonts w:hint="eastAsia" w:ascii="仿宋" w:hAnsi="仿宋" w:eastAsia="仿宋" w:cs="仿宋"/>
          <w:color w:val="000000"/>
          <w:spacing w:val="8"/>
          <w:kern w:val="0"/>
          <w:sz w:val="21"/>
          <w:szCs w:val="21"/>
          <w:lang w:val="en-US" w:eastAsia="zh-CN" w:bidi="ar-SA"/>
        </w:rPr>
      </w:pPr>
      <w:r>
        <w:rPr>
          <w:rFonts w:hint="eastAsia" w:ascii="仿宋" w:hAnsi="仿宋" w:eastAsia="仿宋" w:cs="仿宋"/>
          <w:color w:val="000000"/>
          <w:spacing w:val="8"/>
          <w:kern w:val="0"/>
          <w:sz w:val="21"/>
          <w:szCs w:val="21"/>
          <w:shd w:val="clear" w:color="auto" w:fill="FFFFFF"/>
          <w:lang w:val="en-US" w:eastAsia="zh-CN" w:bidi="ar-SA"/>
        </w:rPr>
        <w:t> </w:t>
      </w:r>
    </w:p>
    <w:p w14:paraId="27DA50BE">
      <w:pPr>
        <w:bidi w:val="0"/>
        <w:spacing w:line="600" w:lineRule="exact"/>
        <w:ind w:firstLine="420" w:firstLineChars="200"/>
        <w:rPr>
          <w:rFonts w:hint="eastAsia" w:ascii="仿宋" w:hAnsi="仿宋" w:eastAsia="仿宋" w:cs="仿宋"/>
          <w:color w:val="000000"/>
          <w:sz w:val="21"/>
          <w:szCs w:val="21"/>
        </w:rPr>
      </w:pPr>
    </w:p>
    <w:p w14:paraId="3552CD7A">
      <w:pPr>
        <w:bidi w:val="0"/>
        <w:spacing w:line="360" w:lineRule="auto"/>
        <w:ind w:firstLine="420" w:firstLineChars="200"/>
        <w:jc w:val="center"/>
        <w:rPr>
          <w:rFonts w:hint="eastAsia" w:ascii="仿宋" w:hAnsi="仿宋" w:eastAsia="仿宋" w:cs="仿宋"/>
          <w:color w:val="000000"/>
          <w:sz w:val="21"/>
          <w:szCs w:val="21"/>
        </w:rPr>
      </w:pPr>
    </w:p>
    <w:p w14:paraId="3412BD56">
      <w:pPr>
        <w:bidi w:val="0"/>
        <w:spacing w:line="600" w:lineRule="exact"/>
        <w:ind w:firstLine="420" w:firstLineChars="200"/>
        <w:jc w:val="center"/>
        <w:rPr>
          <w:rFonts w:hint="eastAsia" w:ascii="仿宋" w:hAnsi="仿宋" w:eastAsia="仿宋" w:cs="仿宋"/>
          <w:b/>
          <w:color w:val="000000"/>
          <w:sz w:val="24"/>
          <w:szCs w:val="24"/>
          <w:lang w:val="en-US" w:eastAsia="zh-CN"/>
        </w:rPr>
      </w:pPr>
      <w:r>
        <w:rPr>
          <w:rFonts w:hint="eastAsia" w:ascii="仿宋" w:hAnsi="仿宋" w:eastAsia="仿宋" w:cs="仿宋"/>
          <w:color w:val="000000"/>
          <w:sz w:val="21"/>
          <w:szCs w:val="21"/>
        </w:rPr>
        <w:br w:type="page"/>
      </w: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val="en-US" w:eastAsia="zh-CN"/>
        </w:rPr>
        <w:t>技术部部分</w:t>
      </w:r>
    </w:p>
    <w:p w14:paraId="4E1C2DF7">
      <w:pPr>
        <w:bidi w:val="0"/>
        <w:spacing w:line="600" w:lineRule="exact"/>
        <w:ind w:firstLine="482" w:firstLineChars="200"/>
        <w:jc w:val="center"/>
        <w:rPr>
          <w:rFonts w:hint="eastAsia" w:ascii="仿宋" w:hAnsi="仿宋" w:eastAsia="仿宋" w:cs="仿宋"/>
          <w:b/>
          <w:color w:val="000000"/>
          <w:sz w:val="24"/>
          <w:szCs w:val="24"/>
          <w:lang w:val="en-US" w:eastAsia="zh-CN"/>
        </w:rPr>
        <w:sectPr>
          <w:footerReference r:id="rId12" w:type="first"/>
          <w:footerReference r:id="rId11" w:type="default"/>
          <w:pgSz w:w="11906" w:h="16838"/>
          <w:pgMar w:top="1417" w:right="1417" w:bottom="1417" w:left="1417" w:header="850" w:footer="850" w:gutter="0"/>
          <w:pgNumType w:fmt="decimal"/>
          <w:cols w:space="720" w:num="1"/>
          <w:titlePg/>
          <w:docGrid w:type="lines" w:linePitch="319" w:charSpace="0"/>
        </w:sectPr>
      </w:pPr>
    </w:p>
    <w:p w14:paraId="20B26C29">
      <w:pPr>
        <w:bidi w:val="0"/>
        <w:spacing w:line="600" w:lineRule="exact"/>
        <w:ind w:firstLine="482" w:firstLineChars="200"/>
        <w:jc w:val="center"/>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val="en-US" w:eastAsia="zh-CN"/>
        </w:rPr>
        <w:t>综合部部分</w:t>
      </w:r>
    </w:p>
    <w:p w14:paraId="57C24192">
      <w:pPr>
        <w:bidi w:val="0"/>
        <w:spacing w:line="600" w:lineRule="exact"/>
        <w:ind w:firstLine="482" w:firstLineChars="200"/>
        <w:jc w:val="center"/>
        <w:rPr>
          <w:rFonts w:hint="eastAsia" w:ascii="仿宋" w:hAnsi="仿宋" w:eastAsia="仿宋" w:cs="仿宋"/>
          <w:b/>
          <w:color w:val="000000"/>
          <w:sz w:val="24"/>
          <w:szCs w:val="24"/>
          <w:lang w:val="en-US" w:eastAsia="zh-CN"/>
        </w:rPr>
        <w:sectPr>
          <w:pgSz w:w="11906" w:h="16838"/>
          <w:pgMar w:top="1417" w:right="1417" w:bottom="1417" w:left="1417" w:header="850" w:footer="850" w:gutter="0"/>
          <w:pgNumType w:fmt="decimal"/>
          <w:cols w:space="720" w:num="1"/>
          <w:titlePg/>
          <w:docGrid w:type="lines" w:linePitch="319" w:charSpace="0"/>
        </w:sectPr>
      </w:pPr>
    </w:p>
    <w:p w14:paraId="55E6BB76">
      <w:pPr>
        <w:bidi w:val="0"/>
        <w:spacing w:line="600" w:lineRule="exact"/>
        <w:ind w:firstLine="482" w:firstLineChars="200"/>
        <w:jc w:val="center"/>
        <w:rPr>
          <w:rFonts w:hint="eastAsia" w:ascii="仿宋" w:hAnsi="仿宋" w:eastAsia="仿宋" w:cs="仿宋"/>
          <w:color w:val="000000"/>
          <w:sz w:val="21"/>
          <w:szCs w:val="21"/>
        </w:rPr>
      </w:pPr>
      <w:r>
        <w:rPr>
          <w:rFonts w:hint="eastAsia" w:ascii="仿宋" w:hAnsi="仿宋" w:eastAsia="仿宋" w:cs="仿宋"/>
          <w:b/>
          <w:color w:val="000000"/>
          <w:sz w:val="24"/>
          <w:szCs w:val="24"/>
          <w:lang w:val="en-US" w:eastAsia="zh-CN"/>
        </w:rPr>
        <w:t>4</w:t>
      </w:r>
      <w:r>
        <w:rPr>
          <w:rFonts w:hint="eastAsia" w:ascii="仿宋" w:hAnsi="仿宋" w:eastAsia="仿宋" w:cs="仿宋"/>
          <w:b/>
          <w:color w:val="000000"/>
          <w:sz w:val="24"/>
          <w:szCs w:val="24"/>
        </w:rPr>
        <w:t>、供应商认为需要的</w:t>
      </w:r>
      <w:r>
        <w:rPr>
          <w:rFonts w:hint="eastAsia" w:ascii="仿宋" w:hAnsi="仿宋" w:eastAsia="仿宋" w:cs="仿宋"/>
          <w:b/>
          <w:color w:val="000000"/>
          <w:sz w:val="24"/>
          <w:szCs w:val="24"/>
          <w:lang w:eastAsia="zh-CN"/>
        </w:rPr>
        <w:t>其他</w:t>
      </w:r>
      <w:r>
        <w:rPr>
          <w:rFonts w:hint="eastAsia" w:ascii="仿宋" w:hAnsi="仿宋" w:eastAsia="仿宋" w:cs="仿宋"/>
          <w:b/>
          <w:color w:val="000000"/>
          <w:sz w:val="24"/>
          <w:szCs w:val="24"/>
        </w:rPr>
        <w:t>资料</w:t>
      </w:r>
    </w:p>
    <w:p w14:paraId="2B6DA6E7">
      <w:pPr>
        <w:bidi w:val="0"/>
        <w:spacing w:line="600" w:lineRule="exact"/>
        <w:ind w:firstLine="422" w:firstLineChars="200"/>
        <w:jc w:val="center"/>
        <w:rPr>
          <w:rFonts w:hint="eastAsia" w:ascii="仿宋" w:hAnsi="仿宋" w:eastAsia="仿宋" w:cs="仿宋"/>
          <w:b/>
          <w:bCs/>
          <w:color w:val="000000"/>
          <w:sz w:val="21"/>
          <w:szCs w:val="21"/>
          <w:lang w:val="en-US" w:eastAsia="zh-CN"/>
        </w:rPr>
      </w:pPr>
    </w:p>
    <w:p w14:paraId="13E22115">
      <w:pPr>
        <w:spacing w:line="600" w:lineRule="exact"/>
        <w:ind w:firstLine="422" w:firstLineChars="200"/>
        <w:jc w:val="center"/>
        <w:rPr>
          <w:rFonts w:hint="eastAsia" w:ascii="仿宋" w:hAnsi="仿宋" w:eastAsia="仿宋" w:cs="仿宋"/>
          <w:b/>
          <w:bCs/>
          <w:color w:val="auto"/>
          <w:sz w:val="21"/>
          <w:szCs w:val="21"/>
          <w:lang w:val="en-US" w:eastAsia="zh-CN"/>
        </w:rPr>
      </w:pPr>
    </w:p>
    <w:p w14:paraId="480543FB">
      <w:pPr>
        <w:spacing w:line="600" w:lineRule="exact"/>
        <w:ind w:firstLine="422" w:firstLineChars="200"/>
        <w:jc w:val="center"/>
        <w:rPr>
          <w:rFonts w:hint="eastAsia" w:ascii="仿宋" w:hAnsi="仿宋" w:eastAsia="仿宋" w:cs="仿宋"/>
          <w:b/>
          <w:bCs/>
          <w:color w:val="auto"/>
          <w:sz w:val="21"/>
          <w:szCs w:val="21"/>
          <w:lang w:val="en-US" w:eastAsia="zh-CN"/>
        </w:rPr>
      </w:pPr>
    </w:p>
    <w:p w14:paraId="3EE2486A">
      <w:pPr>
        <w:spacing w:line="600" w:lineRule="exact"/>
        <w:ind w:firstLine="422" w:firstLineChars="200"/>
        <w:jc w:val="center"/>
        <w:rPr>
          <w:rFonts w:hint="eastAsia" w:ascii="仿宋" w:hAnsi="仿宋" w:eastAsia="仿宋" w:cs="仿宋"/>
          <w:b/>
          <w:bCs/>
          <w:color w:val="auto"/>
          <w:sz w:val="21"/>
          <w:szCs w:val="21"/>
          <w:lang w:val="en-US" w:eastAsia="zh-CN"/>
        </w:rPr>
      </w:pPr>
    </w:p>
    <w:p w14:paraId="27418F39">
      <w:pPr>
        <w:widowControl w:val="0"/>
        <w:spacing w:after="120" w:afterLines="0" w:afterAutospacing="0" w:line="600" w:lineRule="exact"/>
        <w:ind w:firstLine="211" w:firstLineChars="100"/>
        <w:jc w:val="both"/>
        <w:rPr>
          <w:rFonts w:hint="eastAsia" w:ascii="仿宋" w:hAnsi="仿宋" w:eastAsia="仿宋" w:cs="仿宋"/>
          <w:b/>
          <w:bCs/>
          <w:color w:val="auto"/>
          <w:kern w:val="2"/>
          <w:sz w:val="21"/>
          <w:szCs w:val="21"/>
          <w:lang w:val="en-US" w:eastAsia="zh-CN" w:bidi="ar-SA"/>
        </w:rPr>
      </w:pPr>
    </w:p>
    <w:p w14:paraId="051F02C2">
      <w:pPr>
        <w:widowControl w:val="0"/>
        <w:tabs>
          <w:tab w:val="left" w:pos="945"/>
          <w:tab w:val="left" w:pos="1155"/>
        </w:tabs>
        <w:spacing w:after="120" w:afterLines="0" w:line="240" w:lineRule="auto"/>
        <w:ind w:left="420" w:leftChars="200" w:firstLine="422" w:firstLineChars="200"/>
        <w:jc w:val="both"/>
        <w:rPr>
          <w:rFonts w:hint="eastAsia" w:ascii="仿宋" w:hAnsi="仿宋" w:eastAsia="仿宋" w:cs="仿宋"/>
          <w:b/>
          <w:bCs/>
          <w:color w:val="auto"/>
          <w:kern w:val="2"/>
          <w:sz w:val="21"/>
          <w:szCs w:val="21"/>
          <w:lang w:val="en-US" w:eastAsia="zh-CN" w:bidi="ar-SA"/>
        </w:rPr>
      </w:pPr>
    </w:p>
    <w:p w14:paraId="4F5C88B9">
      <w:pPr>
        <w:spacing w:line="600" w:lineRule="exact"/>
        <w:ind w:firstLine="422" w:firstLineChars="200"/>
        <w:rPr>
          <w:rFonts w:hint="eastAsia" w:ascii="仿宋" w:hAnsi="仿宋" w:eastAsia="仿宋" w:cs="仿宋"/>
          <w:b/>
          <w:bCs/>
          <w:color w:val="auto"/>
          <w:sz w:val="21"/>
          <w:szCs w:val="21"/>
          <w:lang w:val="en-US" w:eastAsia="zh-CN"/>
        </w:rPr>
      </w:pPr>
    </w:p>
    <w:p w14:paraId="1463B01B">
      <w:pPr>
        <w:widowControl w:val="0"/>
        <w:spacing w:after="120" w:afterLines="0" w:afterAutospacing="0" w:line="600" w:lineRule="exact"/>
        <w:ind w:firstLine="211" w:firstLineChars="100"/>
        <w:jc w:val="both"/>
        <w:rPr>
          <w:rFonts w:hint="eastAsia" w:ascii="仿宋" w:hAnsi="仿宋" w:eastAsia="仿宋" w:cs="仿宋"/>
          <w:b/>
          <w:bCs/>
          <w:color w:val="auto"/>
          <w:kern w:val="2"/>
          <w:sz w:val="21"/>
          <w:szCs w:val="21"/>
          <w:lang w:val="en-US" w:eastAsia="zh-CN" w:bidi="ar-SA"/>
        </w:rPr>
      </w:pPr>
    </w:p>
    <w:p w14:paraId="7FAC59E4">
      <w:pPr>
        <w:widowControl w:val="0"/>
        <w:tabs>
          <w:tab w:val="left" w:pos="945"/>
          <w:tab w:val="left" w:pos="1155"/>
        </w:tabs>
        <w:spacing w:after="120" w:afterLines="0" w:line="240" w:lineRule="auto"/>
        <w:ind w:left="420" w:leftChars="200" w:firstLine="422" w:firstLineChars="200"/>
        <w:jc w:val="both"/>
        <w:rPr>
          <w:rFonts w:hint="eastAsia" w:ascii="仿宋" w:hAnsi="仿宋" w:eastAsia="仿宋" w:cs="仿宋"/>
          <w:b/>
          <w:bCs/>
          <w:color w:val="auto"/>
          <w:kern w:val="2"/>
          <w:sz w:val="21"/>
          <w:szCs w:val="21"/>
          <w:lang w:val="en-US" w:eastAsia="zh-CN" w:bidi="ar-SA"/>
        </w:rPr>
      </w:pPr>
    </w:p>
    <w:p w14:paraId="1CDE9C03">
      <w:pPr>
        <w:spacing w:line="600" w:lineRule="exact"/>
        <w:ind w:firstLine="422" w:firstLineChars="200"/>
        <w:rPr>
          <w:rFonts w:hint="eastAsia" w:ascii="仿宋" w:hAnsi="仿宋" w:eastAsia="仿宋" w:cs="仿宋"/>
          <w:b/>
          <w:bCs/>
          <w:color w:val="auto"/>
          <w:sz w:val="21"/>
          <w:szCs w:val="21"/>
          <w:lang w:val="en-US" w:eastAsia="zh-CN"/>
        </w:rPr>
      </w:pPr>
    </w:p>
    <w:p w14:paraId="3357D5D0">
      <w:pPr>
        <w:widowControl w:val="0"/>
        <w:spacing w:after="120" w:afterLines="0" w:afterAutospacing="0" w:line="600" w:lineRule="exact"/>
        <w:ind w:firstLine="211" w:firstLineChars="100"/>
        <w:jc w:val="both"/>
        <w:rPr>
          <w:rFonts w:hint="eastAsia" w:ascii="仿宋" w:hAnsi="仿宋" w:eastAsia="仿宋" w:cs="仿宋"/>
          <w:b/>
          <w:bCs/>
          <w:color w:val="auto"/>
          <w:kern w:val="2"/>
          <w:sz w:val="21"/>
          <w:szCs w:val="21"/>
          <w:lang w:val="en-US" w:eastAsia="zh-CN" w:bidi="ar-SA"/>
        </w:rPr>
      </w:pPr>
    </w:p>
    <w:p w14:paraId="68C9CE61">
      <w:pPr>
        <w:widowControl w:val="0"/>
        <w:tabs>
          <w:tab w:val="left" w:pos="945"/>
          <w:tab w:val="left" w:pos="1155"/>
        </w:tabs>
        <w:spacing w:after="120" w:afterLines="0" w:line="240" w:lineRule="auto"/>
        <w:ind w:left="420" w:leftChars="200" w:firstLine="422" w:firstLineChars="200"/>
        <w:jc w:val="both"/>
        <w:rPr>
          <w:rFonts w:hint="eastAsia" w:ascii="仿宋" w:hAnsi="仿宋" w:eastAsia="仿宋" w:cs="仿宋"/>
          <w:b/>
          <w:bCs/>
          <w:color w:val="auto"/>
          <w:kern w:val="2"/>
          <w:sz w:val="21"/>
          <w:szCs w:val="21"/>
          <w:lang w:val="en-US" w:eastAsia="zh-CN" w:bidi="ar-SA"/>
        </w:rPr>
      </w:pPr>
    </w:p>
    <w:p w14:paraId="2B309CE4">
      <w:pPr>
        <w:spacing w:line="600" w:lineRule="exact"/>
        <w:ind w:firstLine="422" w:firstLineChars="200"/>
        <w:rPr>
          <w:rFonts w:hint="eastAsia" w:ascii="仿宋" w:hAnsi="仿宋" w:eastAsia="仿宋" w:cs="仿宋"/>
          <w:b/>
          <w:bCs/>
          <w:color w:val="auto"/>
          <w:sz w:val="21"/>
          <w:szCs w:val="21"/>
          <w:lang w:val="en-US" w:eastAsia="zh-CN"/>
        </w:rPr>
      </w:pPr>
    </w:p>
    <w:p w14:paraId="647CF7D2">
      <w:pPr>
        <w:spacing w:line="600" w:lineRule="exact"/>
        <w:ind w:firstLine="420" w:firstLineChars="200"/>
        <w:rPr>
          <w:rFonts w:hint="eastAsia" w:ascii="仿宋" w:hAnsi="仿宋" w:eastAsia="仿宋" w:cs="仿宋"/>
        </w:rPr>
      </w:pPr>
    </w:p>
    <w:p w14:paraId="018F0095">
      <w:pPr>
        <w:pStyle w:val="2"/>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3" w:firstLineChars="200"/>
        <w:textAlignment w:val="auto"/>
        <w:rPr>
          <w:rFonts w:hint="eastAsia" w:ascii="仿宋" w:hAnsi="仿宋" w:eastAsia="仿宋" w:cs="仿宋"/>
          <w:b/>
          <w:bCs/>
          <w:sz w:val="32"/>
          <w:szCs w:val="32"/>
          <w:lang w:val="en-US" w:eastAsia="zh-CN"/>
        </w:rPr>
      </w:pPr>
    </w:p>
    <w:sectPr>
      <w:pgSz w:w="11906" w:h="16838"/>
      <w:pgMar w:top="1417" w:right="1417" w:bottom="1417" w:left="1417" w:header="850" w:footer="850"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4147E">
    <w:pPr>
      <w:widowControl w:val="0"/>
      <w:tabs>
        <w:tab w:val="center" w:pos="4153"/>
        <w:tab w:val="right" w:pos="8306"/>
      </w:tabs>
      <w:snapToGrid w:val="0"/>
      <w:spacing w:line="240" w:lineRule="atLeast"/>
      <w:ind w:left="0" w:leftChars="0" w:firstLine="0" w:firstLineChars="0"/>
      <w:jc w:val="left"/>
      <w:rPr>
        <w:rFonts w:hint="eastAsia"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44BB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8144BB4">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8643A">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F5389">
                          <w:pPr>
                            <w:pStyle w:val="2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E5F5389">
                    <w:pPr>
                      <w:pStyle w:val="2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B9D7">
    <w:pPr>
      <w:widowControl w:val="0"/>
      <w:tabs>
        <w:tab w:val="center" w:pos="4153"/>
        <w:tab w:val="right" w:pos="8306"/>
      </w:tabs>
      <w:snapToGrid w:val="0"/>
      <w:spacing w:line="240" w:lineRule="atLeast"/>
      <w:ind w:firstLine="360" w:firstLineChars="20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72338">
                          <w:pPr>
                            <w:pStyle w:val="2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2272338">
                    <w:pPr>
                      <w:pStyle w:val="21"/>
                    </w:pPr>
                    <w:r>
                      <w:fldChar w:fldCharType="begin"/>
                    </w:r>
                    <w:r>
                      <w:instrText xml:space="preserve"> PAGE  \* MERGEFORMAT </w:instrText>
                    </w:r>
                    <w:r>
                      <w:fldChar w:fldCharType="separate"/>
                    </w:r>
                    <w:r>
                      <w:t>30</w:t>
                    </w:r>
                    <w:r>
                      <w:fldChar w:fldCharType="end"/>
                    </w:r>
                  </w:p>
                </w:txbxContent>
              </v:textbox>
            </v:shape>
          </w:pict>
        </mc:Fallback>
      </mc:AlternateContent>
    </w:r>
  </w:p>
  <w:p w14:paraId="4908E328">
    <w:pPr>
      <w:widowControl w:val="0"/>
      <w:tabs>
        <w:tab w:val="center" w:pos="4153"/>
        <w:tab w:val="right" w:pos="8306"/>
      </w:tabs>
      <w:snapToGrid w:val="0"/>
      <w:spacing w:line="240" w:lineRule="atLeast"/>
      <w:ind w:firstLine="360" w:firstLineChars="200"/>
      <w:jc w:val="center"/>
      <w:rPr>
        <w:rFonts w:ascii="Calibri"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A3AB6">
    <w:pPr>
      <w:widowControl w:val="0"/>
      <w:tabs>
        <w:tab w:val="center" w:pos="4153"/>
        <w:tab w:val="right" w:pos="8306"/>
      </w:tabs>
      <w:snapToGrid w:val="0"/>
      <w:spacing w:line="240" w:lineRule="atLeast"/>
      <w:ind w:firstLine="360" w:firstLineChars="200"/>
      <w:jc w:val="left"/>
      <w:rPr>
        <w:rFonts w:hint="eastAsia"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B72AC">
                          <w:pPr>
                            <w:pStyle w:val="2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6BB72AC">
                    <w:pPr>
                      <w:pStyle w:val="2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CC93">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63104">
                          <w:pPr>
                            <w:pStyle w:val="2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E363104">
                    <w:pPr>
                      <w:pStyle w:val="2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71C5">
    <w:pPr>
      <w:pStyle w:val="2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5E4DE">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565E4DE">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B9D07">
    <w:pPr>
      <w:pStyle w:val="2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AB129">
                          <w:pPr>
                            <w:pStyle w:val="2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F9AB129">
                    <w:pPr>
                      <w:pStyle w:val="2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F895">
    <w:pPr>
      <w:pBdr>
        <w:bottom w:val="none" w:color="auto" w:sz="0" w:space="0"/>
      </w:pBdr>
      <w:spacing w:line="600" w:lineRule="exact"/>
      <w:ind w:firstLine="300" w:firstLineChars="200"/>
      <w:jc w:val="right"/>
      <w:rPr>
        <w:rFonts w:hint="eastAsia" w:ascii="宋体" w:hAnsi="宋体" w:eastAsia="宋体" w:cs="Times New Roman"/>
        <w:sz w:val="15"/>
        <w:szCs w:val="15"/>
        <w:lang w:val="en-US" w:eastAsia="zh-CN"/>
      </w:rPr>
    </w:pPr>
    <w:r>
      <w:rPr>
        <w:rFonts w:hint="eastAsia" w:ascii="宋体" w:hAnsi="宋体" w:eastAsia="宋体" w:cs="Times New Roman"/>
        <w:sz w:val="15"/>
        <w:szCs w:val="15"/>
      </w:rPr>
      <w:t xml:space="preserve">       </w:t>
    </w:r>
    <w:r>
      <w:rPr>
        <w:rFonts w:hint="eastAsia" w:ascii="宋体" w:hAnsi="宋体" w:eastAsia="宋体" w:cs="Times New Roman"/>
        <w:i/>
        <w:iCs/>
        <w:color w:val="0000FF"/>
        <w:sz w:val="18"/>
        <w:szCs w:val="18"/>
      </w:rPr>
      <w:t xml:space="preserve">    </w:t>
    </w:r>
    <w:r>
      <w:rPr>
        <w:rFonts w:hint="eastAsia" w:ascii="Times New Roman" w:hAnsi="Times New Roman" w:eastAsia="宋体" w:cs="Times New Roman"/>
        <w:i/>
        <w:iCs/>
        <w:color w:val="0000FF"/>
        <w:kern w:val="0"/>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61843">
    <w:pPr>
      <w:widowControl w:val="0"/>
      <w:pBdr>
        <w:bottom w:val="none" w:color="auto" w:sz="0" w:space="1"/>
      </w:pBdr>
      <w:tabs>
        <w:tab w:val="center" w:pos="4153"/>
        <w:tab w:val="right" w:pos="8306"/>
      </w:tabs>
      <w:snapToGrid w:val="0"/>
      <w:spacing w:line="240" w:lineRule="atLeast"/>
      <w:ind w:firstLine="360" w:firstLineChars="200"/>
      <w:jc w:val="right"/>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ACEB">
    <w:pPr>
      <w:widowControl w:val="0"/>
      <w:pBdr>
        <w:bottom w:val="none" w:color="auto" w:sz="0" w:space="1"/>
      </w:pBdr>
      <w:tabs>
        <w:tab w:val="center" w:pos="4153"/>
        <w:tab w:val="right" w:pos="8306"/>
      </w:tabs>
      <w:bidi w:val="0"/>
      <w:snapToGrid w:val="0"/>
      <w:spacing w:line="240" w:lineRule="atLeast"/>
      <w:ind w:firstLine="360" w:firstLineChars="200"/>
      <w:jc w:val="right"/>
      <w:rPr>
        <w:rFonts w:hint="eastAsia" w:ascii="宋体" w:hAnsi="宋体" w:eastAsia="宋体" w:cs="宋体"/>
        <w:i/>
        <w:iCs/>
        <w:color w:val="0000FF"/>
        <w:kern w:val="2"/>
        <w:sz w:val="18"/>
        <w:szCs w:val="18"/>
        <w:lang w:val="en-US" w:eastAsia="zh-CN" w:bidi="ar-SA"/>
      </w:rPr>
    </w:pPr>
    <w:r>
      <w:rPr>
        <w:rFonts w:hint="eastAsia" w:ascii="宋体" w:hAnsi="宋体" w:eastAsia="宋体" w:cs="宋体"/>
        <w:i/>
        <w:iCs/>
        <w:color w:val="0000FF"/>
        <w:kern w:val="2"/>
        <w:sz w:val="18"/>
        <w:szCs w:val="18"/>
        <w:lang w:val="en-US" w:eastAsia="zh-CN" w:bidi="ar-SA"/>
      </w:rPr>
      <w:t xml:space="preserve"> </w:t>
    </w:r>
  </w:p>
  <w:p w14:paraId="72F2E582">
    <w:pPr>
      <w:widowControl w:val="0"/>
      <w:pBdr>
        <w:bottom w:val="none" w:color="auto" w:sz="0" w:space="1"/>
      </w:pBdr>
      <w:tabs>
        <w:tab w:val="center" w:pos="4153"/>
        <w:tab w:val="left" w:pos="6514"/>
        <w:tab w:val="right" w:pos="8306"/>
      </w:tabs>
      <w:bidi w:val="0"/>
      <w:snapToGrid w:val="0"/>
      <w:spacing w:line="240" w:lineRule="atLeast"/>
      <w:ind w:firstLine="300" w:firstLineChars="200"/>
      <w:jc w:val="left"/>
      <w:rPr>
        <w:rFonts w:hint="eastAsia" w:ascii="宋体" w:hAnsi="宋体" w:eastAsia="宋体" w:cs="Times New Roman"/>
        <w:kern w:val="2"/>
        <w:sz w:val="15"/>
        <w:szCs w:val="15"/>
        <w:lang w:val="en-US" w:eastAsia="zh-CN" w:bidi="ar-SA"/>
      </w:rPr>
    </w:pPr>
  </w:p>
  <w:p w14:paraId="7CC11E92">
    <w:pPr>
      <w:widowControl w:val="0"/>
      <w:pBdr>
        <w:bottom w:val="none" w:color="auto" w:sz="0" w:space="1"/>
      </w:pBdr>
      <w:tabs>
        <w:tab w:val="center" w:pos="4153"/>
        <w:tab w:val="right" w:pos="8306"/>
      </w:tabs>
      <w:bidi w:val="0"/>
      <w:snapToGrid w:val="0"/>
      <w:spacing w:line="240" w:lineRule="atLeast"/>
      <w:ind w:firstLine="300" w:firstLineChars="200"/>
      <w:jc w:val="center"/>
      <w:rPr>
        <w:rFonts w:ascii="Calibri" w:hAnsi="Calibri" w:eastAsia="宋体" w:cs="Times New Roman"/>
        <w:i/>
        <w:iCs/>
        <w:color w:val="0000FF"/>
        <w:kern w:val="2"/>
        <w:sz w:val="18"/>
        <w:szCs w:val="18"/>
        <w:lang w:val="en-US" w:eastAsia="zh-CN" w:bidi="ar-SA"/>
      </w:rPr>
    </w:pPr>
    <w:r>
      <w:rPr>
        <w:rFonts w:hint="eastAsia" w:ascii="宋体" w:hAnsi="宋体" w:eastAsia="宋体" w:cs="Times New Roman"/>
        <w:kern w:val="2"/>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4">
    <w:nsid w:val="4B2E3023"/>
    <w:multiLevelType w:val="singleLevel"/>
    <w:tmpl w:val="4B2E3023"/>
    <w:lvl w:ilvl="0" w:tentative="0">
      <w:start w:val="1"/>
      <w:numFmt w:val="decimal"/>
      <w:suff w:val="nothing"/>
      <w:lvlText w:val="（%1）"/>
      <w:lvlJc w:val="left"/>
    </w:lvl>
  </w:abstractNum>
  <w:abstractNum w:abstractNumId="5">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4A5DBB2"/>
    <w:multiLevelType w:val="singleLevel"/>
    <w:tmpl w:val="64A5DBB2"/>
    <w:lvl w:ilvl="0" w:tentative="0">
      <w:start w:val="1"/>
      <w:numFmt w:val="decimal"/>
      <w:suff w:val="space"/>
      <w:lvlText w:val="%1."/>
      <w:lvlJc w:val="left"/>
    </w:lvl>
  </w:abstractNum>
  <w:abstractNum w:abstractNumId="7">
    <w:nsid w:val="7485012C"/>
    <w:multiLevelType w:val="singleLevel"/>
    <w:tmpl w:val="7485012C"/>
    <w:lvl w:ilvl="0" w:tentative="0">
      <w:start w:val="1"/>
      <w:numFmt w:val="bullet"/>
      <w:pStyle w:val="15"/>
      <w:lvlText w:val=""/>
      <w:lvlJc w:val="left"/>
      <w:pPr>
        <w:tabs>
          <w:tab w:val="left" w:pos="780"/>
        </w:tabs>
        <w:ind w:left="780" w:hanging="360"/>
      </w:pPr>
      <w:rPr>
        <w:rFonts w:hint="default" w:ascii="Wingdings" w:hAnsi="Wingdings"/>
      </w:rPr>
    </w:lvl>
  </w:abstractNum>
  <w:abstractNum w:abstractNumId="8">
    <w:nsid w:val="75AF216A"/>
    <w:multiLevelType w:val="singleLevel"/>
    <w:tmpl w:val="75AF216A"/>
    <w:lvl w:ilvl="0" w:tentative="0">
      <w:start w:val="5"/>
      <w:numFmt w:val="chineseCounting"/>
      <w:suff w:val="space"/>
      <w:lvlText w:val="第%1章"/>
      <w:lvlJc w:val="left"/>
      <w:rPr>
        <w:rFonts w:hint="eastAsia"/>
      </w:rPr>
    </w:lvl>
  </w:abstractNum>
  <w:num w:numId="1">
    <w:abstractNumId w:val="7"/>
  </w:num>
  <w:num w:numId="2">
    <w:abstractNumId w:val="4"/>
  </w:num>
  <w:num w:numId="3">
    <w:abstractNumId w:val="6"/>
  </w:num>
  <w:num w:numId="4">
    <w:abstractNumId w:val="8"/>
  </w:num>
  <w:num w:numId="5">
    <w:abstractNumId w:val="2"/>
  </w:num>
  <w:num w:numId="6">
    <w:abstractNumId w:val="5"/>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F8"/>
    <w:rsid w:val="00041894"/>
    <w:rsid w:val="000D67A3"/>
    <w:rsid w:val="001439F1"/>
    <w:rsid w:val="001932D4"/>
    <w:rsid w:val="001A1C90"/>
    <w:rsid w:val="001A5B82"/>
    <w:rsid w:val="001A6BF2"/>
    <w:rsid w:val="00202D02"/>
    <w:rsid w:val="0020671F"/>
    <w:rsid w:val="00275757"/>
    <w:rsid w:val="00281519"/>
    <w:rsid w:val="003612B6"/>
    <w:rsid w:val="00364875"/>
    <w:rsid w:val="003C2DD5"/>
    <w:rsid w:val="00471250"/>
    <w:rsid w:val="004D1F48"/>
    <w:rsid w:val="00541D27"/>
    <w:rsid w:val="0056097C"/>
    <w:rsid w:val="00594679"/>
    <w:rsid w:val="005B2441"/>
    <w:rsid w:val="00632BC5"/>
    <w:rsid w:val="00651CF8"/>
    <w:rsid w:val="006B0659"/>
    <w:rsid w:val="006B6F2E"/>
    <w:rsid w:val="006C240E"/>
    <w:rsid w:val="006C4D38"/>
    <w:rsid w:val="00834582"/>
    <w:rsid w:val="0087050B"/>
    <w:rsid w:val="008E0BF4"/>
    <w:rsid w:val="009556A7"/>
    <w:rsid w:val="00994503"/>
    <w:rsid w:val="00A75245"/>
    <w:rsid w:val="00B20604"/>
    <w:rsid w:val="00B253C3"/>
    <w:rsid w:val="00B528C7"/>
    <w:rsid w:val="00C1687D"/>
    <w:rsid w:val="00C3485E"/>
    <w:rsid w:val="00CA29E6"/>
    <w:rsid w:val="00CB5561"/>
    <w:rsid w:val="00D30D8D"/>
    <w:rsid w:val="00D872BF"/>
    <w:rsid w:val="00DA7828"/>
    <w:rsid w:val="00E22889"/>
    <w:rsid w:val="08D547AA"/>
    <w:rsid w:val="10DA7A7D"/>
    <w:rsid w:val="1B83245F"/>
    <w:rsid w:val="23492A98"/>
    <w:rsid w:val="23DA3FDC"/>
    <w:rsid w:val="24B2466D"/>
    <w:rsid w:val="24DA1083"/>
    <w:rsid w:val="2A5C7464"/>
    <w:rsid w:val="2C6F088E"/>
    <w:rsid w:val="2E7510C8"/>
    <w:rsid w:val="2EB278E9"/>
    <w:rsid w:val="32266B16"/>
    <w:rsid w:val="33BB353F"/>
    <w:rsid w:val="36186AA8"/>
    <w:rsid w:val="377759CE"/>
    <w:rsid w:val="3E3F202E"/>
    <w:rsid w:val="3ED352E8"/>
    <w:rsid w:val="3EFF6B10"/>
    <w:rsid w:val="4048286D"/>
    <w:rsid w:val="420C7449"/>
    <w:rsid w:val="443F5AC6"/>
    <w:rsid w:val="46F73741"/>
    <w:rsid w:val="491F2221"/>
    <w:rsid w:val="495913D8"/>
    <w:rsid w:val="4A286FFC"/>
    <w:rsid w:val="4AD131F0"/>
    <w:rsid w:val="4DE52350"/>
    <w:rsid w:val="4FA41932"/>
    <w:rsid w:val="50830AE8"/>
    <w:rsid w:val="51CC4711"/>
    <w:rsid w:val="53B10062"/>
    <w:rsid w:val="565A01BC"/>
    <w:rsid w:val="572C46CA"/>
    <w:rsid w:val="5A545B21"/>
    <w:rsid w:val="5B2703BF"/>
    <w:rsid w:val="5BD90156"/>
    <w:rsid w:val="5FB05871"/>
    <w:rsid w:val="62D32DCD"/>
    <w:rsid w:val="65044544"/>
    <w:rsid w:val="667156D7"/>
    <w:rsid w:val="671C06FC"/>
    <w:rsid w:val="678A64A3"/>
    <w:rsid w:val="69CE68E5"/>
    <w:rsid w:val="6C464C5F"/>
    <w:rsid w:val="7C176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53"/>
    <w:qFormat/>
    <w:uiPriority w:val="0"/>
    <w:pPr>
      <w:keepNext/>
      <w:keepLines/>
      <w:ind w:firstLine="100" w:firstLineChars="100"/>
      <w:outlineLvl w:val="1"/>
    </w:pPr>
    <w:rPr>
      <w:rFonts w:ascii="Arial" w:hAnsi="Arial" w:eastAsia="宋体" w:cs="Times New Roman"/>
      <w:b/>
      <w:bCs/>
      <w:szCs w:val="32"/>
    </w:rPr>
  </w:style>
  <w:style w:type="paragraph" w:styleId="6">
    <w:name w:val="heading 3"/>
    <w:basedOn w:val="1"/>
    <w:next w:val="1"/>
    <w:link w:val="54"/>
    <w:qFormat/>
    <w:uiPriority w:val="0"/>
    <w:pPr>
      <w:keepNext/>
      <w:keepLines/>
      <w:spacing w:before="260" w:after="260" w:line="416" w:lineRule="atLeast"/>
      <w:outlineLvl w:val="2"/>
    </w:pPr>
    <w:rPr>
      <w:rFonts w:ascii="Times New Roman" w:hAnsi="Times New Roman" w:eastAsia="宋体" w:cs="Times New Roman"/>
      <w:b/>
      <w:sz w:val="32"/>
      <w:szCs w:val="24"/>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8"/>
    <w:qFormat/>
    <w:uiPriority w:val="0"/>
    <w:pPr>
      <w:spacing w:line="0" w:lineRule="atLeast"/>
    </w:pPr>
    <w:rPr>
      <w:rFonts w:ascii="Times New Roman" w:hAnsi="Times New Roman" w:eastAsia="宋体" w:cs="Times New Roman"/>
      <w:sz w:val="30"/>
      <w:szCs w:val="20"/>
    </w:rPr>
  </w:style>
  <w:style w:type="paragraph" w:styleId="3">
    <w:name w:val="Body Text 2"/>
    <w:basedOn w:val="1"/>
    <w:link w:val="60"/>
    <w:qFormat/>
    <w:uiPriority w:val="0"/>
    <w:rPr>
      <w:rFonts w:ascii="Times New Roman" w:hAnsi="Times New Roman" w:eastAsia="宋体" w:cs="Times New Roman"/>
      <w:sz w:val="28"/>
      <w:szCs w:val="24"/>
    </w:rPr>
  </w:style>
  <w:style w:type="paragraph" w:styleId="8">
    <w:name w:val="Normal Indent"/>
    <w:basedOn w:val="1"/>
    <w:next w:val="3"/>
    <w:link w:val="59"/>
    <w:qFormat/>
    <w:uiPriority w:val="0"/>
    <w:pPr>
      <w:widowControl/>
      <w:ind w:firstLine="420"/>
      <w:jc w:val="left"/>
    </w:pPr>
    <w:rPr>
      <w:rFonts w:ascii="Times New Roman" w:hAnsi="Times New Roman" w:eastAsia="宋体" w:cs="Times New Roman"/>
      <w:kern w:val="0"/>
      <w:sz w:val="20"/>
      <w:szCs w:val="20"/>
    </w:rPr>
  </w:style>
  <w:style w:type="paragraph" w:styleId="9">
    <w:name w:val="caption"/>
    <w:basedOn w:val="1"/>
    <w:next w:val="1"/>
    <w:qFormat/>
    <w:uiPriority w:val="0"/>
    <w:rPr>
      <w:rFonts w:ascii="Arial" w:hAnsi="Arial" w:eastAsia="黑体" w:cs="Times New Roman"/>
      <w:sz w:val="20"/>
      <w:szCs w:val="24"/>
    </w:rPr>
  </w:style>
  <w:style w:type="paragraph" w:styleId="10">
    <w:name w:val="toa heading"/>
    <w:basedOn w:val="1"/>
    <w:next w:val="1"/>
    <w:qFormat/>
    <w:uiPriority w:val="0"/>
    <w:pPr>
      <w:spacing w:before="120"/>
    </w:pPr>
    <w:rPr>
      <w:rFonts w:ascii="Cambria" w:hAnsi="Cambria" w:eastAsia="宋体" w:cs="Times New Roman"/>
      <w:color w:val="000000"/>
      <w:sz w:val="24"/>
      <w:szCs w:val="24"/>
    </w:rPr>
  </w:style>
  <w:style w:type="paragraph" w:styleId="11">
    <w:name w:val="annotation text"/>
    <w:basedOn w:val="1"/>
    <w:link w:val="61"/>
    <w:semiHidden/>
    <w:qFormat/>
    <w:uiPriority w:val="0"/>
    <w:pPr>
      <w:jc w:val="left"/>
    </w:pPr>
    <w:rPr>
      <w:rFonts w:ascii="Times New Roman" w:hAnsi="Times New Roman" w:eastAsia="宋体" w:cs="Times New Roman"/>
      <w:szCs w:val="24"/>
    </w:rPr>
  </w:style>
  <w:style w:type="paragraph" w:styleId="12">
    <w:name w:val="Body Text 3"/>
    <w:basedOn w:val="1"/>
    <w:link w:val="62"/>
    <w:qFormat/>
    <w:uiPriority w:val="0"/>
    <w:pPr>
      <w:spacing w:after="120"/>
    </w:pPr>
    <w:rPr>
      <w:rFonts w:ascii="Times New Roman" w:hAnsi="Times New Roman" w:eastAsia="宋体" w:cs="Times New Roman"/>
      <w:sz w:val="16"/>
      <w:szCs w:val="16"/>
    </w:rPr>
  </w:style>
  <w:style w:type="paragraph" w:styleId="13">
    <w:name w:val="Body Text Indent"/>
    <w:basedOn w:val="1"/>
    <w:link w:val="63"/>
    <w:qFormat/>
    <w:uiPriority w:val="0"/>
    <w:pPr>
      <w:spacing w:after="120"/>
      <w:ind w:left="420" w:leftChars="200"/>
    </w:pPr>
    <w:rPr>
      <w:rFonts w:ascii="Times New Roman" w:hAnsi="Times New Roman" w:eastAsia="宋体" w:cs="Times New Roman"/>
      <w:szCs w:val="24"/>
    </w:rPr>
  </w:style>
  <w:style w:type="paragraph" w:styleId="14">
    <w:name w:val="List 2"/>
    <w:basedOn w:val="1"/>
    <w:qFormat/>
    <w:uiPriority w:val="0"/>
    <w:pPr>
      <w:ind w:left="100" w:leftChars="200" w:hanging="200" w:hangingChars="200"/>
    </w:pPr>
    <w:rPr>
      <w:rFonts w:ascii="Times New Roman" w:hAnsi="Times New Roman" w:eastAsia="宋体" w:cs="Times New Roman"/>
      <w:szCs w:val="24"/>
    </w:rPr>
  </w:style>
  <w:style w:type="paragraph" w:styleId="15">
    <w:name w:val="List Bullet 2"/>
    <w:basedOn w:val="1"/>
    <w:qFormat/>
    <w:uiPriority w:val="0"/>
    <w:pPr>
      <w:numPr>
        <w:ilvl w:val="0"/>
        <w:numId w:val="1"/>
      </w:numPr>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next w:val="2"/>
    <w:link w:val="57"/>
    <w:qFormat/>
    <w:uiPriority w:val="0"/>
    <w:rPr>
      <w:rFonts w:ascii="宋体" w:hAnsi="Courier New" w:eastAsia="宋体" w:cs="Times New Roman"/>
      <w:szCs w:val="24"/>
    </w:rPr>
  </w:style>
  <w:style w:type="paragraph" w:styleId="18">
    <w:name w:val="Date"/>
    <w:basedOn w:val="1"/>
    <w:next w:val="1"/>
    <w:link w:val="64"/>
    <w:qFormat/>
    <w:uiPriority w:val="0"/>
    <w:pPr>
      <w:ind w:left="100" w:leftChars="2500"/>
    </w:pPr>
    <w:rPr>
      <w:rFonts w:ascii="Times New Roman" w:hAnsi="Times New Roman" w:eastAsia="宋体" w:cs="Times New Roman"/>
      <w:szCs w:val="24"/>
    </w:rPr>
  </w:style>
  <w:style w:type="paragraph" w:styleId="19">
    <w:name w:val="Body Text Indent 2"/>
    <w:basedOn w:val="1"/>
    <w:link w:val="65"/>
    <w:qFormat/>
    <w:uiPriority w:val="0"/>
    <w:pPr>
      <w:spacing w:after="120" w:line="480" w:lineRule="auto"/>
      <w:ind w:left="420" w:leftChars="200"/>
    </w:pPr>
    <w:rPr>
      <w:rFonts w:ascii="Times New Roman" w:hAnsi="Times New Roman" w:eastAsia="宋体" w:cs="Times New Roman"/>
      <w:szCs w:val="24"/>
    </w:rPr>
  </w:style>
  <w:style w:type="paragraph" w:styleId="20">
    <w:name w:val="Balloon Text"/>
    <w:basedOn w:val="1"/>
    <w:link w:val="66"/>
    <w:semiHidden/>
    <w:qFormat/>
    <w:uiPriority w:val="0"/>
    <w:rPr>
      <w:rFonts w:ascii="Times New Roman" w:hAnsi="Times New Roman" w:eastAsia="宋体" w:cs="Times New Roman"/>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eastAsia="宋体" w:cs="Times New Roman"/>
      <w:szCs w:val="24"/>
    </w:rPr>
  </w:style>
  <w:style w:type="paragraph" w:styleId="23">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footnote text"/>
    <w:basedOn w:val="1"/>
    <w:link w:val="67"/>
    <w:qFormat/>
    <w:uiPriority w:val="0"/>
    <w:pPr>
      <w:snapToGrid w:val="0"/>
      <w:jc w:val="left"/>
    </w:pPr>
    <w:rPr>
      <w:rFonts w:ascii="Times New Roman" w:hAnsi="Times New Roman" w:eastAsia="宋体" w:cs="Times New Roman"/>
      <w:sz w:val="18"/>
      <w:szCs w:val="18"/>
    </w:rPr>
  </w:style>
  <w:style w:type="paragraph" w:styleId="26">
    <w:name w:val="Body Text Indent 3"/>
    <w:basedOn w:val="1"/>
    <w:link w:val="68"/>
    <w:qFormat/>
    <w:uiPriority w:val="0"/>
    <w:pPr>
      <w:spacing w:after="120"/>
      <w:ind w:left="420" w:leftChars="200"/>
    </w:pPr>
    <w:rPr>
      <w:rFonts w:ascii="Times New Roman" w:hAnsi="Times New Roman" w:eastAsia="宋体" w:cs="Times New Roman"/>
      <w:sz w:val="16"/>
      <w:szCs w:val="16"/>
    </w:rPr>
  </w:style>
  <w:style w:type="paragraph" w:styleId="27">
    <w:name w:val="toc 2"/>
    <w:basedOn w:val="1"/>
    <w:next w:val="1"/>
    <w:qFormat/>
    <w:uiPriority w:val="39"/>
    <w:pPr>
      <w:ind w:left="420" w:leftChars="200"/>
    </w:pPr>
    <w:rPr>
      <w:rFonts w:ascii="Times New Roman" w:hAnsi="Times New Roman" w:eastAsia="宋体" w:cs="Times New Roman"/>
      <w:szCs w:val="24"/>
    </w:rPr>
  </w:style>
  <w:style w:type="paragraph" w:styleId="28">
    <w:name w:val="Normal (Web)"/>
    <w:basedOn w:val="1"/>
    <w:qFormat/>
    <w:uiPriority w:val="0"/>
    <w:pPr>
      <w:widowControl/>
      <w:spacing w:before="100" w:beforeAutospacing="1" w:after="100" w:afterAutospacing="1"/>
    </w:pPr>
    <w:rPr>
      <w:rFonts w:ascii="宋体" w:hAnsi="宋体" w:eastAsia="宋体" w:cs="Times New Roman"/>
      <w:szCs w:val="24"/>
    </w:rPr>
  </w:style>
  <w:style w:type="paragraph" w:styleId="29">
    <w:name w:val="Title"/>
    <w:basedOn w:val="1"/>
    <w:next w:val="1"/>
    <w:link w:val="69"/>
    <w:qFormat/>
    <w:uiPriority w:val="0"/>
    <w:pPr>
      <w:spacing w:before="240" w:after="60"/>
      <w:jc w:val="center"/>
      <w:outlineLvl w:val="0"/>
    </w:pPr>
    <w:rPr>
      <w:rFonts w:ascii="Cambria" w:hAnsi="Cambria" w:eastAsia="宋体" w:cs="Times New Roman"/>
      <w:b/>
      <w:bCs/>
      <w:sz w:val="32"/>
      <w:szCs w:val="32"/>
    </w:rPr>
  </w:style>
  <w:style w:type="paragraph" w:styleId="30">
    <w:name w:val="annotation subject"/>
    <w:basedOn w:val="11"/>
    <w:next w:val="11"/>
    <w:link w:val="70"/>
    <w:semiHidden/>
    <w:qFormat/>
    <w:uiPriority w:val="0"/>
    <w:rPr>
      <w:b/>
      <w:bCs/>
    </w:rPr>
  </w:style>
  <w:style w:type="paragraph" w:styleId="31">
    <w:name w:val="Body Text First Indent"/>
    <w:basedOn w:val="2"/>
    <w:next w:val="32"/>
    <w:link w:val="71"/>
    <w:qFormat/>
    <w:uiPriority w:val="0"/>
    <w:pPr>
      <w:ind w:firstLine="420" w:firstLineChars="100"/>
    </w:pPr>
  </w:style>
  <w:style w:type="paragraph" w:styleId="32">
    <w:name w:val="Body Text First Indent 2"/>
    <w:basedOn w:val="13"/>
    <w:next w:val="1"/>
    <w:link w:val="72"/>
    <w:qFormat/>
    <w:uiPriority w:val="0"/>
    <w:pPr>
      <w:ind w:firstLine="420"/>
    </w:pPr>
  </w:style>
  <w:style w:type="table" w:styleId="34">
    <w:name w:val="Table Grid"/>
    <w:basedOn w:val="3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rPr>
  </w:style>
  <w:style w:type="character" w:styleId="37">
    <w:name w:val="page number"/>
    <w:qFormat/>
    <w:uiPriority w:val="0"/>
  </w:style>
  <w:style w:type="character" w:styleId="38">
    <w:name w:val="FollowedHyperlink"/>
    <w:qFormat/>
    <w:uiPriority w:val="0"/>
    <w:rPr>
      <w:color w:val="333333"/>
      <w:u w:val="none"/>
    </w:rPr>
  </w:style>
  <w:style w:type="character" w:styleId="39">
    <w:name w:val="Emphasis"/>
    <w:qFormat/>
    <w:uiPriority w:val="0"/>
  </w:style>
  <w:style w:type="character" w:styleId="40">
    <w:name w:val="HTML Definition"/>
    <w:qFormat/>
    <w:uiPriority w:val="0"/>
  </w:style>
  <w:style w:type="character" w:styleId="41">
    <w:name w:val="HTML Typewriter"/>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qFormat/>
    <w:uiPriority w:val="0"/>
  </w:style>
  <w:style w:type="character" w:styleId="44">
    <w:name w:val="Hyperlink"/>
    <w:qFormat/>
    <w:uiPriority w:val="99"/>
    <w:rPr>
      <w:color w:val="333333"/>
      <w:u w:val="none"/>
    </w:rPr>
  </w:style>
  <w:style w:type="character" w:styleId="45">
    <w:name w:val="HTML Code"/>
    <w:qFormat/>
    <w:uiPriority w:val="0"/>
    <w:rPr>
      <w:rFonts w:ascii="monospace" w:hAnsi="monospace" w:eastAsia="monospace" w:cs="monospace"/>
      <w:sz w:val="20"/>
    </w:rPr>
  </w:style>
  <w:style w:type="character" w:styleId="46">
    <w:name w:val="annotation reference"/>
    <w:semiHidden/>
    <w:qFormat/>
    <w:uiPriority w:val="0"/>
    <w:rPr>
      <w:sz w:val="21"/>
      <w:szCs w:val="21"/>
    </w:rPr>
  </w:style>
  <w:style w:type="character" w:styleId="47">
    <w:name w:val="HTML Cite"/>
    <w:qFormat/>
    <w:uiPriority w:val="0"/>
  </w:style>
  <w:style w:type="character" w:styleId="48">
    <w:name w:val="HTML Keyboard"/>
    <w:qFormat/>
    <w:uiPriority w:val="0"/>
    <w:rPr>
      <w:rFonts w:hint="default" w:ascii="monospace" w:hAnsi="monospace" w:eastAsia="monospace" w:cs="monospace"/>
      <w:sz w:val="20"/>
    </w:rPr>
  </w:style>
  <w:style w:type="character" w:styleId="49">
    <w:name w:val="HTML Sample"/>
    <w:qFormat/>
    <w:uiPriority w:val="0"/>
    <w:rPr>
      <w:rFonts w:hint="default" w:ascii="monospace" w:hAnsi="monospace" w:eastAsia="monospace" w:cs="monospace"/>
    </w:rPr>
  </w:style>
  <w:style w:type="character" w:customStyle="1" w:styleId="50">
    <w:name w:val="页眉 Char"/>
    <w:basedOn w:val="35"/>
    <w:link w:val="23"/>
    <w:qFormat/>
    <w:uiPriority w:val="0"/>
    <w:rPr>
      <w:sz w:val="18"/>
      <w:szCs w:val="18"/>
    </w:rPr>
  </w:style>
  <w:style w:type="character" w:customStyle="1" w:styleId="51">
    <w:name w:val="页脚 Char"/>
    <w:basedOn w:val="35"/>
    <w:link w:val="21"/>
    <w:qFormat/>
    <w:uiPriority w:val="99"/>
    <w:rPr>
      <w:sz w:val="18"/>
      <w:szCs w:val="18"/>
    </w:rPr>
  </w:style>
  <w:style w:type="character" w:customStyle="1" w:styleId="52">
    <w:name w:val="标题 1 Char"/>
    <w:basedOn w:val="35"/>
    <w:link w:val="4"/>
    <w:qFormat/>
    <w:uiPriority w:val="0"/>
    <w:rPr>
      <w:rFonts w:ascii="Times New Roman" w:hAnsi="Times New Roman" w:eastAsia="宋体" w:cs="Times New Roman"/>
      <w:b/>
      <w:bCs/>
      <w:kern w:val="44"/>
      <w:sz w:val="44"/>
      <w:szCs w:val="44"/>
    </w:rPr>
  </w:style>
  <w:style w:type="character" w:customStyle="1" w:styleId="53">
    <w:name w:val="标题 2 Char"/>
    <w:basedOn w:val="35"/>
    <w:link w:val="5"/>
    <w:qFormat/>
    <w:uiPriority w:val="0"/>
    <w:rPr>
      <w:rFonts w:ascii="Arial" w:hAnsi="Arial" w:eastAsia="宋体" w:cs="Times New Roman"/>
      <w:b/>
      <w:bCs/>
      <w:szCs w:val="32"/>
    </w:rPr>
  </w:style>
  <w:style w:type="character" w:customStyle="1" w:styleId="54">
    <w:name w:val="标题 3 Char"/>
    <w:basedOn w:val="35"/>
    <w:link w:val="6"/>
    <w:qFormat/>
    <w:uiPriority w:val="0"/>
    <w:rPr>
      <w:rFonts w:ascii="Times New Roman" w:hAnsi="Times New Roman" w:eastAsia="宋体" w:cs="Times New Roman"/>
      <w:b/>
      <w:sz w:val="32"/>
      <w:szCs w:val="24"/>
    </w:rPr>
  </w:style>
  <w:style w:type="character" w:customStyle="1" w:styleId="55">
    <w:name w:val="标题 4 Char"/>
    <w:basedOn w:val="35"/>
    <w:link w:val="7"/>
    <w:qFormat/>
    <w:uiPriority w:val="0"/>
    <w:rPr>
      <w:rFonts w:ascii="Arial" w:hAnsi="Arial" w:eastAsia="黑体" w:cs="Times New Roman"/>
      <w:b/>
      <w:bCs/>
      <w:sz w:val="28"/>
      <w:szCs w:val="28"/>
    </w:rPr>
  </w:style>
  <w:style w:type="paragraph" w:customStyle="1" w:styleId="56">
    <w:name w:val="Default"/>
    <w:basedOn w:val="17"/>
    <w:next w:val="1"/>
    <w:qFormat/>
    <w:uiPriority w:val="99"/>
    <w:pPr>
      <w:autoSpaceDE w:val="0"/>
      <w:autoSpaceDN w:val="0"/>
      <w:adjustRightInd w:val="0"/>
    </w:pPr>
    <w:rPr>
      <w:rFonts w:cs="宋体"/>
      <w:color w:val="000000"/>
      <w:sz w:val="24"/>
    </w:rPr>
  </w:style>
  <w:style w:type="character" w:customStyle="1" w:styleId="57">
    <w:name w:val="纯文本 Char"/>
    <w:basedOn w:val="35"/>
    <w:link w:val="17"/>
    <w:qFormat/>
    <w:uiPriority w:val="0"/>
    <w:rPr>
      <w:rFonts w:ascii="宋体" w:hAnsi="Courier New" w:eastAsia="宋体" w:cs="Times New Roman"/>
      <w:szCs w:val="24"/>
    </w:rPr>
  </w:style>
  <w:style w:type="character" w:customStyle="1" w:styleId="58">
    <w:name w:val="正文文本 Char"/>
    <w:basedOn w:val="35"/>
    <w:link w:val="2"/>
    <w:qFormat/>
    <w:uiPriority w:val="0"/>
    <w:rPr>
      <w:rFonts w:ascii="Times New Roman" w:hAnsi="Times New Roman" w:eastAsia="宋体" w:cs="Times New Roman"/>
      <w:sz w:val="30"/>
      <w:szCs w:val="20"/>
    </w:rPr>
  </w:style>
  <w:style w:type="character" w:customStyle="1" w:styleId="59">
    <w:name w:val="正文缩进 Char"/>
    <w:link w:val="8"/>
    <w:qFormat/>
    <w:uiPriority w:val="0"/>
    <w:rPr>
      <w:rFonts w:ascii="Times New Roman" w:hAnsi="Times New Roman" w:eastAsia="宋体" w:cs="Times New Roman"/>
      <w:kern w:val="0"/>
      <w:sz w:val="20"/>
      <w:szCs w:val="20"/>
    </w:rPr>
  </w:style>
  <w:style w:type="character" w:customStyle="1" w:styleId="60">
    <w:name w:val="正文文本 2 Char"/>
    <w:basedOn w:val="35"/>
    <w:link w:val="3"/>
    <w:qFormat/>
    <w:uiPriority w:val="0"/>
    <w:rPr>
      <w:rFonts w:ascii="Times New Roman" w:hAnsi="Times New Roman" w:eastAsia="宋体" w:cs="Times New Roman"/>
      <w:sz w:val="28"/>
      <w:szCs w:val="24"/>
    </w:rPr>
  </w:style>
  <w:style w:type="character" w:customStyle="1" w:styleId="61">
    <w:name w:val="批注文字 Char"/>
    <w:basedOn w:val="35"/>
    <w:link w:val="11"/>
    <w:semiHidden/>
    <w:qFormat/>
    <w:uiPriority w:val="0"/>
    <w:rPr>
      <w:rFonts w:ascii="Times New Roman" w:hAnsi="Times New Roman" w:eastAsia="宋体" w:cs="Times New Roman"/>
      <w:szCs w:val="24"/>
    </w:rPr>
  </w:style>
  <w:style w:type="character" w:customStyle="1" w:styleId="62">
    <w:name w:val="正文文本 3 Char"/>
    <w:basedOn w:val="35"/>
    <w:link w:val="12"/>
    <w:qFormat/>
    <w:uiPriority w:val="0"/>
    <w:rPr>
      <w:rFonts w:ascii="Times New Roman" w:hAnsi="Times New Roman" w:eastAsia="宋体" w:cs="Times New Roman"/>
      <w:sz w:val="16"/>
      <w:szCs w:val="16"/>
    </w:rPr>
  </w:style>
  <w:style w:type="character" w:customStyle="1" w:styleId="63">
    <w:name w:val="正文文本缩进 Char"/>
    <w:basedOn w:val="35"/>
    <w:link w:val="13"/>
    <w:qFormat/>
    <w:uiPriority w:val="0"/>
    <w:rPr>
      <w:rFonts w:ascii="Times New Roman" w:hAnsi="Times New Roman" w:eastAsia="宋体" w:cs="Times New Roman"/>
      <w:szCs w:val="24"/>
    </w:rPr>
  </w:style>
  <w:style w:type="character" w:customStyle="1" w:styleId="64">
    <w:name w:val="日期 Char"/>
    <w:basedOn w:val="35"/>
    <w:link w:val="18"/>
    <w:qFormat/>
    <w:uiPriority w:val="0"/>
    <w:rPr>
      <w:rFonts w:ascii="Times New Roman" w:hAnsi="Times New Roman" w:eastAsia="宋体" w:cs="Times New Roman"/>
      <w:szCs w:val="24"/>
    </w:rPr>
  </w:style>
  <w:style w:type="character" w:customStyle="1" w:styleId="65">
    <w:name w:val="正文文本缩进 2 Char"/>
    <w:basedOn w:val="35"/>
    <w:link w:val="19"/>
    <w:qFormat/>
    <w:uiPriority w:val="0"/>
    <w:rPr>
      <w:rFonts w:ascii="Times New Roman" w:hAnsi="Times New Roman" w:eastAsia="宋体" w:cs="Times New Roman"/>
      <w:szCs w:val="24"/>
    </w:rPr>
  </w:style>
  <w:style w:type="character" w:customStyle="1" w:styleId="66">
    <w:name w:val="批注框文本 Char"/>
    <w:basedOn w:val="35"/>
    <w:link w:val="20"/>
    <w:semiHidden/>
    <w:qFormat/>
    <w:uiPriority w:val="0"/>
    <w:rPr>
      <w:rFonts w:ascii="Times New Roman" w:hAnsi="Times New Roman" w:eastAsia="宋体" w:cs="Times New Roman"/>
      <w:sz w:val="18"/>
      <w:szCs w:val="18"/>
    </w:rPr>
  </w:style>
  <w:style w:type="character" w:customStyle="1" w:styleId="67">
    <w:name w:val="脚注文本 Char"/>
    <w:basedOn w:val="35"/>
    <w:link w:val="25"/>
    <w:qFormat/>
    <w:uiPriority w:val="0"/>
    <w:rPr>
      <w:rFonts w:ascii="Times New Roman" w:hAnsi="Times New Roman" w:eastAsia="宋体" w:cs="Times New Roman"/>
      <w:sz w:val="18"/>
      <w:szCs w:val="18"/>
    </w:rPr>
  </w:style>
  <w:style w:type="character" w:customStyle="1" w:styleId="68">
    <w:name w:val="正文文本缩进 3 Char"/>
    <w:basedOn w:val="35"/>
    <w:link w:val="26"/>
    <w:qFormat/>
    <w:uiPriority w:val="0"/>
    <w:rPr>
      <w:rFonts w:ascii="Times New Roman" w:hAnsi="Times New Roman" w:eastAsia="宋体" w:cs="Times New Roman"/>
      <w:sz w:val="16"/>
      <w:szCs w:val="16"/>
    </w:rPr>
  </w:style>
  <w:style w:type="character" w:customStyle="1" w:styleId="69">
    <w:name w:val="标题 Char"/>
    <w:basedOn w:val="35"/>
    <w:link w:val="29"/>
    <w:qFormat/>
    <w:uiPriority w:val="0"/>
    <w:rPr>
      <w:rFonts w:ascii="Cambria" w:hAnsi="Cambria" w:eastAsia="宋体" w:cs="Times New Roman"/>
      <w:b/>
      <w:bCs/>
      <w:sz w:val="32"/>
      <w:szCs w:val="32"/>
    </w:rPr>
  </w:style>
  <w:style w:type="character" w:customStyle="1" w:styleId="70">
    <w:name w:val="批注主题 Char"/>
    <w:basedOn w:val="61"/>
    <w:link w:val="30"/>
    <w:semiHidden/>
    <w:qFormat/>
    <w:uiPriority w:val="0"/>
    <w:rPr>
      <w:rFonts w:ascii="Times New Roman" w:hAnsi="Times New Roman" w:eastAsia="宋体" w:cs="Times New Roman"/>
      <w:b/>
      <w:bCs/>
      <w:szCs w:val="24"/>
    </w:rPr>
  </w:style>
  <w:style w:type="character" w:customStyle="1" w:styleId="71">
    <w:name w:val="正文首行缩进 Char"/>
    <w:basedOn w:val="58"/>
    <w:link w:val="31"/>
    <w:qFormat/>
    <w:uiPriority w:val="0"/>
    <w:rPr>
      <w:rFonts w:ascii="Times New Roman" w:hAnsi="Times New Roman" w:eastAsia="宋体" w:cs="Times New Roman"/>
      <w:sz w:val="30"/>
      <w:szCs w:val="20"/>
    </w:rPr>
  </w:style>
  <w:style w:type="character" w:customStyle="1" w:styleId="72">
    <w:name w:val="正文首行缩进 2 Char"/>
    <w:basedOn w:val="63"/>
    <w:link w:val="32"/>
    <w:qFormat/>
    <w:uiPriority w:val="0"/>
    <w:rPr>
      <w:rFonts w:ascii="Times New Roman" w:hAnsi="Times New Roman" w:eastAsia="宋体" w:cs="Times New Roman"/>
      <w:szCs w:val="24"/>
    </w:rPr>
  </w:style>
  <w:style w:type="character" w:customStyle="1" w:styleId="73">
    <w:name w:val="标题 1 字符"/>
    <w:qFormat/>
    <w:uiPriority w:val="0"/>
    <w:rPr>
      <w:b/>
      <w:bCs/>
      <w:kern w:val="44"/>
      <w:sz w:val="44"/>
      <w:szCs w:val="44"/>
    </w:rPr>
  </w:style>
  <w:style w:type="character" w:customStyle="1" w:styleId="74">
    <w:name w:val="标题 2 字符1"/>
    <w:qFormat/>
    <w:uiPriority w:val="0"/>
    <w:rPr>
      <w:rFonts w:ascii="Arial" w:hAnsi="Arial" w:eastAsia="黑体"/>
      <w:b/>
      <w:sz w:val="32"/>
    </w:rPr>
  </w:style>
  <w:style w:type="paragraph" w:customStyle="1" w:styleId="75">
    <w:name w:val="样式 正文首行缩进 2 + Arial"/>
    <w:basedOn w:val="1"/>
    <w:next w:val="1"/>
    <w:qFormat/>
    <w:uiPriority w:val="0"/>
    <w:pPr>
      <w:spacing w:after="120" w:line="320" w:lineRule="atLeast"/>
    </w:pPr>
    <w:rPr>
      <w:rFonts w:ascii="Arial" w:hAnsi="Arial" w:eastAsia="宋体" w:cs="Times New Roman"/>
      <w:kern w:val="0"/>
      <w:szCs w:val="24"/>
    </w:rPr>
  </w:style>
  <w:style w:type="paragraph" w:customStyle="1" w:styleId="76">
    <w:name w:val="无间隔1"/>
    <w:basedOn w:val="1"/>
    <w:qFormat/>
    <w:uiPriority w:val="1"/>
    <w:pPr>
      <w:spacing w:line="400" w:lineRule="exact"/>
    </w:pPr>
    <w:rPr>
      <w:rFonts w:ascii="Times New Roman" w:hAnsi="Times New Roman" w:eastAsia="宋体" w:cs="Times New Roman"/>
      <w:sz w:val="24"/>
      <w:szCs w:val="24"/>
    </w:rPr>
  </w:style>
  <w:style w:type="character" w:customStyle="1" w:styleId="77">
    <w:name w:val="样式1 Char"/>
    <w:link w:val="78"/>
    <w:qFormat/>
    <w:uiPriority w:val="0"/>
    <w:rPr>
      <w:rFonts w:ascii="宋体" w:hAnsi="宋体"/>
    </w:rPr>
  </w:style>
  <w:style w:type="paragraph" w:customStyle="1" w:styleId="78">
    <w:name w:val="样式1"/>
    <w:basedOn w:val="1"/>
    <w:link w:val="77"/>
    <w:qFormat/>
    <w:uiPriority w:val="0"/>
    <w:pPr>
      <w:tabs>
        <w:tab w:val="left" w:pos="709"/>
      </w:tabs>
      <w:ind w:left="709" w:hanging="709"/>
    </w:pPr>
    <w:rPr>
      <w:rFonts w:ascii="宋体" w:hAnsi="宋体"/>
    </w:rPr>
  </w:style>
  <w:style w:type="character" w:customStyle="1" w:styleId="79">
    <w:name w:val="hover15"/>
    <w:qFormat/>
    <w:uiPriority w:val="0"/>
  </w:style>
  <w:style w:type="character" w:customStyle="1" w:styleId="80">
    <w:name w:val="hover17"/>
    <w:qFormat/>
    <w:uiPriority w:val="0"/>
  </w:style>
  <w:style w:type="character" w:customStyle="1" w:styleId="81">
    <w:name w:val="font11"/>
    <w:qFormat/>
    <w:uiPriority w:val="0"/>
    <w:rPr>
      <w:rFonts w:hint="eastAsia" w:ascii="宋体" w:hAnsi="宋体" w:eastAsia="宋体" w:cs="宋体"/>
      <w:color w:val="000000"/>
      <w:sz w:val="24"/>
      <w:szCs w:val="24"/>
      <w:u w:val="none"/>
    </w:rPr>
  </w:style>
  <w:style w:type="character" w:customStyle="1" w:styleId="82">
    <w:name w:val="hover16"/>
    <w:qFormat/>
    <w:uiPriority w:val="0"/>
  </w:style>
  <w:style w:type="character" w:customStyle="1" w:styleId="83">
    <w:name w:val="style_0101"/>
    <w:qFormat/>
    <w:uiPriority w:val="0"/>
    <w:rPr>
      <w:b/>
      <w:bCs/>
      <w:sz w:val="27"/>
      <w:szCs w:val="27"/>
    </w:rPr>
  </w:style>
  <w:style w:type="character" w:customStyle="1" w:styleId="84">
    <w:name w:val="hover"/>
    <w:qFormat/>
    <w:uiPriority w:val="0"/>
  </w:style>
  <w:style w:type="character" w:customStyle="1" w:styleId="85">
    <w:name w:val="正文缩进2格 Char"/>
    <w:link w:val="86"/>
    <w:qFormat/>
    <w:uiPriority w:val="0"/>
    <w:rPr>
      <w:rFonts w:ascii="仿宋_GB2312" w:hAnsi="宋体" w:eastAsia="仿宋_GB2312"/>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sz w:val="31"/>
      <w:szCs w:val="28"/>
    </w:rPr>
  </w:style>
  <w:style w:type="paragraph" w:customStyle="1" w:styleId="87">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88">
    <w:name w:val="Default Paragraph Char Char Char Char"/>
    <w:basedOn w:val="1"/>
    <w:next w:val="1"/>
    <w:qFormat/>
    <w:uiPriority w:val="0"/>
    <w:pPr>
      <w:widowControl/>
      <w:spacing w:line="360" w:lineRule="auto"/>
      <w:jc w:val="left"/>
    </w:pPr>
    <w:rPr>
      <w:rFonts w:ascii="Times New Roman" w:hAnsi="Times New Roman" w:eastAsia="宋体" w:cs="Times New Roman"/>
      <w:szCs w:val="24"/>
    </w:rPr>
  </w:style>
  <w:style w:type="paragraph" w:customStyle="1" w:styleId="89">
    <w:name w:val="Table Paragraph"/>
    <w:basedOn w:val="1"/>
    <w:unhideWhenUsed/>
    <w:qFormat/>
    <w:uiPriority w:val="1"/>
    <w:rPr>
      <w:rFonts w:ascii="Times New Roman" w:hAnsi="Times New Roman" w:eastAsia="宋体" w:cs="Times New Roman"/>
      <w:sz w:val="24"/>
      <w:szCs w:val="24"/>
    </w:rPr>
  </w:style>
  <w:style w:type="paragraph" w:customStyle="1" w:styleId="90">
    <w:name w:val="文档正文"/>
    <w:basedOn w:val="1"/>
    <w:qFormat/>
    <w:uiPriority w:val="0"/>
    <w:pPr>
      <w:adjustRightInd w:val="0"/>
      <w:spacing w:line="480" w:lineRule="atLeast"/>
      <w:ind w:firstLine="567"/>
      <w:textAlignment w:val="baseline"/>
    </w:pPr>
    <w:rPr>
      <w:rFonts w:ascii="仿宋_GB2312" w:hAnsi="Times New Roman" w:eastAsia="仿宋_GB2312" w:cs="Times New Roman"/>
      <w:kern w:val="0"/>
      <w:sz w:val="28"/>
      <w:szCs w:val="24"/>
    </w:rPr>
  </w:style>
  <w:style w:type="paragraph" w:customStyle="1" w:styleId="91">
    <w:name w:val="正文_5_0"/>
    <w:next w:val="92"/>
    <w:qFormat/>
    <w:uiPriority w:val="0"/>
    <w:pPr>
      <w:widowControl w:val="0"/>
      <w:jc w:val="both"/>
    </w:pPr>
    <w:rPr>
      <w:rFonts w:ascii="Calibri" w:hAnsi="Calibri" w:eastAsia="Calibri" w:cs="Times New Roman"/>
      <w:kern w:val="2"/>
      <w:sz w:val="21"/>
      <w:szCs w:val="24"/>
      <w:lang w:val="en-US" w:eastAsia="zh-CN" w:bidi="ar-SA"/>
    </w:rPr>
  </w:style>
  <w:style w:type="paragraph" w:customStyle="1" w:styleId="92">
    <w:name w:val="正文文本_5"/>
    <w:basedOn w:val="91"/>
    <w:unhideWhenUsed/>
    <w:qFormat/>
    <w:uiPriority w:val="99"/>
    <w:pPr>
      <w:spacing w:after="120"/>
    </w:pPr>
  </w:style>
  <w:style w:type="paragraph" w:customStyle="1" w:styleId="93">
    <w:name w:val="标题 41"/>
    <w:basedOn w:val="1"/>
    <w:qFormat/>
    <w:uiPriority w:val="1"/>
    <w:pPr>
      <w:ind w:left="522" w:right="21"/>
      <w:outlineLvl w:val="4"/>
    </w:pPr>
    <w:rPr>
      <w:rFonts w:ascii="Times New Roman" w:hAnsi="Times New Roman" w:eastAsia="Times New Roman" w:cs="Times New Roman"/>
      <w:b/>
      <w:bCs/>
      <w:szCs w:val="21"/>
    </w:rPr>
  </w:style>
  <w:style w:type="paragraph" w:customStyle="1" w:styleId="94">
    <w:name w:val="p12"/>
    <w:basedOn w:val="1"/>
    <w:qFormat/>
    <w:uiPriority w:val="0"/>
    <w:pPr>
      <w:widowControl/>
      <w:spacing w:before="100" w:beforeAutospacing="1" w:after="100" w:afterAutospacing="1"/>
      <w:jc w:val="left"/>
    </w:pPr>
    <w:rPr>
      <w:rFonts w:eastAsia="宋体" w:cs="Times New Roman"/>
      <w:color w:val="000000"/>
      <w:kern w:val="0"/>
      <w:sz w:val="24"/>
      <w:szCs w:val="24"/>
    </w:rPr>
  </w:style>
  <w:style w:type="paragraph" w:customStyle="1" w:styleId="95">
    <w:name w:val="xl26"/>
    <w:basedOn w:val="1"/>
    <w:qFormat/>
    <w:uiPriority w:val="0"/>
    <w:pPr>
      <w:widowControl/>
      <w:suppressAutoHyphens/>
      <w:spacing w:before="280" w:after="280"/>
      <w:textAlignment w:val="center"/>
    </w:pPr>
    <w:rPr>
      <w:rFonts w:ascii="楷体_GB2312" w:hAnsi="楷体_GB2312" w:eastAsia="楷体_GB2312" w:cs="Times New Roman"/>
      <w:b/>
      <w:bCs/>
      <w:kern w:val="1"/>
      <w:szCs w:val="24"/>
      <w:lang w:eastAsia="ar-SA"/>
    </w:rPr>
  </w:style>
  <w:style w:type="paragraph" w:customStyle="1" w:styleId="96">
    <w:name w:val="表格"/>
    <w:basedOn w:val="1"/>
    <w:qFormat/>
    <w:uiPriority w:val="0"/>
    <w:pPr>
      <w:spacing w:line="400" w:lineRule="exact"/>
    </w:pPr>
    <w:rPr>
      <w:rFonts w:ascii="Times New Roman" w:hAnsi="Times New Roman" w:eastAsia="宋体" w:cs="Times New Roman"/>
      <w:sz w:val="24"/>
      <w:szCs w:val="24"/>
    </w:rPr>
  </w:style>
  <w:style w:type="paragraph" w:customStyle="1" w:styleId="97">
    <w:name w:val="Normal_9"/>
    <w:qFormat/>
    <w:uiPriority w:val="0"/>
    <w:rPr>
      <w:rFonts w:ascii="Calibri" w:hAnsi="Calibri" w:eastAsia="Times New Roman" w:cs="Times New Roman"/>
      <w:kern w:val="0"/>
      <w:sz w:val="24"/>
      <w:szCs w:val="24"/>
      <w:lang w:val="en-US" w:eastAsia="zh-CN" w:bidi="ar-SA"/>
    </w:rPr>
  </w:style>
  <w:style w:type="paragraph" w:customStyle="1" w:styleId="98">
    <w:name w:val="列出段落1"/>
    <w:basedOn w:val="1"/>
    <w:qFormat/>
    <w:uiPriority w:val="0"/>
    <w:pPr>
      <w:ind w:firstLine="420" w:firstLineChars="200"/>
    </w:pPr>
    <w:rPr>
      <w:rFonts w:ascii="Times New Roman" w:hAnsi="Times New Roman" w:eastAsia="宋体" w:cs="Times New Roman"/>
      <w:szCs w:val="24"/>
    </w:rPr>
  </w:style>
  <w:style w:type="paragraph" w:customStyle="1" w:styleId="99">
    <w:name w:val="正文缩进1"/>
    <w:basedOn w:val="1"/>
    <w:qFormat/>
    <w:uiPriority w:val="0"/>
    <w:pPr>
      <w:widowControl/>
      <w:ind w:firstLine="420"/>
      <w:jc w:val="left"/>
    </w:pPr>
    <w:rPr>
      <w:rFonts w:ascii="Times New Roman" w:hAnsi="Times New Roman" w:eastAsia="宋体" w:cs="Times New Roman"/>
      <w:kern w:val="0"/>
      <w:szCs w:val="20"/>
    </w:rPr>
  </w:style>
  <w:style w:type="paragraph" w:customStyle="1" w:styleId="100">
    <w:name w:val="正文文本_6"/>
    <w:basedOn w:val="101"/>
    <w:unhideWhenUsed/>
    <w:qFormat/>
    <w:uiPriority w:val="99"/>
    <w:pPr>
      <w:spacing w:after="120"/>
    </w:pPr>
  </w:style>
  <w:style w:type="paragraph" w:customStyle="1" w:styleId="101">
    <w:name w:val="正文_6"/>
    <w:next w:val="100"/>
    <w:qFormat/>
    <w:uiPriority w:val="0"/>
    <w:pPr>
      <w:widowControl w:val="0"/>
      <w:jc w:val="both"/>
    </w:pPr>
    <w:rPr>
      <w:rFonts w:ascii="Calibri" w:hAnsi="Calibri" w:eastAsia="Calibri" w:cs="Times New Roman"/>
      <w:kern w:val="2"/>
      <w:sz w:val="21"/>
      <w:szCs w:val="24"/>
      <w:lang w:val="en-US" w:eastAsia="zh-CN" w:bidi="ar-SA"/>
    </w:rPr>
  </w:style>
  <w:style w:type="paragraph" w:customStyle="1" w:styleId="102">
    <w:name w:val="样式 样式 标题 2 + 宋体 五号 非加粗 黑色 + 段前: 6 磅 段后: 0 磅 行距: 单倍行距"/>
    <w:basedOn w:val="103"/>
    <w:qFormat/>
    <w:uiPriority w:val="0"/>
    <w:pPr>
      <w:spacing w:before="120"/>
    </w:pPr>
  </w:style>
  <w:style w:type="paragraph" w:customStyle="1" w:styleId="103">
    <w:name w:val="样式 标题 2 + 宋体 五号 非加粗 黑色"/>
    <w:basedOn w:val="5"/>
    <w:qFormat/>
    <w:uiPriority w:val="0"/>
    <w:rPr>
      <w:rFonts w:ascii="宋体" w:hAnsi="宋体"/>
      <w:b w:val="0"/>
      <w:color w:val="000000"/>
    </w:rPr>
  </w:style>
  <w:style w:type="paragraph" w:customStyle="1" w:styleId="104">
    <w:name w:val="标题 31"/>
    <w:basedOn w:val="1"/>
    <w:qFormat/>
    <w:uiPriority w:val="1"/>
    <w:pPr>
      <w:ind w:left="237" w:right="108"/>
      <w:outlineLvl w:val="3"/>
    </w:pPr>
    <w:rPr>
      <w:rFonts w:ascii="Times New Roman" w:hAnsi="Times New Roman" w:eastAsia="宋体" w:cs="Times New Roman"/>
      <w:sz w:val="28"/>
      <w:szCs w:val="28"/>
    </w:rPr>
  </w:style>
  <w:style w:type="paragraph" w:customStyle="1" w:styleId="105">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106">
    <w:name w:val="Normal_8"/>
    <w:qFormat/>
    <w:uiPriority w:val="0"/>
    <w:rPr>
      <w:rFonts w:ascii="Calibri" w:hAnsi="Calibri" w:eastAsia="Times New Roman" w:cs="Times New Roman"/>
      <w:kern w:val="0"/>
      <w:sz w:val="24"/>
      <w:szCs w:val="24"/>
      <w:lang w:val="en-US" w:eastAsia="zh-CN" w:bidi="ar-SA"/>
    </w:rPr>
  </w:style>
  <w:style w:type="paragraph" w:customStyle="1" w:styleId="107">
    <w:name w:val="No Spacing1"/>
    <w:basedOn w:val="1"/>
    <w:qFormat/>
    <w:uiPriority w:val="99"/>
    <w:pPr>
      <w:spacing w:line="400" w:lineRule="exact"/>
    </w:pPr>
    <w:rPr>
      <w:rFonts w:ascii="Times New Roman" w:hAnsi="Times New Roman" w:eastAsia="宋体" w:cs="Times New Roman"/>
      <w:sz w:val="24"/>
      <w:szCs w:val="24"/>
    </w:rPr>
  </w:style>
  <w:style w:type="paragraph" w:customStyle="1" w:styleId="108">
    <w:name w:val="style4"/>
    <w:basedOn w:val="1"/>
    <w:next w:val="109"/>
    <w:unhideWhenUsed/>
    <w:qFormat/>
    <w:uiPriority w:val="0"/>
    <w:pPr>
      <w:widowControl/>
      <w:spacing w:before="100" w:beforeAutospacing="1" w:after="100" w:afterAutospacing="1"/>
      <w:jc w:val="left"/>
    </w:pPr>
    <w:rPr>
      <w:rFonts w:hint="eastAsia" w:ascii="宋体" w:hAnsi="宋体" w:eastAsia="宋体" w:cs="Times New Roman"/>
      <w:kern w:val="0"/>
      <w:sz w:val="18"/>
      <w:szCs w:val="24"/>
    </w:rPr>
  </w:style>
  <w:style w:type="paragraph" w:customStyle="1" w:styleId="109">
    <w:name w:val="2"/>
    <w:next w:val="1"/>
    <w:unhideWhenUsed/>
    <w:qFormat/>
    <w:uiPriority w:val="0"/>
    <w:pPr>
      <w:widowControl w:val="0"/>
      <w:jc w:val="both"/>
    </w:pPr>
    <w:rPr>
      <w:rFonts w:ascii="Times New Roman" w:hAnsi="Times New Roman" w:eastAsia="宋体" w:cs="Times New Roman"/>
      <w:kern w:val="0"/>
      <w:sz w:val="21"/>
      <w:szCs w:val="20"/>
      <w:lang w:val="en-US" w:eastAsia="zh-CN" w:bidi="ar-SA"/>
    </w:rPr>
  </w:style>
  <w:style w:type="paragraph" w:customStyle="1" w:styleId="110">
    <w:name w:val="表格文字"/>
    <w:basedOn w:val="1"/>
    <w:next w:val="2"/>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styleId="111">
    <w:name w:val="List Paragraph"/>
    <w:basedOn w:val="1"/>
    <w:qFormat/>
    <w:uiPriority w:val="34"/>
    <w:pPr>
      <w:ind w:firstLine="420" w:firstLineChars="200"/>
    </w:pPr>
    <w:rPr>
      <w:rFonts w:ascii="Times New Roman" w:hAnsi="Times New Roman" w:eastAsia="宋体" w:cs="Times New Roman"/>
      <w:szCs w:val="24"/>
    </w:rPr>
  </w:style>
  <w:style w:type="paragraph" w:customStyle="1" w:styleId="112">
    <w:name w:val="标题 21"/>
    <w:basedOn w:val="1"/>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113">
    <w:name w:val="列出段落2"/>
    <w:basedOn w:val="1"/>
    <w:qFormat/>
    <w:uiPriority w:val="99"/>
    <w:pPr>
      <w:ind w:firstLine="420" w:firstLineChars="200"/>
    </w:pPr>
    <w:rPr>
      <w:rFonts w:ascii="Times New Roman" w:hAnsi="Times New Roman" w:eastAsia="宋体" w:cs="Times New Roman"/>
      <w:szCs w:val="24"/>
    </w:rPr>
  </w:style>
  <w:style w:type="paragraph" w:customStyle="1" w:styleId="114">
    <w:name w:val="样式 样式 样式 标题 2 + 宋体 五号 非加粗 黑色 + 段前: 6 磅 段后: 0 磅 行距: 单倍行距 + 段前: 12..."/>
    <w:basedOn w:val="102"/>
    <w:qFormat/>
    <w:uiPriority w:val="0"/>
    <w:pPr>
      <w:spacing w:before="240"/>
    </w:pPr>
  </w:style>
  <w:style w:type="paragraph" w:customStyle="1" w:styleId="115">
    <w:name w:val="无间隔2"/>
    <w:basedOn w:val="1"/>
    <w:qFormat/>
    <w:uiPriority w:val="1"/>
    <w:pPr>
      <w:spacing w:line="400" w:lineRule="exact"/>
    </w:pPr>
    <w:rPr>
      <w:rFonts w:ascii="Times New Roman" w:hAnsi="Times New Roman" w:eastAsia="宋体" w:cs="Times New Roman"/>
      <w:sz w:val="24"/>
      <w:szCs w:val="24"/>
    </w:rPr>
  </w:style>
  <w:style w:type="paragraph" w:customStyle="1" w:styleId="116">
    <w:name w:val="样式 样式 样式 样式 标题 2 + 宋体 五号 非加粗 黑色 + 段前: 6 磅 段后: 0 磅 行距: 单倍行距 + 段前:..."/>
    <w:basedOn w:val="114"/>
    <w:qFormat/>
    <w:uiPriority w:val="0"/>
    <w:rPr>
      <w:b/>
    </w:rPr>
  </w:style>
  <w:style w:type="paragraph" w:customStyle="1" w:styleId="117">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118">
    <w:name w:val="p0"/>
    <w:basedOn w:val="1"/>
    <w:qFormat/>
    <w:uiPriority w:val="0"/>
    <w:pPr>
      <w:widowControl/>
    </w:pPr>
    <w:rPr>
      <w:rFonts w:ascii="Times New Roman" w:hAnsi="Times New Roman" w:eastAsia="宋体" w:cs="Times New Roman"/>
      <w:kern w:val="0"/>
      <w:szCs w:val="21"/>
    </w:rPr>
  </w:style>
  <w:style w:type="paragraph" w:customStyle="1" w:styleId="119">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120">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21">
    <w:name w:val="样式 标题 3h3H3sect1.2.3 + 五号 段前: 6 磅 段后: 6 磅 行距: 单倍行距"/>
    <w:basedOn w:val="6"/>
    <w:qFormat/>
    <w:uiPriority w:val="0"/>
    <w:pPr>
      <w:spacing w:before="120" w:after="120" w:line="240" w:lineRule="auto"/>
    </w:pPr>
    <w:rPr>
      <w:sz w:val="21"/>
    </w:rPr>
  </w:style>
  <w:style w:type="paragraph" w:customStyle="1" w:styleId="122">
    <w:name w:val="样式3"/>
    <w:basedOn w:val="17"/>
    <w:qFormat/>
    <w:uiPriority w:val="0"/>
    <w:pPr>
      <w:spacing w:line="0" w:lineRule="atLeast"/>
      <w:outlineLvl w:val="0"/>
    </w:pPr>
    <w:rPr>
      <w:sz w:val="28"/>
      <w:szCs w:val="20"/>
    </w:rPr>
  </w:style>
  <w:style w:type="paragraph" w:customStyle="1" w:styleId="123">
    <w:name w:val="*正文"/>
    <w:basedOn w:val="1"/>
    <w:next w:val="1"/>
    <w:qFormat/>
    <w:uiPriority w:val="0"/>
    <w:pPr>
      <w:widowControl/>
      <w:ind w:firstLine="482"/>
    </w:pPr>
    <w:rPr>
      <w:rFonts w:ascii="微软雅黑" w:hAnsi="微软雅黑" w:eastAsia="微软雅黑" w:cs="Times New Roman"/>
      <w:szCs w:val="24"/>
    </w:rPr>
  </w:style>
  <w:style w:type="table" w:customStyle="1" w:styleId="124">
    <w:name w:val="TableGri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25">
    <w:name w:val="Table Normal"/>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26">
    <w:name w:val="Body Text 21"/>
    <w:basedOn w:val="1"/>
    <w:next w:val="2"/>
    <w:qFormat/>
    <w:uiPriority w:val="0"/>
    <w:pPr>
      <w:spacing w:after="120" w:line="480" w:lineRule="auto"/>
    </w:pPr>
    <w:rPr>
      <w:rFonts w:ascii="Times New Roman" w:hAnsi="Times New Roman" w:eastAsia="宋体" w:cs="Times New Roman"/>
      <w:szCs w:val="24"/>
    </w:rPr>
  </w:style>
  <w:style w:type="paragraph" w:customStyle="1" w:styleId="127">
    <w:name w:val="招标正文"/>
    <w:basedOn w:val="1"/>
    <w:qFormat/>
    <w:uiPriority w:val="0"/>
    <w:pPr>
      <w:spacing w:line="360" w:lineRule="auto"/>
      <w:ind w:firstLine="480" w:firstLineChars="200"/>
    </w:pPr>
    <w:rPr>
      <w:rFonts w:ascii="宋体" w:hAnsi="宋体" w:eastAsia="宋体" w:cs="Times New Roman"/>
      <w:sz w:val="24"/>
      <w:szCs w:val="24"/>
    </w:rPr>
  </w:style>
  <w:style w:type="paragraph" w:customStyle="1" w:styleId="128">
    <w:name w:val="Normal_51"/>
    <w:qFormat/>
    <w:uiPriority w:val="0"/>
    <w:pPr>
      <w:spacing w:before="120" w:after="240"/>
      <w:jc w:val="both"/>
    </w:pPr>
    <w:rPr>
      <w:rFonts w:ascii="Times New Roman" w:hAnsi="Times New Roman" w:eastAsia="Calibri" w:cs="Times New Roman"/>
      <w:kern w:val="0"/>
      <w:sz w:val="22"/>
      <w:szCs w:val="22"/>
      <w:lang w:val="ru-RU" w:eastAsia="en-US" w:bidi="ar-SA"/>
    </w:rPr>
  </w:style>
  <w:style w:type="character" w:customStyle="1" w:styleId="129">
    <w:name w:val="first-child"/>
    <w:basedOn w:val="35"/>
    <w:qFormat/>
    <w:uiPriority w:val="0"/>
    <w:rPr>
      <w:color w:val="1F3149"/>
      <w:sz w:val="24"/>
      <w:szCs w:val="24"/>
    </w:rPr>
  </w:style>
  <w:style w:type="character" w:customStyle="1" w:styleId="130">
    <w:name w:val="first-child1"/>
    <w:basedOn w:val="35"/>
    <w:qFormat/>
    <w:uiPriority w:val="0"/>
    <w:rPr>
      <w:color w:val="1F3149"/>
      <w:sz w:val="24"/>
      <w:szCs w:val="24"/>
    </w:rPr>
  </w:style>
  <w:style w:type="character" w:customStyle="1" w:styleId="131">
    <w:name w:val="icon_ds"/>
    <w:basedOn w:val="35"/>
    <w:qFormat/>
    <w:uiPriority w:val="0"/>
    <w:rPr>
      <w:sz w:val="21"/>
      <w:szCs w:val="21"/>
    </w:rPr>
  </w:style>
  <w:style w:type="character" w:customStyle="1" w:styleId="132">
    <w:name w:val="icon_ds1"/>
    <w:basedOn w:val="35"/>
    <w:qFormat/>
    <w:uiPriority w:val="0"/>
  </w:style>
  <w:style w:type="character" w:customStyle="1" w:styleId="133">
    <w:name w:val="xiadan"/>
    <w:basedOn w:val="35"/>
    <w:qFormat/>
    <w:uiPriority w:val="0"/>
    <w:rPr>
      <w:shd w:val="clear" w:color="auto" w:fill="E4393C"/>
    </w:rPr>
  </w:style>
  <w:style w:type="character" w:customStyle="1" w:styleId="134">
    <w:name w:val="fr"/>
    <w:basedOn w:val="35"/>
    <w:qFormat/>
    <w:uiPriority w:val="0"/>
  </w:style>
  <w:style w:type="character" w:customStyle="1" w:styleId="135">
    <w:name w:val="icon_gys"/>
    <w:basedOn w:val="35"/>
    <w:qFormat/>
    <w:uiPriority w:val="0"/>
    <w:rPr>
      <w:sz w:val="21"/>
      <w:szCs w:val="21"/>
    </w:rPr>
  </w:style>
  <w:style w:type="character" w:customStyle="1" w:styleId="136">
    <w:name w:val="first-child2"/>
    <w:basedOn w:val="35"/>
    <w:qFormat/>
    <w:uiPriority w:val="0"/>
    <w:rPr>
      <w:color w:val="1F3149"/>
      <w:sz w:val="24"/>
      <w:szCs w:val="24"/>
    </w:rPr>
  </w:style>
  <w:style w:type="paragraph" w:customStyle="1" w:styleId="137">
    <w:name w:val="正文1"/>
    <w:basedOn w:val="1"/>
    <w:qFormat/>
    <w:uiPriority w:val="0"/>
    <w:pPr>
      <w:widowControl/>
      <w:topLinePunct/>
      <w:spacing w:before="156" w:beforeLines="50" w:after="156" w:afterLines="50" w:line="300" w:lineRule="auto"/>
      <w:ind w:left="420"/>
    </w:pPr>
    <w:rPr>
      <w:rFonts w:ascii="Times New Roman" w:hAnsi="Times New Roman" w:eastAsia="宋体" w:cs="Times New Roman"/>
      <w:szCs w:val="24"/>
    </w:rPr>
  </w:style>
  <w:style w:type="paragraph" w:customStyle="1" w:styleId="138">
    <w:name w:val="Table Text"/>
    <w:basedOn w:val="1"/>
    <w:semiHidden/>
    <w:qFormat/>
    <w:uiPriority w:val="0"/>
    <w:rPr>
      <w:rFonts w:ascii="宋体" w:hAnsi="宋体" w:eastAsia="宋体" w:cs="宋体"/>
      <w:sz w:val="24"/>
      <w:szCs w:val="24"/>
      <w:lang w:eastAsia="en-US"/>
    </w:rPr>
  </w:style>
  <w:style w:type="paragraph" w:customStyle="1" w:styleId="139">
    <w:name w:val="样式 标题 3 + (中文) 黑体 小四 非加粗 段前: 7.8 磅 段后: 0 磅 行距: 固定值 20 磅"/>
    <w:basedOn w:val="6"/>
    <w:qFormat/>
    <w:uiPriority w:val="0"/>
    <w:pPr>
      <w:spacing w:before="0" w:after="0" w:line="400" w:lineRule="exact"/>
    </w:pPr>
    <w:rPr>
      <w:rFonts w:eastAsia="黑体" w:cs="宋体"/>
      <w:b w:val="0"/>
      <w:sz w:val="24"/>
      <w:szCs w:val="20"/>
    </w:rPr>
  </w:style>
  <w:style w:type="paragraph" w:customStyle="1" w:styleId="14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黑体"/>
      <w:szCs w:val="24"/>
      <w:shd w:val="pct20" w:color="auto" w:fill="auto"/>
    </w:rPr>
  </w:style>
  <w:style w:type="paragraph" w:customStyle="1" w:styleId="141">
    <w:name w:val="正文_5"/>
    <w:next w:val="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16"/>
    <w:qFormat/>
    <w:uiPriority w:val="0"/>
    <w:rPr>
      <w:rFonts w:ascii="黑体" w:hAnsi="黑体" w:eastAsia="黑体" w:cs="Times New Roman"/>
      <w:b/>
      <w:kern w:val="0"/>
      <w:sz w:val="32"/>
      <w:szCs w:val="24"/>
      <w:lang w:val="en-US" w:eastAsia="zh-CN" w:bidi="ar-SA"/>
    </w:rPr>
  </w:style>
  <w:style w:type="paragraph" w:customStyle="1" w:styleId="144">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CEBBB-3CBC-48EF-B5C6-10030FA0C553}">
  <ds:schemaRefs/>
</ds:datastoreItem>
</file>

<file path=docProps/app.xml><?xml version="1.0" encoding="utf-8"?>
<Properties xmlns="http://schemas.openxmlformats.org/officeDocument/2006/extended-properties" xmlns:vt="http://schemas.openxmlformats.org/officeDocument/2006/docPropsVTypes">
  <Template>Normal</Template>
  <Pages>72</Pages>
  <Words>12296</Words>
  <Characters>13499</Characters>
  <Lines>1755</Lines>
  <Paragraphs>1930</Paragraphs>
  <TotalTime>153</TotalTime>
  <ScaleCrop>false</ScaleCrop>
  <LinksUpToDate>false</LinksUpToDate>
  <CharactersWithSpaces>14002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2025-10-21T01:45:00Z</dcterms:created>
  <dc:creator>Innocence</dc:creator>
  <cp:lastModifiedBy>张俊峰</cp:lastModifiedBy>
  <dcterms:modified xsi:type="dcterms:W3CDTF">2025-11-18T07:32:38Z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eyJoZGlkIjoiODY5NzJhYTYzOGFhZmJjMmVmNzI2YjdjNjc5ZWQwOWIiLCJ1c2VySWQiOiIzMDA5NDc4MTgifQ==</vt:lpwstr>
  </property>
  <property fmtid="{D5CDD505-2E9C-101B-9397-08002B2CF9AE}" pid="3" name="KSOProductBuildVer">
    <vt:lpwstr>2052-12.1.0.23542</vt:lpwstr>
  </property>
  <property fmtid="{D5CDD505-2E9C-101B-9397-08002B2CF9AE}" pid="4" name="ICV">
    <vt:lpwstr>DBF64876DB3C4F55BC17F82E987B49FB_13</vt:lpwstr>
  </property>
</Properties>
</file>