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52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theme="majorEastAsia"/>
          <w:b/>
          <w:bCs/>
          <w:sz w:val="44"/>
          <w:szCs w:val="44"/>
          <w:lang w:val="en-US" w:eastAsia="zh-CN"/>
        </w:rPr>
      </w:pPr>
    </w:p>
    <w:p w14:paraId="259AF4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theme="majorEastAsia"/>
          <w:b/>
          <w:bCs/>
          <w:sz w:val="44"/>
          <w:szCs w:val="44"/>
        </w:rPr>
      </w:pPr>
      <w:r>
        <w:rPr>
          <w:rFonts w:hint="eastAsia" w:ascii="黑体" w:hAnsi="黑体" w:eastAsia="黑体" w:cstheme="majorEastAsia"/>
          <w:b/>
          <w:bCs/>
          <w:sz w:val="44"/>
          <w:szCs w:val="44"/>
          <w:lang w:val="en-US" w:eastAsia="zh-CN"/>
        </w:rPr>
        <w:t>禹州市人民医院后勤社会化管理（木工、杂工维修）服务项目</w:t>
      </w:r>
      <w:r>
        <w:rPr>
          <w:rFonts w:hint="eastAsia" w:ascii="黑体" w:hAnsi="黑体" w:eastAsia="黑体" w:cstheme="majorEastAsia"/>
          <w:b/>
          <w:bCs/>
          <w:sz w:val="44"/>
          <w:szCs w:val="44"/>
        </w:rPr>
        <w:t>（不见面开标）</w:t>
      </w:r>
    </w:p>
    <w:p w14:paraId="28FADF48">
      <w:pPr>
        <w:rPr>
          <w:rFonts w:ascii="微软简隶书" w:eastAsia="微软简隶书"/>
        </w:rPr>
      </w:pPr>
    </w:p>
    <w:p w14:paraId="178CA5DF">
      <w:pPr>
        <w:rPr>
          <w:rFonts w:ascii="微软简隶书" w:eastAsia="微软简隶书"/>
        </w:rPr>
      </w:pPr>
    </w:p>
    <w:p w14:paraId="16509E01">
      <w:pPr>
        <w:rPr>
          <w:rFonts w:ascii="微软简隶书" w:eastAsia="微软简隶书"/>
        </w:rPr>
      </w:pPr>
    </w:p>
    <w:p w14:paraId="3B409515">
      <w:pPr>
        <w:rPr>
          <w:rFonts w:ascii="微软简隶书" w:eastAsia="微软简隶书"/>
        </w:rPr>
      </w:pPr>
    </w:p>
    <w:p w14:paraId="5D089969">
      <w:pPr>
        <w:rPr>
          <w:rFonts w:ascii="微软简隶书" w:eastAsia="微软简隶书"/>
        </w:rPr>
      </w:pPr>
    </w:p>
    <w:p w14:paraId="5F31B5CB">
      <w:pPr>
        <w:rPr>
          <w:rFonts w:ascii="微软简隶书" w:eastAsia="微软简隶书"/>
        </w:rPr>
      </w:pPr>
    </w:p>
    <w:p w14:paraId="1649F469">
      <w:pPr>
        <w:jc w:val="center"/>
        <w:rPr>
          <w:rFonts w:hint="eastAsia" w:ascii="华文细黑" w:hAnsi="华文细黑" w:eastAsia="华文细黑" w:cs="华文细黑"/>
          <w:b/>
          <w:bCs w:val="0"/>
          <w:w w:val="90"/>
          <w:sz w:val="96"/>
        </w:rPr>
      </w:pPr>
    </w:p>
    <w:p w14:paraId="638452A9">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1AC7A94C">
      <w:pPr>
        <w:rPr>
          <w:rFonts w:ascii="微软简隶书" w:eastAsia="微软简隶书"/>
        </w:rPr>
      </w:pPr>
    </w:p>
    <w:p w14:paraId="2CD3B9B5">
      <w:pPr>
        <w:rPr>
          <w:rFonts w:ascii="微软简隶书" w:eastAsia="微软简隶书"/>
        </w:rPr>
      </w:pPr>
    </w:p>
    <w:p w14:paraId="743F74E7">
      <w:pPr>
        <w:rPr>
          <w:rFonts w:ascii="微软简隶书" w:eastAsia="微软简隶书"/>
        </w:rPr>
      </w:pPr>
    </w:p>
    <w:p w14:paraId="0EA2C5C9">
      <w:pPr>
        <w:rPr>
          <w:rFonts w:ascii="微软简隶书" w:eastAsia="微软简隶书"/>
        </w:rPr>
      </w:pPr>
    </w:p>
    <w:p w14:paraId="3F781DE8">
      <w:pPr>
        <w:rPr>
          <w:rFonts w:ascii="微软简隶书" w:eastAsia="微软简隶书"/>
        </w:rPr>
      </w:pPr>
    </w:p>
    <w:p w14:paraId="397B6992">
      <w:pPr>
        <w:rPr>
          <w:rFonts w:ascii="微软简隶书" w:eastAsia="微软简隶书"/>
        </w:rPr>
      </w:pPr>
    </w:p>
    <w:p w14:paraId="1509DA46">
      <w:pPr>
        <w:rPr>
          <w:rFonts w:ascii="微软简隶书" w:eastAsia="微软简隶书"/>
        </w:rPr>
      </w:pPr>
    </w:p>
    <w:p w14:paraId="20F792D4">
      <w:pPr>
        <w:rPr>
          <w:rFonts w:ascii="微软简隶书" w:eastAsia="微软简隶书"/>
        </w:rPr>
      </w:pPr>
    </w:p>
    <w:p w14:paraId="36F5C2C4">
      <w:pPr>
        <w:rPr>
          <w:rFonts w:ascii="微软简隶书" w:eastAsia="微软简隶书"/>
        </w:rPr>
      </w:pPr>
    </w:p>
    <w:p w14:paraId="3A384891">
      <w:pPr>
        <w:rPr>
          <w:rFonts w:ascii="微软简隶书" w:eastAsia="微软简隶书"/>
        </w:rPr>
      </w:pPr>
    </w:p>
    <w:p w14:paraId="26727F38">
      <w:pPr>
        <w:rPr>
          <w:rFonts w:ascii="微软简隶书" w:eastAsia="微软简隶书"/>
        </w:rPr>
      </w:pPr>
    </w:p>
    <w:p w14:paraId="4B1BE0E5">
      <w:pPr>
        <w:rPr>
          <w:rFonts w:ascii="微软简隶书" w:eastAsia="微软简隶书"/>
        </w:rPr>
      </w:pPr>
    </w:p>
    <w:p w14:paraId="414311CD">
      <w:pPr>
        <w:rPr>
          <w:rFonts w:ascii="微软简隶书" w:eastAsia="微软简隶书"/>
        </w:rPr>
      </w:pPr>
    </w:p>
    <w:p w14:paraId="54D45E42">
      <w:pPr>
        <w:outlineLvl w:val="9"/>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 xml:space="preserve">     </w:t>
      </w:r>
    </w:p>
    <w:p w14:paraId="16D116FC">
      <w:pPr>
        <w:outlineLvl w:val="0"/>
        <w:rPr>
          <w:rFonts w:hint="eastAsia" w:asciiTheme="majorEastAsia" w:hAnsiTheme="majorEastAsia" w:eastAsiaTheme="majorEastAsia" w:cstheme="majorEastAsia"/>
          <w:b/>
          <w:bCs/>
          <w:sz w:val="36"/>
          <w:szCs w:val="36"/>
        </w:rPr>
      </w:pPr>
    </w:p>
    <w:p w14:paraId="2954FA16">
      <w:pPr>
        <w:outlineLvl w:val="9"/>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 xml:space="preserve"> </w:t>
      </w:r>
    </w:p>
    <w:p w14:paraId="54FC0F78">
      <w:pPr>
        <w:ind w:firstLine="1084" w:firstLineChars="300"/>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采购编号：</w:t>
      </w:r>
      <w:r>
        <w:rPr>
          <w:rFonts w:hint="eastAsia" w:asciiTheme="majorEastAsia" w:hAnsiTheme="majorEastAsia" w:eastAsiaTheme="majorEastAsia" w:cstheme="majorEastAsia"/>
          <w:b/>
          <w:bCs/>
          <w:color w:val="auto"/>
          <w:sz w:val="36"/>
          <w:szCs w:val="36"/>
        </w:rPr>
        <w:t>YZCG-</w:t>
      </w:r>
      <w:r>
        <w:rPr>
          <w:rFonts w:hint="eastAsia" w:asciiTheme="majorEastAsia" w:hAnsiTheme="majorEastAsia" w:eastAsiaTheme="majorEastAsia" w:cstheme="majorEastAsia"/>
          <w:b/>
          <w:bCs/>
          <w:color w:val="auto"/>
          <w:sz w:val="36"/>
          <w:szCs w:val="36"/>
          <w:lang w:eastAsia="zh-CN"/>
        </w:rPr>
        <w:t>DLT2025</w:t>
      </w:r>
      <w:r>
        <w:rPr>
          <w:rFonts w:hint="eastAsia" w:asciiTheme="majorEastAsia" w:hAnsiTheme="majorEastAsia" w:eastAsiaTheme="majorEastAsia" w:cstheme="majorEastAsia"/>
          <w:b/>
          <w:bCs/>
          <w:color w:val="auto"/>
          <w:sz w:val="36"/>
          <w:szCs w:val="36"/>
          <w:lang w:val="en-US" w:eastAsia="zh-CN"/>
        </w:rPr>
        <w:t>042</w:t>
      </w:r>
    </w:p>
    <w:p w14:paraId="02F27EC7">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eastAsia="zh-CN"/>
        </w:rPr>
        <w:t>禹州市人民医院</w:t>
      </w:r>
    </w:p>
    <w:p w14:paraId="7D1179CA">
      <w:pPr>
        <w:ind w:firstLine="1084" w:firstLineChars="300"/>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代理机构：</w:t>
      </w:r>
      <w:r>
        <w:rPr>
          <w:rFonts w:hint="eastAsia" w:asciiTheme="majorEastAsia" w:hAnsiTheme="majorEastAsia" w:eastAsiaTheme="majorEastAsia" w:cstheme="majorEastAsia"/>
          <w:b/>
          <w:bCs/>
          <w:sz w:val="36"/>
          <w:szCs w:val="36"/>
          <w:lang w:eastAsia="zh-CN"/>
        </w:rPr>
        <w:t>河南建威工程管理咨询有限公司</w:t>
      </w:r>
    </w:p>
    <w:p w14:paraId="52C0743B">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54FAEC72">
      <w:pPr>
        <w:autoSpaceDE w:val="0"/>
        <w:autoSpaceDN w:val="0"/>
        <w:adjustRightInd w:val="0"/>
        <w:spacing w:line="700" w:lineRule="exact"/>
        <w:jc w:val="center"/>
        <w:outlineLvl w:val="0"/>
        <w:rPr>
          <w:rFonts w:hint="eastAsia" w:cs="黑体" w:asciiTheme="minorEastAsia" w:hAnsiTheme="minorEastAsia"/>
          <w:b/>
          <w:bCs/>
          <w:sz w:val="44"/>
          <w:szCs w:val="44"/>
          <w:lang w:val="zh-CN"/>
        </w:rPr>
        <w:sectPr>
          <w:headerReference r:id="rId3" w:type="default"/>
          <w:footerReference r:id="rId4" w:type="default"/>
          <w:pgSz w:w="11020" w:h="15590"/>
          <w:pgMar w:top="1020" w:right="1290" w:bottom="1059" w:left="1260" w:header="1010" w:footer="941" w:gutter="0"/>
          <w:cols w:equalWidth="0" w:num="1">
            <w:col w:w="8470"/>
          </w:cols>
        </w:sectPr>
      </w:pPr>
    </w:p>
    <w:p w14:paraId="79E1539F">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3B738DE0">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03F71A0">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18BAA5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316ABE2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A2BBB86">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3BFEAC0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B245A6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D4FC12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F52A18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294AE4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75333A4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1F7C65D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73F27F4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3B5A4E5E">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0B362B0">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587512D7">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2F767586">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2F1844EE">
      <w:pPr>
        <w:numPr>
          <w:ilvl w:val="0"/>
          <w:numId w:val="5"/>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7339CDFC">
      <w:pPr>
        <w:spacing w:line="440" w:lineRule="exact"/>
        <w:ind w:firstLine="420" w:firstLineChars="200"/>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36D44419">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cs="宋体"/>
          <w:color w:val="auto"/>
          <w:kern w:val="2"/>
          <w:sz w:val="21"/>
          <w:szCs w:val="21"/>
          <w:highlight w:val="none"/>
          <w:lang w:val="en-US" w:eastAsia="zh-CN" w:bidi="ar-SA"/>
        </w:rPr>
        <w:t>禹州市人民医院后勤社会化管理（木工、杂工维修）服务项目的潜在投标人应在供应商使用 CA 数字证书或移动数字证书登录“全国公共资源交易平台（河南省·许昌市）”（下文所述“全国公共资源交易平台（河南省·许昌市）”的地址均为http://117.159.53.11:60632/）的“投标人”登录入口免费获取本项目采购文件。获取招标文件，并于2025年7月29日08时30分（北京时间）前递交响应文件。</w:t>
      </w:r>
    </w:p>
    <w:p w14:paraId="7369F086">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2CFCDE33">
      <w:pPr>
        <w:spacing w:line="440" w:lineRule="exact"/>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val="en-US" w:eastAsia="zh-CN"/>
        </w:rPr>
        <w:t>禹财竞谈-2025-18</w:t>
      </w:r>
    </w:p>
    <w:p w14:paraId="003A6B1E">
      <w:pPr>
        <w:wordWrap w:val="0"/>
        <w:spacing w:line="440" w:lineRule="exact"/>
        <w:ind w:left="420" w:leftChars="200"/>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cs="宋体"/>
          <w:color w:val="auto"/>
          <w:kern w:val="2"/>
          <w:sz w:val="21"/>
          <w:szCs w:val="21"/>
          <w:highlight w:val="none"/>
          <w:lang w:val="en-US" w:eastAsia="zh-CN" w:bidi="ar-SA"/>
        </w:rPr>
        <w:t>禹州市人民医院后勤社会化管理（木工、杂工维修）服务项目</w:t>
      </w:r>
    </w:p>
    <w:p w14:paraId="581B57EF">
      <w:pPr>
        <w:wordWrap w:val="0"/>
        <w:spacing w:line="440" w:lineRule="exact"/>
        <w:ind w:left="420" w:left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3.采购方式：竞争性</w:t>
      </w:r>
      <w:r>
        <w:rPr>
          <w:rFonts w:hint="eastAsia" w:ascii="宋体" w:hAnsi="宋体" w:eastAsia="宋体" w:cstheme="majorEastAsia"/>
          <w:color w:val="auto"/>
          <w:szCs w:val="21"/>
          <w:highlight w:val="none"/>
          <w:lang w:eastAsia="zh-CN"/>
        </w:rPr>
        <w:t>谈判</w:t>
      </w:r>
    </w:p>
    <w:p w14:paraId="5A6A905B">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640000</w:t>
      </w:r>
      <w:r>
        <w:rPr>
          <w:rFonts w:hint="eastAsia" w:ascii="宋体" w:hAnsi="宋体" w:eastAsia="宋体" w:cstheme="majorEastAsia"/>
          <w:color w:val="auto"/>
          <w:szCs w:val="21"/>
          <w:highlight w:val="none"/>
        </w:rPr>
        <w:t>元</w:t>
      </w:r>
    </w:p>
    <w:p w14:paraId="199E1DEC">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640000</w:t>
      </w:r>
      <w:r>
        <w:rPr>
          <w:rFonts w:hint="eastAsia" w:ascii="宋体" w:hAnsi="宋体" w:eastAsia="宋体" w:cstheme="majorEastAsia"/>
          <w:color w:val="auto"/>
          <w:szCs w:val="21"/>
          <w:highlight w:val="none"/>
        </w:rPr>
        <w:t xml:space="preserve">元 </w:t>
      </w:r>
    </w:p>
    <w:tbl>
      <w:tblPr>
        <w:tblStyle w:val="26"/>
        <w:tblW w:w="884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798"/>
        <w:gridCol w:w="1166"/>
        <w:gridCol w:w="1013"/>
        <w:gridCol w:w="1306"/>
        <w:gridCol w:w="1417"/>
        <w:gridCol w:w="1488"/>
      </w:tblGrid>
      <w:tr w14:paraId="4DB4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656" w:type="dxa"/>
            <w:shd w:val="clear" w:color="auto" w:fill="auto"/>
            <w:vAlign w:val="center"/>
          </w:tcPr>
          <w:p w14:paraId="0E35441A">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798" w:type="dxa"/>
            <w:shd w:val="clear" w:color="auto" w:fill="auto"/>
            <w:vAlign w:val="center"/>
          </w:tcPr>
          <w:p w14:paraId="6B7A336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166" w:type="dxa"/>
            <w:shd w:val="clear" w:color="auto" w:fill="auto"/>
            <w:vAlign w:val="center"/>
          </w:tcPr>
          <w:p w14:paraId="6961D5D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1013" w:type="dxa"/>
            <w:shd w:val="clear" w:color="auto" w:fill="auto"/>
            <w:vAlign w:val="center"/>
          </w:tcPr>
          <w:p w14:paraId="7F1B963C">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包预算</w:t>
            </w:r>
          </w:p>
          <w:p w14:paraId="174472F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（元）</w:t>
            </w:r>
          </w:p>
        </w:tc>
        <w:tc>
          <w:tcPr>
            <w:tcW w:w="1306" w:type="dxa"/>
            <w:shd w:val="clear" w:color="auto" w:fill="auto"/>
            <w:vAlign w:val="center"/>
          </w:tcPr>
          <w:p w14:paraId="71548139">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417" w:type="dxa"/>
            <w:shd w:val="clear" w:color="auto" w:fill="auto"/>
            <w:vAlign w:val="center"/>
          </w:tcPr>
          <w:p w14:paraId="562187F6">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488" w:type="dxa"/>
            <w:shd w:val="clear" w:color="auto" w:fill="auto"/>
            <w:vAlign w:val="center"/>
          </w:tcPr>
          <w:p w14:paraId="5782BE1F">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1F27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656" w:type="dxa"/>
            <w:shd w:val="clear" w:color="auto" w:fill="auto"/>
            <w:vAlign w:val="center"/>
          </w:tcPr>
          <w:p w14:paraId="35161FCC">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798" w:type="dxa"/>
            <w:shd w:val="clear" w:color="auto" w:fill="auto"/>
            <w:vAlign w:val="center"/>
          </w:tcPr>
          <w:p w14:paraId="3DC31240">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YZCG-DLT2025042</w:t>
            </w:r>
          </w:p>
        </w:tc>
        <w:tc>
          <w:tcPr>
            <w:tcW w:w="1166" w:type="dxa"/>
            <w:shd w:val="clear" w:color="auto" w:fill="auto"/>
            <w:vAlign w:val="center"/>
          </w:tcPr>
          <w:p w14:paraId="08D4DDB8">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第一标段</w:t>
            </w:r>
          </w:p>
        </w:tc>
        <w:tc>
          <w:tcPr>
            <w:tcW w:w="1013" w:type="dxa"/>
            <w:shd w:val="clear" w:color="auto" w:fill="auto"/>
            <w:vAlign w:val="center"/>
          </w:tcPr>
          <w:p w14:paraId="5CA77C99">
            <w:pPr>
              <w:tabs>
                <w:tab w:val="left" w:pos="7095"/>
              </w:tabs>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640000</w:t>
            </w:r>
          </w:p>
        </w:tc>
        <w:tc>
          <w:tcPr>
            <w:tcW w:w="1306" w:type="dxa"/>
            <w:shd w:val="clear" w:color="auto" w:fill="auto"/>
            <w:vAlign w:val="center"/>
          </w:tcPr>
          <w:p w14:paraId="0D212F95">
            <w:pPr>
              <w:tabs>
                <w:tab w:val="left" w:pos="7095"/>
              </w:tabs>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640000</w:t>
            </w:r>
          </w:p>
        </w:tc>
        <w:tc>
          <w:tcPr>
            <w:tcW w:w="1417" w:type="dxa"/>
            <w:shd w:val="clear" w:color="auto" w:fill="auto"/>
            <w:vAlign w:val="center"/>
          </w:tcPr>
          <w:p w14:paraId="44D10AEB">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olor w:val="auto"/>
                <w:szCs w:val="21"/>
                <w:highlight w:val="none"/>
              </w:rPr>
              <w:t>是</w:t>
            </w:r>
          </w:p>
        </w:tc>
        <w:tc>
          <w:tcPr>
            <w:tcW w:w="1488" w:type="dxa"/>
            <w:shd w:val="clear" w:color="auto" w:fill="auto"/>
            <w:vAlign w:val="center"/>
          </w:tcPr>
          <w:p w14:paraId="1411C34F">
            <w:pPr>
              <w:tabs>
                <w:tab w:val="left" w:pos="7095"/>
              </w:tabs>
              <w:spacing w:line="360" w:lineRule="auto"/>
              <w:contextualSpacing/>
              <w:jc w:val="center"/>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640000</w:t>
            </w:r>
          </w:p>
        </w:tc>
      </w:tr>
    </w:tbl>
    <w:p w14:paraId="49CC75EC">
      <w:pPr>
        <w:numPr>
          <w:ilvl w:val="0"/>
          <w:numId w:val="6"/>
        </w:num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采购需求（包括但不限于标的的名称、数量、简要技术需求或服务要求等）</w:t>
      </w:r>
      <w:r>
        <w:rPr>
          <w:rFonts w:hint="eastAsia" w:ascii="宋体" w:hAnsi="宋体" w:eastAsia="宋体" w:cstheme="majorEastAsia"/>
          <w:color w:val="auto"/>
          <w:szCs w:val="21"/>
          <w:highlight w:val="none"/>
          <w:lang w:eastAsia="zh-CN"/>
        </w:rPr>
        <w:t>：</w:t>
      </w:r>
    </w:p>
    <w:p w14:paraId="2037D948">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禹州市人民医院后勤社会化管理（木工、杂工）服务采购项目（不见面开标），共划分一个标段（详见</w:t>
      </w:r>
      <w:r>
        <w:rPr>
          <w:rFonts w:hint="eastAsia" w:ascii="宋体" w:hAnsi="宋体" w:eastAsia="宋体" w:cstheme="majorEastAsia"/>
          <w:color w:val="auto"/>
          <w:szCs w:val="21"/>
          <w:highlight w:val="none"/>
          <w:lang w:val="en-US" w:eastAsia="zh-CN"/>
        </w:rPr>
        <w:t>谈判</w:t>
      </w:r>
      <w:r>
        <w:rPr>
          <w:rFonts w:hint="eastAsia" w:ascii="宋体" w:hAnsi="宋体" w:eastAsia="宋体" w:cstheme="majorEastAsia"/>
          <w:color w:val="auto"/>
          <w:szCs w:val="21"/>
          <w:highlight w:val="none"/>
        </w:rPr>
        <w:t>文件 ）</w:t>
      </w:r>
    </w:p>
    <w:p w14:paraId="47C2E136">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6.合同履行期限：</w:t>
      </w:r>
      <w:r>
        <w:rPr>
          <w:rFonts w:hint="eastAsia" w:ascii="宋体" w:hAnsi="宋体" w:eastAsia="宋体" w:cstheme="majorEastAsia"/>
          <w:color w:val="auto"/>
          <w:szCs w:val="21"/>
          <w:highlight w:val="none"/>
          <w:lang w:eastAsia="zh-CN"/>
        </w:rPr>
        <w:t>自合同生效之日起一年</w:t>
      </w:r>
    </w:p>
    <w:p w14:paraId="0F99F05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359E5F5B">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7D76ACC0">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522EB4E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2192F00C">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7C23C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25D9870C">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w:t>
      </w:r>
      <w:r>
        <w:rPr>
          <w:rFonts w:hint="eastAsia" w:ascii="宋体" w:hAnsi="宋体" w:eastAsia="宋体" w:cstheme="majorEastAsia"/>
          <w:color w:val="auto"/>
          <w:szCs w:val="21"/>
          <w:highlight w:val="none"/>
          <w:lang w:eastAsia="zh-CN"/>
        </w:rPr>
        <w:t>、</w:t>
      </w:r>
      <w:r>
        <w:rPr>
          <w:rFonts w:hint="eastAsia" w:ascii="宋体" w:hAnsi="宋体" w:eastAsia="宋体" w:cstheme="majorEastAsia"/>
          <w:color w:val="auto"/>
          <w:szCs w:val="21"/>
          <w:highlight w:val="none"/>
        </w:rPr>
        <w:t>小</w:t>
      </w:r>
      <w:r>
        <w:rPr>
          <w:rFonts w:hint="eastAsia" w:ascii="宋体" w:hAnsi="宋体" w:eastAsia="宋体" w:cstheme="majorEastAsia"/>
          <w:color w:val="auto"/>
          <w:szCs w:val="21"/>
          <w:highlight w:val="none"/>
          <w:lang w:eastAsia="zh-CN"/>
        </w:rPr>
        <w:t>、微</w:t>
      </w:r>
      <w:r>
        <w:rPr>
          <w:rFonts w:hint="eastAsia" w:ascii="宋体" w:hAnsi="宋体" w:eastAsia="宋体" w:cstheme="majorEastAsia"/>
          <w:color w:val="auto"/>
          <w:szCs w:val="21"/>
          <w:highlight w:val="none"/>
        </w:rPr>
        <w:t>企业采购）</w:t>
      </w:r>
    </w:p>
    <w:p w14:paraId="78D1D541">
      <w:pPr>
        <w:numPr>
          <w:ilvl w:val="0"/>
          <w:numId w:val="7"/>
        </w:numPr>
        <w:spacing w:line="440" w:lineRule="exact"/>
        <w:ind w:firstLine="420" w:firstLineChars="200"/>
        <w:jc w:val="left"/>
        <w:rPr>
          <w:rFonts w:hint="eastAsia" w:ascii="宋体" w:hAnsi="宋体" w:eastAsia="宋体" w:cs="仿宋_GB2312"/>
          <w:color w:val="auto"/>
          <w:szCs w:val="21"/>
          <w:highlight w:val="none"/>
          <w:lang w:eastAsia="zh-CN"/>
        </w:rPr>
      </w:pPr>
      <w:r>
        <w:rPr>
          <w:rFonts w:hint="eastAsia" w:ascii="宋体" w:hAnsi="宋体" w:eastAsia="宋体" w:cstheme="majorEastAsia"/>
          <w:color w:val="auto"/>
          <w:szCs w:val="21"/>
          <w:highlight w:val="none"/>
        </w:rPr>
        <w:t>本项目的特定资格要求</w:t>
      </w:r>
      <w:r>
        <w:rPr>
          <w:rFonts w:hint="eastAsia" w:ascii="宋体" w:hAnsi="宋体" w:eastAsia="宋体" w:cs="仿宋_GB2312"/>
          <w:color w:val="auto"/>
          <w:szCs w:val="21"/>
          <w:highlight w:val="none"/>
          <w:lang w:eastAsia="zh-CN"/>
        </w:rPr>
        <w:t>：</w:t>
      </w:r>
    </w:p>
    <w:p w14:paraId="5F5E75D2">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3.1、供应商须具有独立法人资格（以营业执照为准）；</w:t>
      </w:r>
    </w:p>
    <w:p w14:paraId="229959A0">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3.2、供应商须具有履行合同所必需的设备和专业技术能力；</w:t>
      </w:r>
    </w:p>
    <w:p w14:paraId="39CA3387">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3.3、</w:t>
      </w:r>
      <w:r>
        <w:rPr>
          <w:rFonts w:hint="eastAsia" w:ascii="宋体" w:hAnsi="宋体" w:eastAsia="宋体" w:cs="宋体"/>
          <w:szCs w:val="21"/>
        </w:rPr>
        <w:t>拟派技术人员中至少包含电工两名（须有电工证）、制冷工一名（须具有制冷证）、</w:t>
      </w:r>
      <w:r>
        <w:rPr>
          <w:rFonts w:hint="eastAsia" w:ascii="宋体" w:hAnsi="宋体" w:eastAsia="宋体" w:cs="宋体"/>
          <w:szCs w:val="21"/>
          <w:lang w:eastAsia="zh-CN"/>
        </w:rPr>
        <w:t>电焊工两名</w:t>
      </w:r>
      <w:r>
        <w:rPr>
          <w:rFonts w:hint="eastAsia" w:ascii="宋体" w:hAnsi="宋体" w:eastAsia="宋体" w:cs="宋体"/>
          <w:szCs w:val="21"/>
        </w:rPr>
        <w:t>（须具有焊工证）、管道工一名（须具有管道工证）、木工一名（须具有木工证）</w:t>
      </w:r>
      <w:r>
        <w:rPr>
          <w:rFonts w:hint="eastAsia" w:ascii="宋体" w:hAnsi="宋体" w:eastAsia="宋体" w:cs="宋体"/>
          <w:szCs w:val="21"/>
          <w:lang w:eastAsia="zh-CN"/>
        </w:rPr>
        <w:t>、信息管理员一名</w:t>
      </w:r>
      <w:r>
        <w:rPr>
          <w:rFonts w:hint="eastAsia" w:ascii="宋体" w:hAnsi="宋体" w:eastAsia="宋体" w:cstheme="majorEastAsia"/>
          <w:color w:val="auto"/>
          <w:szCs w:val="21"/>
          <w:highlight w:val="none"/>
        </w:rPr>
        <w:t>。</w:t>
      </w:r>
    </w:p>
    <w:p w14:paraId="7F1522FB">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3.4、被委托人须是本单位职工，须提供公司为本人缴纳社会保险证明；</w:t>
      </w:r>
    </w:p>
    <w:p w14:paraId="3E8F95A6">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656D1D3D">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22</w:t>
      </w:r>
      <w:r>
        <w:rPr>
          <w:rFonts w:hint="eastAsia" w:ascii="宋体" w:hAnsi="宋体" w:eastAsia="宋体"/>
          <w:color w:val="auto"/>
          <w:szCs w:val="21"/>
          <w:highlight w:val="none"/>
        </w:rPr>
        <w:t>日至 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24</w:t>
      </w:r>
      <w:r>
        <w:rPr>
          <w:rFonts w:hint="eastAsia" w:ascii="宋体" w:hAnsi="宋体" w:eastAsia="宋体"/>
          <w:color w:val="auto"/>
          <w:szCs w:val="21"/>
          <w:highlight w:val="none"/>
        </w:rPr>
        <w:t>日，每天上午00:00至12:00，下午12:01至23:59（北京时间，法定节假日除外）</w:t>
      </w:r>
    </w:p>
    <w:p w14:paraId="4AD6B686">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w:t>
      </w:r>
      <w:r>
        <w:rPr>
          <w:rFonts w:hint="eastAsia" w:ascii="宋体" w:hAnsi="宋体" w:eastAsia="宋体"/>
          <w:color w:val="auto"/>
          <w:szCs w:val="21"/>
          <w:highlight w:val="none"/>
          <w:lang w:eastAsia="zh-CN"/>
        </w:rPr>
        <w:t>谈判</w:t>
      </w:r>
      <w:r>
        <w:rPr>
          <w:rFonts w:hint="eastAsia" w:ascii="宋体" w:hAnsi="宋体" w:eastAsia="宋体"/>
          <w:color w:val="auto"/>
          <w:szCs w:val="21"/>
          <w:highlight w:val="none"/>
        </w:rPr>
        <w:t>响应截止时间前均可登录《全国公共资源交易平台（河南省·许昌市）》（下文所述“全国公共资源交易平台（河南省•许昌市）”的地址均为</w:t>
      </w:r>
      <w:r>
        <w:rPr>
          <w:rFonts w:ascii="宋体" w:hAnsi="宋体" w:eastAsia="宋体"/>
          <w:color w:val="auto"/>
          <w:szCs w:val="21"/>
          <w:highlight w:val="none"/>
        </w:rPr>
        <w:t>http://117.159.53.11:60632/）</w:t>
      </w:r>
      <w:r>
        <w:rPr>
          <w:rFonts w:hint="eastAsia" w:ascii="宋体" w:hAnsi="宋体" w:eastAsia="宋体"/>
          <w:color w:val="auto"/>
          <w:szCs w:val="21"/>
          <w:highlight w:val="none"/>
        </w:rPr>
        <w:t>“投标人</w:t>
      </w:r>
      <w:r>
        <w:rPr>
          <w:rFonts w:ascii="宋体" w:hAnsi="宋体" w:eastAsia="宋体"/>
          <w:color w:val="auto"/>
          <w:szCs w:val="21"/>
          <w:highlight w:val="none"/>
        </w:rPr>
        <w:t>登录”入口自行免费下载竞争性</w:t>
      </w:r>
      <w:r>
        <w:rPr>
          <w:rFonts w:hint="eastAsia" w:ascii="宋体" w:hAnsi="宋体" w:eastAsia="宋体"/>
          <w:color w:val="auto"/>
          <w:szCs w:val="21"/>
          <w:highlight w:val="none"/>
          <w:lang w:eastAsia="zh-CN"/>
        </w:rPr>
        <w:t>谈判</w:t>
      </w:r>
      <w:r>
        <w:rPr>
          <w:rFonts w:ascii="宋体" w:hAnsi="宋体" w:eastAsia="宋体"/>
          <w:color w:val="auto"/>
          <w:szCs w:val="21"/>
          <w:highlight w:val="none"/>
        </w:rPr>
        <w:t>文件。</w:t>
      </w:r>
    </w:p>
    <w:p w14:paraId="72A91118">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69649B00">
      <w:pPr>
        <w:tabs>
          <w:tab w:val="left" w:pos="7095"/>
        </w:tabs>
        <w:spacing w:line="384" w:lineRule="auto"/>
        <w:ind w:firstLine="420" w:firstLineChars="200"/>
        <w:contextualSpacing/>
        <w:rPr>
          <w:rFonts w:ascii="宋体" w:hAnsi="宋体" w:eastAsia="宋体"/>
          <w:color w:val="auto"/>
          <w:sz w:val="21"/>
          <w:szCs w:val="21"/>
          <w:highlight w:val="none"/>
        </w:rPr>
      </w:pPr>
      <w:r>
        <w:rPr>
          <w:rFonts w:hint="eastAsia" w:ascii="宋体" w:hAnsi="宋体" w:eastAsia="宋体"/>
          <w:color w:val="auto"/>
          <w:szCs w:val="21"/>
          <w:highlight w:val="none"/>
        </w:rPr>
        <w:t>4.售价：0元</w:t>
      </w:r>
    </w:p>
    <w:p w14:paraId="3CEEF67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2DCD318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日08时30分（北京时间）</w:t>
      </w:r>
    </w:p>
    <w:p w14:paraId="2B5CF616">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7C4A06D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55CB1E8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1F53107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5</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日08时30分（北京时间）</w:t>
      </w:r>
    </w:p>
    <w:p w14:paraId="5AFBC019">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04B70CB">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0A235B46">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55D9643F">
      <w:pPr>
        <w:numPr>
          <w:ilvl w:val="0"/>
          <w:numId w:val="8"/>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31458F0F">
      <w:pPr>
        <w:wordWrap w:val="0"/>
        <w:spacing w:line="440" w:lineRule="exact"/>
        <w:ind w:left="630" w:leftChars="3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w:t>
      </w:r>
      <w:r>
        <w:rPr>
          <w:rFonts w:hint="eastAsia" w:ascii="宋体" w:hAnsi="宋体" w:eastAsia="宋体" w:cstheme="majorEastAsia"/>
          <w:color w:val="auto"/>
          <w:szCs w:val="21"/>
          <w:highlight w:val="none"/>
          <w:lang w:val="en-US" w:eastAsia="zh-CN"/>
        </w:rPr>
        <w:t>谈判</w:t>
      </w:r>
      <w:r>
        <w:rPr>
          <w:rFonts w:hint="eastAsia" w:ascii="宋体" w:hAnsi="宋体" w:eastAsia="宋体" w:cstheme="majorEastAsia"/>
          <w:color w:val="auto"/>
          <w:szCs w:val="21"/>
          <w:highlight w:val="none"/>
        </w:rPr>
        <w:t>文件中的采购编号为准，采购编号：</w:t>
      </w:r>
      <w:r>
        <w:rPr>
          <w:rFonts w:hint="eastAsia" w:ascii="宋体" w:hAnsi="宋体" w:eastAsia="宋体"/>
          <w:color w:val="auto"/>
          <w:szCs w:val="21"/>
          <w:highlight w:val="none"/>
          <w:lang w:val="en-US" w:eastAsia="zh-CN"/>
        </w:rPr>
        <w:t>YZCG-DLT2025042</w:t>
      </w:r>
    </w:p>
    <w:p w14:paraId="222E92D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057386BA">
      <w:pPr>
        <w:spacing w:line="440" w:lineRule="exact"/>
        <w:ind w:firstLine="420" w:firstLineChars="200"/>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eastAsia="zh-CN"/>
        </w:rPr>
        <w:t>采购单位：禹州市人民医院</w:t>
      </w:r>
    </w:p>
    <w:p w14:paraId="0F7C2B63">
      <w:pPr>
        <w:spacing w:line="440" w:lineRule="exact"/>
        <w:ind w:firstLine="420" w:firstLineChars="200"/>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zh-CN"/>
        </w:rPr>
        <w:t>地  址：禹州市康复路1号</w:t>
      </w:r>
    </w:p>
    <w:p w14:paraId="2AB4ECE9">
      <w:pPr>
        <w:spacing w:line="440" w:lineRule="exact"/>
        <w:ind w:firstLine="420" w:firstLineChars="200"/>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zh-CN"/>
        </w:rPr>
        <w:t>联系人：</w:t>
      </w:r>
      <w:r>
        <w:rPr>
          <w:rFonts w:hint="eastAsia" w:ascii="宋体" w:hAnsi="宋体" w:eastAsia="宋体" w:cstheme="majorEastAsia"/>
          <w:color w:val="auto"/>
          <w:szCs w:val="21"/>
          <w:highlight w:val="none"/>
          <w:lang w:val="en-US" w:eastAsia="zh-CN"/>
        </w:rPr>
        <w:t>林女士</w:t>
      </w:r>
    </w:p>
    <w:p w14:paraId="51593264">
      <w:pPr>
        <w:spacing w:line="440" w:lineRule="exact"/>
        <w:ind w:firstLine="420" w:firstLineChars="200"/>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zh-CN"/>
        </w:rPr>
        <w:t>联系电话：</w:t>
      </w:r>
      <w:r>
        <w:rPr>
          <w:rFonts w:ascii="宋体"/>
          <w:color w:val="000000"/>
          <w:spacing w:val="0"/>
          <w:sz w:val="21"/>
        </w:rPr>
        <w:t>0374-6068569</w:t>
      </w:r>
    </w:p>
    <w:p w14:paraId="405CB7A0">
      <w:pPr>
        <w:spacing w:line="440" w:lineRule="exact"/>
        <w:ind w:firstLine="420" w:firstLineChars="20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eastAsia="zh-CN"/>
        </w:rPr>
        <w:t>代理机构</w:t>
      </w:r>
      <w:r>
        <w:rPr>
          <w:rFonts w:hint="eastAsia" w:ascii="宋体" w:hAnsi="宋体" w:cs="仿宋_GB2312"/>
          <w:color w:val="auto"/>
          <w:szCs w:val="21"/>
          <w:highlight w:val="none"/>
          <w:lang w:val="zh-CN"/>
        </w:rPr>
        <w:t xml:space="preserve">：河南建威工程管理咨询有限公司  </w:t>
      </w:r>
    </w:p>
    <w:p w14:paraId="45F1EAB2">
      <w:pPr>
        <w:spacing w:line="440" w:lineRule="exact"/>
        <w:ind w:firstLine="420" w:firstLineChars="200"/>
        <w:rPr>
          <w:rFonts w:hint="eastAsia" w:ascii="宋体" w:hAnsi="宋体" w:cs="仿宋_GB2312"/>
          <w:color w:val="auto"/>
          <w:szCs w:val="21"/>
          <w:highlight w:val="none"/>
          <w:lang w:val="zh-CN" w:eastAsia="zh-CN"/>
        </w:rPr>
      </w:pPr>
      <w:r>
        <w:rPr>
          <w:rFonts w:hint="eastAsia" w:ascii="宋体" w:hAnsi="宋体" w:cs="仿宋_GB2312"/>
          <w:color w:val="auto"/>
          <w:szCs w:val="21"/>
          <w:highlight w:val="none"/>
          <w:lang w:val="zh-CN"/>
        </w:rPr>
        <w:t>地址：</w:t>
      </w:r>
      <w:r>
        <w:rPr>
          <w:rFonts w:hint="eastAsia" w:ascii="宋体" w:hAnsi="宋体" w:eastAsia="宋体" w:cs="Times New Roman"/>
          <w:b w:val="0"/>
          <w:bCs w:val="0"/>
          <w:color w:val="auto"/>
          <w:sz w:val="21"/>
          <w:szCs w:val="21"/>
          <w:highlight w:val="none"/>
        </w:rPr>
        <w:t>郑州市芦医庙大街粤浦科技郑州白沙科创中心3号楼一楼</w:t>
      </w:r>
    </w:p>
    <w:p w14:paraId="55113436">
      <w:pPr>
        <w:spacing w:line="440" w:lineRule="exact"/>
        <w:ind w:firstLine="420" w:firstLineChars="200"/>
        <w:rPr>
          <w:rFonts w:hint="eastAsia" w:ascii="宋体" w:hAnsi="宋体" w:cs="仿宋_GB2312"/>
          <w:color w:val="auto"/>
          <w:szCs w:val="21"/>
          <w:highlight w:val="none"/>
          <w:lang w:val="zh-CN" w:eastAsia="zh-CN"/>
        </w:rPr>
      </w:pPr>
      <w:r>
        <w:rPr>
          <w:rFonts w:hint="eastAsia" w:ascii="宋体" w:hAnsi="宋体" w:cs="仿宋_GB2312"/>
          <w:color w:val="auto"/>
          <w:szCs w:val="21"/>
          <w:highlight w:val="none"/>
          <w:lang w:val="zh-CN"/>
        </w:rPr>
        <w:t>联系人：</w:t>
      </w:r>
      <w:r>
        <w:rPr>
          <w:rFonts w:hint="eastAsia" w:ascii="宋体" w:hAnsi="宋体" w:cs="仿宋_GB2312"/>
          <w:color w:val="auto"/>
          <w:szCs w:val="21"/>
          <w:highlight w:val="none"/>
          <w:lang w:val="en-US" w:eastAsia="zh-CN"/>
        </w:rPr>
        <w:t>王</w:t>
      </w:r>
      <w:r>
        <w:rPr>
          <w:rFonts w:hint="eastAsia" w:ascii="宋体" w:hAnsi="宋体" w:cs="仿宋_GB2312"/>
          <w:color w:val="auto"/>
          <w:szCs w:val="21"/>
          <w:highlight w:val="none"/>
          <w:lang w:val="zh-CN" w:eastAsia="zh-CN"/>
        </w:rPr>
        <w:t>先生</w:t>
      </w:r>
    </w:p>
    <w:p w14:paraId="076F460E">
      <w:pPr>
        <w:spacing w:line="440" w:lineRule="exact"/>
        <w:ind w:firstLine="420" w:firstLineChars="200"/>
        <w:rPr>
          <w:rFonts w:hint="default" w:ascii="宋体" w:hAnsi="宋体" w:cs="仿宋_GB2312"/>
          <w:color w:val="auto"/>
          <w:szCs w:val="21"/>
          <w:highlight w:val="none"/>
          <w:lang w:val="en-US"/>
        </w:rPr>
      </w:pPr>
      <w:r>
        <w:rPr>
          <w:rFonts w:hint="eastAsia" w:ascii="宋体" w:hAnsi="宋体" w:cs="仿宋_GB2312"/>
          <w:color w:val="auto"/>
          <w:szCs w:val="21"/>
          <w:highlight w:val="none"/>
          <w:lang w:val="zh-CN"/>
        </w:rPr>
        <w:t>联系方式：</w:t>
      </w:r>
      <w:r>
        <w:rPr>
          <w:rFonts w:hint="eastAsia" w:ascii="宋体" w:hAnsi="宋体" w:cs="仿宋_GB2312"/>
          <w:color w:val="auto"/>
          <w:szCs w:val="21"/>
          <w:highlight w:val="none"/>
          <w:lang w:val="en-US" w:eastAsia="zh-CN"/>
        </w:rPr>
        <w:t>15890616061</w:t>
      </w:r>
    </w:p>
    <w:p w14:paraId="3E476E8E">
      <w:pPr>
        <w:spacing w:line="440" w:lineRule="exact"/>
        <w:ind w:firstLine="420" w:firstLineChars="200"/>
        <w:rPr>
          <w:rFonts w:ascii="宋体" w:hAnsi="宋体" w:cs="仿宋_GB2312"/>
          <w:color w:val="auto"/>
          <w:szCs w:val="21"/>
          <w:highlight w:val="none"/>
          <w:lang w:val="zh-CN"/>
        </w:rPr>
      </w:pPr>
      <w:r>
        <w:rPr>
          <w:rFonts w:hint="eastAsia" w:ascii="宋体" w:hAnsi="宋体" w:cs="仿宋_GB2312"/>
          <w:color w:val="auto"/>
          <w:szCs w:val="21"/>
          <w:highlight w:val="none"/>
          <w:lang w:val="zh-CN"/>
        </w:rPr>
        <w:t>监督单位：禹州市政府采购监督管理办公室</w:t>
      </w:r>
    </w:p>
    <w:p w14:paraId="54E0E7FF">
      <w:pPr>
        <w:spacing w:line="440" w:lineRule="exact"/>
        <w:ind w:firstLine="420" w:firstLineChars="200"/>
        <w:rPr>
          <w:color w:val="auto"/>
          <w:highlight w:val="none"/>
        </w:rPr>
      </w:pPr>
      <w:r>
        <w:rPr>
          <w:rFonts w:hint="eastAsia" w:ascii="宋体" w:hAnsi="宋体" w:cs="仿宋_GB2312"/>
          <w:color w:val="auto"/>
          <w:szCs w:val="21"/>
          <w:highlight w:val="none"/>
          <w:lang w:val="zh-CN"/>
        </w:rPr>
        <w:t>联系电话：</w:t>
      </w:r>
      <w:r>
        <w:rPr>
          <w:rFonts w:ascii="宋体" w:hAnsi="宋体" w:cs="仿宋_GB2312"/>
          <w:color w:val="auto"/>
          <w:szCs w:val="21"/>
          <w:highlight w:val="none"/>
          <w:lang w:val="zh-CN"/>
        </w:rPr>
        <w:t>0374-8112523</w:t>
      </w:r>
    </w:p>
    <w:p w14:paraId="2CE41806">
      <w:pPr>
        <w:spacing w:line="360" w:lineRule="auto"/>
        <w:rPr>
          <w:rFonts w:hint="eastAsia" w:asciiTheme="minorEastAsia" w:hAnsiTheme="minorEastAsia" w:eastAsiaTheme="minorEastAsia" w:cstheme="minorEastAsia"/>
          <w:b/>
          <w:sz w:val="28"/>
          <w:szCs w:val="28"/>
        </w:rPr>
      </w:pPr>
    </w:p>
    <w:p w14:paraId="403A1C6D">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71D622D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1506B698"/>
    <w:p w14:paraId="7F70D954">
      <w:pPr>
        <w:rPr>
          <w:rFonts w:hint="eastAsia" w:asciiTheme="minorEastAsia" w:hAnsiTheme="minorEastAsia" w:eastAsiaTheme="minorEastAsia" w:cstheme="minorEastAsia"/>
          <w:b/>
          <w:bCs/>
          <w:i w:val="0"/>
          <w:iCs w:val="0"/>
          <w:color w:val="000000"/>
          <w:spacing w:val="0"/>
          <w:w w:val="100"/>
          <w:sz w:val="28"/>
          <w:szCs w:val="28"/>
          <w:vertAlign w:val="baseline"/>
        </w:rPr>
      </w:pPr>
      <w:r>
        <w:rPr>
          <w:rFonts w:hint="eastAsia" w:asciiTheme="minorEastAsia" w:hAnsiTheme="minorEastAsia" w:eastAsiaTheme="minorEastAsia" w:cstheme="minorEastAsia"/>
          <w:b/>
          <w:bCs/>
          <w:i w:val="0"/>
          <w:iCs w:val="0"/>
          <w:color w:val="000000"/>
          <w:spacing w:val="0"/>
          <w:w w:val="100"/>
          <w:sz w:val="28"/>
          <w:szCs w:val="28"/>
          <w:vertAlign w:val="baseline"/>
        </w:rPr>
        <w:br w:type="page"/>
      </w:r>
    </w:p>
    <w:p w14:paraId="4F3FDEAA">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AC66DBE">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olor w:val="auto"/>
          <w:spacing w:val="0"/>
          <w:w w:val="100"/>
          <w:sz w:val="28"/>
          <w:szCs w:val="28"/>
          <w:vertAlign w:val="baseline"/>
        </w:rPr>
        <w:t>本项目为全流程电子化交易项目，请注意以下事项。</w:t>
      </w:r>
    </w:p>
    <w:p w14:paraId="0314376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vertAlign w:val="baseline"/>
        </w:rPr>
        <w:t>服务机构办理数字认证证书并进行电子签章。</w:t>
      </w:r>
    </w:p>
    <w:p w14:paraId="429DD74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2.谈判文件下载、响应文件制作、提交、远程不见面开标（电子投标文件的解密）环节，供应商须使用同一个CA数字证书或移动数字证书（证书须在有效期内并可正常使用）。</w:t>
      </w:r>
    </w:p>
    <w:p w14:paraId="0E1ABD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olor w:val="auto"/>
          <w:spacing w:val="0"/>
          <w:w w:val="100"/>
          <w:sz w:val="21"/>
          <w:szCs w:val="21"/>
          <w:vertAlign w:val="baseline"/>
        </w:rPr>
        <w:t>3.电子响应文件的制作</w:t>
      </w:r>
    </w:p>
    <w:p w14:paraId="0D11170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vertAlign w:val="baseline"/>
        </w:rPr>
        <w:t>下载</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auto"/>
          <w:spacing w:val="0"/>
          <w:w w:val="100"/>
          <w:sz w:val="21"/>
          <w:szCs w:val="21"/>
          <w:vertAlign w:val="baseline"/>
        </w:rPr>
        <w:t>。</w:t>
      </w:r>
    </w:p>
    <w:p w14:paraId="41F537E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2D69AFA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olor w:val="auto"/>
          <w:spacing w:val="0"/>
          <w:w w:val="100"/>
          <w:sz w:val="21"/>
          <w:szCs w:val="21"/>
          <w:vertAlign w:val="baseline"/>
          <w:lang w:val="en-US" w:eastAsia="zh-CN"/>
        </w:rPr>
        <w:t>4.</w:t>
      </w:r>
      <w:r>
        <w:rPr>
          <w:rFonts w:hint="eastAsia" w:asciiTheme="minorEastAsia" w:hAnsiTheme="minorEastAsia" w:eastAsiaTheme="minorEastAsia" w:cstheme="minorEastAsia"/>
          <w:b/>
          <w:bCs/>
          <w:i w:val="0"/>
          <w:iCs w:val="0"/>
          <w:color w:val="auto"/>
          <w:spacing w:val="0"/>
          <w:w w:val="100"/>
          <w:sz w:val="21"/>
          <w:szCs w:val="21"/>
          <w:vertAlign w:val="baseline"/>
        </w:rPr>
        <w:t>加密电子响应文件的提交</w:t>
      </w:r>
    </w:p>
    <w:p w14:paraId="00C7C75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4.1</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供应商对同一项目多个标段进行响应的，加密电子响应文件应按标段分别提交。</w:t>
      </w:r>
    </w:p>
    <w:p w14:paraId="624EC20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4.2</w:t>
      </w:r>
      <w:r>
        <w:rPr>
          <w:rFonts w:hint="eastAsia" w:asciiTheme="minorEastAsia" w:hAnsiTheme="minorEastAsia" w:eastAsiaTheme="minorEastAsia" w:cstheme="minorEastAsia"/>
          <w:b w:val="0"/>
          <w:bCs w:val="0"/>
          <w:i w:val="0"/>
          <w:iCs w:val="0"/>
          <w:color w:val="auto"/>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vertAlign w:val="baseline"/>
        </w:rPr>
        <w:t>后，应在上传页面进行模拟解密，以验证是否能够成功解密。</w:t>
      </w:r>
    </w:p>
    <w:p w14:paraId="3EB0CFE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i w:val="0"/>
          <w:iCs w:val="0"/>
          <w:color w:val="auto"/>
          <w:spacing w:val="0"/>
          <w:w w:val="100"/>
          <w:sz w:val="21"/>
          <w:szCs w:val="21"/>
          <w:vertAlign w:val="baseline"/>
          <w:lang w:val="en-US" w:eastAsia="zh-CN"/>
        </w:rPr>
        <w:t>5.</w:t>
      </w:r>
      <w:r>
        <w:rPr>
          <w:rFonts w:hint="eastAsia" w:asciiTheme="minorEastAsia" w:hAnsiTheme="minorEastAsia" w:eastAsiaTheme="minorEastAsia" w:cstheme="minorEastAsia"/>
          <w:b/>
          <w:bCs/>
          <w:i w:val="0"/>
          <w:iCs w:val="0"/>
          <w:color w:val="auto"/>
          <w:spacing w:val="0"/>
          <w:w w:val="100"/>
          <w:sz w:val="21"/>
          <w:szCs w:val="21"/>
          <w:vertAlign w:val="baseline"/>
        </w:rPr>
        <w:t>远程不见面开标（电子响应文件的解密）</w:t>
      </w:r>
    </w:p>
    <w:p w14:paraId="053D101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auto"/>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auto"/>
          <w:spacing w:val="0"/>
          <w:w w:val="100"/>
          <w:sz w:val="21"/>
          <w:szCs w:val="21"/>
          <w:vertAlign w:val="baseline"/>
        </w:rPr>
        <w:t>“服务指南”栏目下《必看！新交易平台使用手册》中的相关内容。</w:t>
      </w:r>
    </w:p>
    <w:p w14:paraId="770CE91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5.2</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供应商应按新交易平台使用手册提前设置好浏览器，并于开标时间前登录本项目网上开标大厅，按照规定的开标时间准时参加网上开标。</w:t>
      </w:r>
    </w:p>
    <w:p w14:paraId="5CEC0DD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auto"/>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6ACE98B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auto"/>
          <w:spacing w:val="0"/>
          <w:w w:val="100"/>
          <w:sz w:val="21"/>
          <w:szCs w:val="21"/>
          <w:vertAlign w:val="baseline"/>
        </w:rPr>
        <w:t>在“唱标”环节，供应商应对唱标信息进行确认，供应商未进行唱标确认操作的，视同认可唱标结果。</w:t>
      </w:r>
    </w:p>
    <w:p w14:paraId="158408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auto"/>
          <w:spacing w:val="0"/>
          <w:w w:val="100"/>
          <w:sz w:val="21"/>
          <w:szCs w:val="21"/>
          <w:vertAlign w:val="baseline"/>
        </w:rPr>
        <w:t>在“开标结束”环节，供应商应在《开标情况记录表》上进行电子签章。供应商未签章的，视同认可开标结果。</w:t>
      </w:r>
    </w:p>
    <w:p w14:paraId="10A9B61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rPr>
      </w:pPr>
    </w:p>
    <w:p w14:paraId="7B4CC5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vertAlign w:val="baseline"/>
        </w:rPr>
        <w:t>供应商对开标过程和开标记录如有异议，可在本项目开标大厅界面右下方“发起异议”中提出提出异议。</w:t>
      </w:r>
    </w:p>
    <w:p w14:paraId="19F6444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i w:val="0"/>
          <w:iCs w:val="0"/>
          <w:color w:val="auto"/>
          <w:spacing w:val="0"/>
          <w:w w:val="100"/>
          <w:sz w:val="21"/>
          <w:szCs w:val="21"/>
          <w:vertAlign w:val="baseline"/>
        </w:rPr>
        <w:t>评标依据</w:t>
      </w:r>
    </w:p>
    <w:p w14:paraId="237BF0B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6.1</w:t>
      </w:r>
      <w:r>
        <w:rPr>
          <w:rFonts w:hint="eastAsia" w:asciiTheme="minorEastAsia" w:hAnsiTheme="minorEastAsia" w:eastAsiaTheme="minorEastAsia" w:cstheme="minorEastAsia"/>
          <w:b w:val="0"/>
          <w:bCs w:val="0"/>
          <w:i w:val="0"/>
          <w:iCs w:val="0"/>
          <w:color w:val="auto"/>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小组以成功上传、解密的电子响应文件为评审依据。</w:t>
      </w:r>
    </w:p>
    <w:p w14:paraId="3A204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6.2</w:t>
      </w:r>
      <w:r>
        <w:rPr>
          <w:rFonts w:hint="eastAsia" w:asciiTheme="minorEastAsia" w:hAnsiTheme="minorEastAsia" w:eastAsiaTheme="minorEastAsia" w:cstheme="minorEastAsia"/>
          <w:b w:val="0"/>
          <w:bCs w:val="0"/>
          <w:i w:val="0"/>
          <w:iCs w:val="0"/>
          <w:color w:val="auto"/>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小组要求在规定时间内提供：</w:t>
      </w:r>
    </w:p>
    <w:p w14:paraId="74A6306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rPr>
        <w:t>（1）最后报价（加盖公章，或者由法定代表人或其授权的代表签字）；</w:t>
      </w:r>
    </w:p>
    <w:p w14:paraId="6993365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vertAlign w:val="baseline"/>
        </w:rPr>
        <w:t>登录“</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vertAlign w:val="baseline"/>
        </w:rPr>
        <w:t>进行最后报价，最后报价应包括：①总报价②分项报价。</w:t>
      </w:r>
    </w:p>
    <w:p w14:paraId="557277C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rPr>
      </w:pPr>
      <w:r>
        <w:rPr>
          <w:rFonts w:hint="eastAsia" w:asciiTheme="minorEastAsia" w:hAnsiTheme="minorEastAsia" w:eastAsiaTheme="minorEastAsia" w:cstheme="minorEastAsia"/>
          <w:b w:val="0"/>
          <w:bCs w:val="0"/>
          <w:i w:val="0"/>
          <w:iCs w:val="0"/>
          <w:color w:val="auto"/>
          <w:spacing w:val="0"/>
          <w:w w:val="100"/>
          <w:sz w:val="24"/>
          <w:szCs w:val="24"/>
          <w:vertAlign w:val="baseline"/>
        </w:rPr>
        <w:t>注：①</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小组规定时间内，供应商应提交最后报价（包括总报价及分项报价）。最后报价是供应商响应文件的有效组成部分。</w:t>
      </w:r>
    </w:p>
    <w:p w14:paraId="60E8651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rPr>
      </w:pPr>
      <w:r>
        <w:rPr>
          <w:rFonts w:hint="eastAsia" w:asciiTheme="minorEastAsia" w:hAnsiTheme="minorEastAsia" w:eastAsiaTheme="minorEastAsia" w:cstheme="minorEastAsia"/>
          <w:b w:val="0"/>
          <w:bCs w:val="0"/>
          <w:i w:val="0"/>
          <w:iCs w:val="0"/>
          <w:color w:val="auto"/>
          <w:spacing w:val="0"/>
          <w:w w:val="100"/>
          <w:sz w:val="21"/>
          <w:szCs w:val="21"/>
          <w:vertAlign w:val="baseline"/>
        </w:rPr>
        <w:t>②</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文件第二章“采购需求”中“采购清单”以工程量清单提供的，供应商应以工程量清单方式提交最后报价。</w:t>
      </w:r>
    </w:p>
    <w:p w14:paraId="5D736C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rPr>
        <w:t>③请供应商根据项目情况，可提前准备分项报价。</w:t>
      </w:r>
    </w:p>
    <w:p w14:paraId="5020F9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rPr>
        <w:t>（2）</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17F7F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6.3</w:t>
      </w:r>
      <w:r>
        <w:rPr>
          <w:rFonts w:hint="eastAsia" w:asciiTheme="minorEastAsia" w:hAnsiTheme="minorEastAsia" w:eastAsiaTheme="minorEastAsia" w:cstheme="minorEastAsia"/>
          <w:b w:val="0"/>
          <w:bCs w:val="0"/>
          <w:i w:val="0"/>
          <w:iCs w:val="0"/>
          <w:color w:val="auto"/>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最后报价）的，其风险由供应商自行承担，采购人与集中采购机构不承担任何责任。</w:t>
      </w:r>
    </w:p>
    <w:p w14:paraId="68D7A87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i w:val="0"/>
          <w:iCs w:val="0"/>
          <w:color w:val="auto"/>
          <w:spacing w:val="0"/>
          <w:w w:val="100"/>
          <w:sz w:val="21"/>
          <w:szCs w:val="21"/>
          <w:vertAlign w:val="baseline"/>
        </w:rPr>
        <w:t>相关事项</w:t>
      </w:r>
    </w:p>
    <w:p w14:paraId="41442D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vertAlign w:val="baseline"/>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7.1</w:t>
      </w:r>
      <w:r>
        <w:rPr>
          <w:rFonts w:hint="eastAsia" w:asciiTheme="minorEastAsia" w:hAnsiTheme="minorEastAsia" w:eastAsiaTheme="minorEastAsia" w:cstheme="minorEastAsia"/>
          <w:b w:val="0"/>
          <w:bCs w:val="0"/>
          <w:i w:val="0"/>
          <w:iCs w:val="0"/>
          <w:color w:val="auto"/>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文件的质疑期限从下载之日起计算。</w:t>
      </w:r>
    </w:p>
    <w:p w14:paraId="4C39EFD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7.2</w:t>
      </w:r>
      <w:r>
        <w:rPr>
          <w:rFonts w:hint="eastAsia" w:asciiTheme="minorEastAsia" w:hAnsiTheme="minorEastAsia" w:eastAsiaTheme="minorEastAsia" w:cstheme="minorEastAsia"/>
          <w:b w:val="0"/>
          <w:bCs w:val="0"/>
          <w:i w:val="0"/>
          <w:iCs w:val="0"/>
          <w:color w:val="auto"/>
          <w:spacing w:val="0"/>
          <w:w w:val="100"/>
          <w:sz w:val="21"/>
          <w:szCs w:val="21"/>
          <w:vertAlign w:val="baseline"/>
        </w:rPr>
        <w:t>“</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auto"/>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auto"/>
          <w:spacing w:val="0"/>
          <w:w w:val="100"/>
          <w:sz w:val="21"/>
          <w:szCs w:val="21"/>
          <w:vertAlign w:val="baseline"/>
        </w:rPr>
        <w:t>文件应使用 CA数字证书</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vertAlign w:val="baseline"/>
        </w:rPr>
        <w:t>从</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auto"/>
          <w:spacing w:val="0"/>
          <w:w w:val="100"/>
          <w:sz w:val="21"/>
          <w:szCs w:val="21"/>
          <w:shd w:val="clear" w:color="auto" w:fill="FFFFFF"/>
          <w:vertAlign w:val="baseline"/>
        </w:rPr>
        <w:t>”登录入口获取本项目招标文件。</w:t>
      </w:r>
    </w:p>
    <w:p w14:paraId="65EED14C">
      <w:pPr>
        <w:pStyle w:val="57"/>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73A24722">
      <w:pPr>
        <w:pStyle w:val="57"/>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2E09E7B">
      <w:pPr>
        <w:pStyle w:val="57"/>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6FEAA83">
      <w:pPr>
        <w:pStyle w:val="57"/>
        <w:widowControl/>
        <w:ind w:left="0" w:leftChars="0" w:firstLine="3213" w:firstLineChars="1000"/>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68F0118A">
      <w:pPr>
        <w:pStyle w:val="57"/>
        <w:widowControl/>
        <w:numPr>
          <w:ilvl w:val="0"/>
          <w:numId w:val="9"/>
        </w:numPr>
        <w:shd w:val="clear" w:color="auto" w:fill="FFFFFF"/>
        <w:spacing w:line="360" w:lineRule="auto"/>
        <w:ind w:firstLineChars="0"/>
        <w:contextualSpacing/>
        <w:jc w:val="left"/>
        <w:rPr>
          <w:rFonts w:ascii="宋体" w:hAnsi="宋体" w:eastAsia="宋体" w:cs="黑体"/>
          <w:b/>
          <w:bCs/>
          <w:color w:val="000000"/>
          <w:sz w:val="24"/>
          <w:szCs w:val="24"/>
          <w:shd w:val="clear" w:color="auto" w:fill="FFFFFF"/>
        </w:rPr>
      </w:pPr>
      <w:r>
        <w:rPr>
          <w:rFonts w:hint="eastAsia" w:ascii="宋体" w:hAnsi="宋体" w:eastAsia="宋体" w:cs="黑体"/>
          <w:b/>
          <w:bCs/>
          <w:color w:val="000000"/>
          <w:sz w:val="24"/>
          <w:szCs w:val="24"/>
          <w:shd w:val="clear" w:color="auto" w:fill="FFFFFF"/>
        </w:rPr>
        <w:t>本项目需实现的功能或者目标</w:t>
      </w:r>
    </w:p>
    <w:p w14:paraId="602AB05A">
      <w:pPr>
        <w:widowControl/>
        <w:shd w:val="clear" w:color="auto" w:fill="FFFFFF"/>
        <w:spacing w:line="360" w:lineRule="auto"/>
        <w:ind w:left="482" w:firstLine="210" w:firstLineChars="100"/>
        <w:contextualSpacing/>
        <w:jc w:val="left"/>
        <w:rPr>
          <w:rFonts w:ascii="Times New Roman" w:hAnsi="宋体" w:eastAsia="宋体" w:cs="Times New Roman"/>
          <w:color w:val="000000"/>
          <w:szCs w:val="21"/>
        </w:rPr>
      </w:pPr>
      <w:r>
        <w:rPr>
          <w:rFonts w:hint="eastAsia" w:ascii="宋体" w:hAnsi="Times New Roman" w:eastAsia="宋体" w:cs="宋体"/>
          <w:szCs w:val="21"/>
          <w:lang w:val="zh-CN"/>
        </w:rPr>
        <w:t>为提升禹州市人民医院后勤服务能力，面向社会选取一家企业对禹州市人民医院及儿童分院所需木工、杂工维修服务。</w:t>
      </w:r>
    </w:p>
    <w:p w14:paraId="20CA1806">
      <w:pPr>
        <w:spacing w:after="120" w:line="360" w:lineRule="auto"/>
        <w:rPr>
          <w:rFonts w:ascii="仿宋" w:hAnsi="仿宋" w:eastAsia="仿宋" w:cs="宋体"/>
          <w:b/>
          <w:color w:val="000000"/>
          <w:kern w:val="0"/>
          <w:sz w:val="24"/>
          <w:szCs w:val="24"/>
        </w:rPr>
      </w:pPr>
      <w:r>
        <w:rPr>
          <w:rFonts w:hint="eastAsia" w:ascii="宋体" w:hAnsi="宋体" w:eastAsia="宋体" w:cs="黑体"/>
          <w:b/>
          <w:bCs/>
          <w:color w:val="000000"/>
          <w:sz w:val="24"/>
          <w:szCs w:val="24"/>
          <w:shd w:val="clear" w:color="auto" w:fill="FFFFFF"/>
        </w:rPr>
        <w:t>二、服务内容及相关要求</w:t>
      </w:r>
    </w:p>
    <w:p w14:paraId="4088F532">
      <w:pPr>
        <w:widowControl/>
        <w:shd w:val="clear" w:color="auto" w:fill="FFFFFF"/>
        <w:spacing w:line="360" w:lineRule="auto"/>
        <w:contextualSpacing/>
        <w:jc w:val="left"/>
        <w:rPr>
          <w:rFonts w:ascii="宋体" w:hAnsi="宋体" w:eastAsia="宋体" w:cs="黑体"/>
          <w:b/>
          <w:bCs/>
          <w:color w:val="000000"/>
          <w:szCs w:val="21"/>
          <w:shd w:val="clear" w:color="auto" w:fill="FFFFFF"/>
        </w:rPr>
      </w:pPr>
      <w:r>
        <w:rPr>
          <w:rFonts w:ascii="宋体" w:hAnsi="宋体" w:eastAsia="宋体" w:cs="黑体"/>
          <w:b/>
          <w:bCs/>
          <w:color w:val="000000"/>
          <w:szCs w:val="21"/>
          <w:shd w:val="clear" w:color="auto" w:fill="FFFFFF"/>
        </w:rPr>
        <w:t>1</w:t>
      </w:r>
      <w:r>
        <w:rPr>
          <w:rFonts w:hint="eastAsia" w:ascii="宋体" w:hAnsi="宋体" w:eastAsia="宋体" w:cs="黑体"/>
          <w:b/>
          <w:bCs/>
          <w:color w:val="000000"/>
          <w:szCs w:val="21"/>
          <w:shd w:val="clear" w:color="auto" w:fill="FFFFFF"/>
        </w:rPr>
        <w:t>、服务内容</w:t>
      </w:r>
    </w:p>
    <w:p w14:paraId="048C3296">
      <w:pPr>
        <w:pStyle w:val="24"/>
        <w:ind w:firstLine="304" w:firstLineChars="145"/>
        <w:rPr>
          <w:sz w:val="21"/>
          <w:szCs w:val="21"/>
        </w:rPr>
      </w:pPr>
      <w:r>
        <w:rPr>
          <w:rFonts w:hint="eastAsia"/>
          <w:sz w:val="21"/>
          <w:szCs w:val="21"/>
        </w:rPr>
        <w:t xml:space="preserve"> 1.1、禹州市人民医院后勤社会化管理（室内木工、杂工及其他相关维修）项目。</w:t>
      </w:r>
    </w:p>
    <w:p w14:paraId="29188B63">
      <w:pPr>
        <w:pStyle w:val="24"/>
        <w:ind w:firstLineChars="200"/>
        <w:rPr>
          <w:sz w:val="21"/>
          <w:szCs w:val="21"/>
        </w:rPr>
      </w:pPr>
      <w:r>
        <w:rPr>
          <w:rFonts w:hint="eastAsia"/>
          <w:sz w:val="21"/>
          <w:szCs w:val="21"/>
        </w:rPr>
        <w:t>1.2、禹州市人民医院儿童分院杂工服务。</w:t>
      </w:r>
    </w:p>
    <w:p w14:paraId="4497ECE9">
      <w:pPr>
        <w:pStyle w:val="24"/>
        <w:ind w:firstLine="304" w:firstLineChars="145"/>
        <w:rPr>
          <w:sz w:val="21"/>
          <w:szCs w:val="21"/>
        </w:rPr>
      </w:pPr>
      <w:r>
        <w:rPr>
          <w:rFonts w:hint="eastAsia"/>
          <w:sz w:val="21"/>
          <w:szCs w:val="21"/>
        </w:rPr>
        <w:t>注：若需更换配件，医院负责购买配件，中标方提供人工安装及工具。</w:t>
      </w:r>
    </w:p>
    <w:p w14:paraId="15D8E7C8">
      <w:pPr>
        <w:widowControl/>
        <w:shd w:val="clear" w:color="auto" w:fill="FFFFFF"/>
        <w:spacing w:line="360" w:lineRule="auto"/>
        <w:contextualSpacing/>
        <w:jc w:val="left"/>
        <w:rPr>
          <w:rFonts w:ascii="宋体" w:hAnsi="宋体" w:eastAsia="宋体" w:cs="黑体"/>
          <w:b/>
          <w:bCs/>
          <w:color w:val="000000"/>
          <w:szCs w:val="21"/>
          <w:shd w:val="clear" w:color="auto" w:fill="FFFFFF"/>
        </w:rPr>
      </w:pPr>
      <w:r>
        <w:rPr>
          <w:rFonts w:hint="eastAsia" w:ascii="宋体" w:hAnsi="宋体" w:eastAsia="宋体" w:cs="黑体"/>
          <w:b/>
          <w:bCs/>
          <w:color w:val="000000"/>
          <w:szCs w:val="21"/>
          <w:shd w:val="clear" w:color="auto" w:fill="FFFFFF"/>
        </w:rPr>
        <w:t>2、服务范围</w:t>
      </w:r>
    </w:p>
    <w:p w14:paraId="3218DC50">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木工、杂工室内维修内容包含：门、柜子、桌椅板凳各类家具、病床、窗户、屏风、隔帘、推车、平车、各种搬运、电气类维修及拆装、堵塞疏通、给排水维修不包括阀门井、墙体修复、吊顶更换《不包括石膏顶大面积修复》地板砖修复、台阶维修、其他杂工及院方安排的临时性工作。</w:t>
      </w:r>
    </w:p>
    <w:p w14:paraId="74DC5390">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（1）门维修：维修翻新整体门体、门框脱落加固、刷漆，开锁、更换锁具，锁体加固、更换手柄、合页，门打地、门关不严、玻璃门错位等问题处理。</w:t>
      </w:r>
    </w:p>
    <w:p w14:paraId="75391DF5">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（2）</w:t>
      </w:r>
      <w:r>
        <w:rPr>
          <w:rFonts w:hint="eastAsia" w:ascii="宋体" w:hAnsi="宋体" w:eastAsia="宋体" w:cs="黑体"/>
          <w:color w:val="000000"/>
          <w:spacing w:val="-6"/>
          <w:szCs w:val="21"/>
          <w:shd w:val="clear" w:color="auto" w:fill="FFFFFF"/>
        </w:rPr>
        <w:t>柜子维修：柜体整体修复，更换滑道，松动加固，更换合页，锁具、更换玻璃、抽屉等。</w:t>
      </w:r>
    </w:p>
    <w:p w14:paraId="2A921530">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（3）桌椅板凳维修：焊接，更换滑道，更换三连锁、锁芯，喷漆，电脑椅扶手松动加固维修等。</w:t>
      </w:r>
    </w:p>
    <w:p w14:paraId="7AC9D489">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（4）病床维修：整体床体拼装、拆卸、焊接喷漆、床档安装维修、床摇把维修，床尾挡板焊接、加固，喷漆。</w:t>
      </w:r>
    </w:p>
    <w:p w14:paraId="28DD5B81">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（5）窗户维修：更换普通玻璃，纱窗，锁具，合页，滑道、窗把手。</w:t>
      </w:r>
    </w:p>
    <w:p w14:paraId="1B470D79">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（6）推车维修：平板车、轮椅车、药品车等局部拆装、焊接、更换配件、轮胎补胎充气、加固束缚带、加固车轮、调试、维护。</w:t>
      </w:r>
    </w:p>
    <w:p w14:paraId="04FB8DA5">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（7）院区内各种设施搬运：各种设施搬运（病床、桌椅板凳、物资）、各类设备搬运。</w:t>
      </w:r>
    </w:p>
    <w:p w14:paraId="100B638D">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（8）电气类：洗衣机、冰箱、排风扇、电话线、电话、茶水炉、热水器、电茶壶、线路等的安装、维修、易损易耗配件更换及维修。</w:t>
      </w:r>
    </w:p>
    <w:p w14:paraId="0969927B">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（9）堵塞类：下水管、马桶、便池、洗手池、拖布池、地漏。</w:t>
      </w:r>
    </w:p>
    <w:p w14:paraId="0FBEA0BA">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（10）空调类：拆装分体空调、空调移机、加氟利昂及配件更换维修及保养。</w:t>
      </w:r>
    </w:p>
    <w:p w14:paraId="26608994">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（11）漏水类：给水、排水管道维修。</w:t>
      </w:r>
    </w:p>
    <w:p w14:paraId="718C760A">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（12）墙面类：墙体发霉、裂纹、脱皮、松动、补洞的修复。</w:t>
      </w:r>
    </w:p>
    <w:p w14:paraId="41F213B1">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（13）吊顶类：吊顶发霉、发黄、裂纹、补缺及修饰。</w:t>
      </w:r>
    </w:p>
    <w:p w14:paraId="726C625D">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（14）地面类：地砖维修及更换。</w:t>
      </w:r>
    </w:p>
    <w:p w14:paraId="1CD4EC78">
      <w:pPr>
        <w:widowControl/>
        <w:shd w:val="clear" w:color="auto" w:fill="FFFFFF"/>
        <w:spacing w:line="360" w:lineRule="auto"/>
        <w:ind w:firstLine="210" w:firstLineChars="1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（15）其他杂活：玻璃贴膜的清除重贴、广告宣传设施画面的拆装维修等各类杂活。</w:t>
      </w:r>
    </w:p>
    <w:p w14:paraId="38E14C44">
      <w:pPr>
        <w:widowControl/>
        <w:shd w:val="clear" w:color="auto" w:fill="FFFFFF"/>
        <w:spacing w:line="360" w:lineRule="auto"/>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 xml:space="preserve">  （16）院方根据工作需要临时安排的工作内容。</w:t>
      </w:r>
    </w:p>
    <w:p w14:paraId="603A742C">
      <w:pPr>
        <w:widowControl/>
        <w:shd w:val="clear" w:color="auto" w:fill="FFFFFF"/>
        <w:spacing w:line="360" w:lineRule="auto"/>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3、服务要求及人员配备</w:t>
      </w:r>
    </w:p>
    <w:p w14:paraId="57B782B1">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3.1 供应商须承诺接到医院通知后1小时内响应并到达现场，24小时内解决故障；若因中标方原因未能及时维修的，中标方及时与报修人沟通，得到报修方的理解，中标方须在48小时内完成维修任务，如果是采购方原因（购买配件）不能24小时内完成维修任务的，采购方委托中标方与报修人做好沟通，待配件购买到位，中标方应24小时内完成维修。</w:t>
      </w:r>
    </w:p>
    <w:p w14:paraId="68C17BB6">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3.2 中标方上门维修没有次数限制，直至修好。</w:t>
      </w:r>
    </w:p>
    <w:p w14:paraId="7FA57EC3">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3.3 中标方根据医院情况，制定月、季度巡检保养计划，并上报给医院负责人。在没有医院报修通知的情况下，中标方按维护保养计划维护。</w:t>
      </w:r>
    </w:p>
    <w:p w14:paraId="1955E411">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3.4 中标方如果对医院内设施设备造成损坏的，应恢复原状或赔偿医院经济损失。</w:t>
      </w:r>
    </w:p>
    <w:p w14:paraId="55344DF5">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3.5 中标方需根据院方的工作要求，制定维护方案，并每月提供详实的记录及维修记录。</w:t>
      </w:r>
    </w:p>
    <w:p w14:paraId="2E5A4CED">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3.6 中标人自签订合同之日起至合同终止，根据招标人需要须无限次上门维修、维护，招标人不承担任何上门费和工时费。</w:t>
      </w:r>
    </w:p>
    <w:p w14:paraId="5A0CAA4A">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3.7 不限定技术人员人数，24小时满足医院用工需求，每月满意度调查需大于或等于90%。</w:t>
      </w:r>
    </w:p>
    <w:p w14:paraId="2EDF1EA4">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3.8 中标人合同期内进行维护、维修过程中出现的任何人员安全事故，均由中标方承担所有责任和费用，招标方不承担任何责任和费用。</w:t>
      </w:r>
    </w:p>
    <w:p w14:paraId="27CD562B">
      <w:pPr>
        <w:widowControl/>
        <w:shd w:val="clear" w:color="auto" w:fill="FFFFFF"/>
        <w:spacing w:line="360" w:lineRule="auto"/>
        <w:ind w:firstLine="420" w:firstLineChars="200"/>
        <w:contextualSpacing/>
        <w:jc w:val="left"/>
        <w:rPr>
          <w:rFonts w:ascii="宋体" w:hAnsi="宋体" w:eastAsia="宋体" w:cs="黑体"/>
          <w:color w:val="000000"/>
          <w:szCs w:val="21"/>
          <w:shd w:val="clear" w:color="auto" w:fill="FFFFFF"/>
        </w:rPr>
      </w:pPr>
      <w:r>
        <w:rPr>
          <w:rFonts w:hint="eastAsia" w:ascii="宋体" w:hAnsi="宋体" w:eastAsia="宋体" w:cs="黑体"/>
          <w:color w:val="000000"/>
          <w:szCs w:val="21"/>
          <w:shd w:val="clear" w:color="auto" w:fill="FFFFFF"/>
        </w:rPr>
        <w:t>3.9 投标人可以参考20</w:t>
      </w:r>
      <w:r>
        <w:rPr>
          <w:rFonts w:ascii="宋体" w:hAnsi="宋体" w:eastAsia="宋体" w:cs="黑体"/>
          <w:color w:val="000000"/>
          <w:szCs w:val="21"/>
          <w:shd w:val="clear" w:color="auto" w:fill="FFFFFF"/>
        </w:rPr>
        <w:t>22</w:t>
      </w:r>
      <w:r>
        <w:rPr>
          <w:rFonts w:hint="eastAsia" w:ascii="宋体" w:hAnsi="宋体" w:eastAsia="宋体" w:cs="黑体"/>
          <w:color w:val="000000"/>
          <w:szCs w:val="21"/>
          <w:shd w:val="clear" w:color="auto" w:fill="FFFFFF"/>
        </w:rPr>
        <w:t>年最高用工人数为</w:t>
      </w:r>
      <w:r>
        <w:rPr>
          <w:rFonts w:ascii="宋体" w:hAnsi="宋体" w:eastAsia="宋体" w:cs="黑体"/>
          <w:color w:val="000000"/>
          <w:szCs w:val="21"/>
          <w:shd w:val="clear" w:color="auto" w:fill="FFFFFF"/>
        </w:rPr>
        <w:t>15</w:t>
      </w:r>
      <w:r>
        <w:rPr>
          <w:rFonts w:hint="eastAsia" w:ascii="宋体" w:hAnsi="宋体" w:eastAsia="宋体" w:cs="黑体"/>
          <w:color w:val="000000"/>
          <w:szCs w:val="21"/>
          <w:shd w:val="clear" w:color="auto" w:fill="FFFFFF"/>
        </w:rPr>
        <w:t>人。</w:t>
      </w:r>
    </w:p>
    <w:tbl>
      <w:tblPr>
        <w:tblStyle w:val="26"/>
        <w:tblW w:w="8916" w:type="dxa"/>
        <w:tblInd w:w="96" w:type="dxa"/>
        <w:tblLayout w:type="fixed"/>
        <w:tblCellMar>
          <w:top w:w="0" w:type="dxa"/>
          <w:left w:w="108" w:type="dxa"/>
          <w:bottom w:w="0" w:type="dxa"/>
          <w:right w:w="108" w:type="dxa"/>
        </w:tblCellMar>
      </w:tblPr>
      <w:tblGrid>
        <w:gridCol w:w="426"/>
        <w:gridCol w:w="1275"/>
        <w:gridCol w:w="5257"/>
        <w:gridCol w:w="1347"/>
        <w:gridCol w:w="611"/>
      </w:tblGrid>
      <w:tr w14:paraId="6444D48B">
        <w:tblPrEx>
          <w:tblCellMar>
            <w:top w:w="0" w:type="dxa"/>
            <w:left w:w="108" w:type="dxa"/>
            <w:bottom w:w="0" w:type="dxa"/>
            <w:right w:w="108" w:type="dxa"/>
          </w:tblCellMar>
        </w:tblPrEx>
        <w:trPr>
          <w:trHeight w:val="459" w:hRule="atLeast"/>
        </w:trPr>
        <w:tc>
          <w:tcPr>
            <w:tcW w:w="8916" w:type="dxa"/>
            <w:gridSpan w:val="5"/>
            <w:tcBorders>
              <w:top w:val="nil"/>
              <w:left w:val="nil"/>
              <w:bottom w:val="nil"/>
              <w:right w:val="nil"/>
            </w:tcBorders>
            <w:shd w:val="clear" w:color="auto" w:fill="auto"/>
            <w:vAlign w:val="center"/>
          </w:tcPr>
          <w:p w14:paraId="0B60C4AE">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FF"/>
                <w:kern w:val="0"/>
                <w:sz w:val="32"/>
                <w:szCs w:val="32"/>
                <w:lang w:bidi="ar"/>
              </w:rPr>
              <w:t>202</w:t>
            </w:r>
            <w:r>
              <w:rPr>
                <w:rFonts w:hint="eastAsia" w:ascii="宋体" w:hAnsi="宋体" w:eastAsia="宋体" w:cs="宋体"/>
                <w:b/>
                <w:bCs/>
                <w:color w:val="0000FF"/>
                <w:kern w:val="0"/>
                <w:sz w:val="32"/>
                <w:szCs w:val="32"/>
                <w:lang w:val="en-US" w:eastAsia="zh-CN" w:bidi="ar"/>
              </w:rPr>
              <w:t>4</w:t>
            </w:r>
            <w:r>
              <w:rPr>
                <w:rFonts w:hint="eastAsia" w:ascii="宋体" w:hAnsi="宋体" w:eastAsia="宋体" w:cs="宋体"/>
                <w:b/>
                <w:bCs/>
                <w:color w:val="0000FF"/>
                <w:kern w:val="0"/>
                <w:sz w:val="32"/>
                <w:szCs w:val="32"/>
                <w:lang w:bidi="ar"/>
              </w:rPr>
              <w:t>年维修记录表</w:t>
            </w:r>
          </w:p>
        </w:tc>
      </w:tr>
      <w:tr w14:paraId="09304EA1">
        <w:tblPrEx>
          <w:tblCellMar>
            <w:top w:w="0" w:type="dxa"/>
            <w:left w:w="108" w:type="dxa"/>
            <w:bottom w:w="0" w:type="dxa"/>
            <w:right w:w="108" w:type="dxa"/>
          </w:tblCellMar>
        </w:tblPrEx>
        <w:trPr>
          <w:trHeight w:val="303" w:hRule="atLeast"/>
        </w:trPr>
        <w:tc>
          <w:tcPr>
            <w:tcW w:w="426" w:type="dxa"/>
            <w:tcBorders>
              <w:top w:val="single" w:color="000000" w:sz="8" w:space="0"/>
              <w:left w:val="single" w:color="000000" w:sz="8" w:space="0"/>
              <w:bottom w:val="nil"/>
              <w:right w:val="single" w:color="000000" w:sz="8" w:space="0"/>
            </w:tcBorders>
            <w:shd w:val="clear" w:color="auto" w:fill="auto"/>
            <w:vAlign w:val="center"/>
          </w:tcPr>
          <w:p w14:paraId="660FFF21">
            <w:pPr>
              <w:widowControl/>
              <w:jc w:val="center"/>
              <w:textAlignment w:val="center"/>
              <w:rPr>
                <w:rFonts w:ascii="宋体" w:hAnsi="宋体" w:eastAsia="宋体" w:cs="宋体"/>
                <w:color w:val="000000"/>
                <w:szCs w:val="21"/>
              </w:rPr>
            </w:pPr>
            <w:r>
              <w:rPr>
                <w:rFonts w:ascii="宋体" w:hAnsi="宋体" w:eastAsia="宋体" w:cs="宋体"/>
                <w:color w:val="000000"/>
                <w:szCs w:val="21"/>
                <w:lang w:bidi="ar"/>
              </w:rPr>
              <w:t>序</w:t>
            </w:r>
          </w:p>
        </w:tc>
        <w:tc>
          <w:tcPr>
            <w:tcW w:w="1275" w:type="dxa"/>
            <w:vMerge w:val="restart"/>
            <w:tcBorders>
              <w:top w:val="single" w:color="000000" w:sz="8" w:space="0"/>
              <w:left w:val="nil"/>
              <w:bottom w:val="single" w:color="000000" w:sz="8" w:space="0"/>
              <w:right w:val="single" w:color="000000" w:sz="8" w:space="0"/>
            </w:tcBorders>
            <w:shd w:val="clear" w:color="auto" w:fill="auto"/>
            <w:vAlign w:val="center"/>
          </w:tcPr>
          <w:p w14:paraId="64E718A8">
            <w:pPr>
              <w:widowControl/>
              <w:jc w:val="center"/>
              <w:textAlignment w:val="center"/>
              <w:rPr>
                <w:rFonts w:ascii="宋体" w:hAnsi="宋体" w:eastAsia="宋体" w:cs="宋体"/>
                <w:color w:val="000000"/>
                <w:szCs w:val="21"/>
              </w:rPr>
            </w:pPr>
            <w:r>
              <w:rPr>
                <w:rFonts w:ascii="宋体" w:hAnsi="宋体" w:eastAsia="宋体" w:cs="宋体"/>
                <w:color w:val="000000"/>
                <w:szCs w:val="21"/>
                <w:lang w:bidi="ar"/>
              </w:rPr>
              <w:t>维修项目</w:t>
            </w:r>
          </w:p>
        </w:tc>
        <w:tc>
          <w:tcPr>
            <w:tcW w:w="5257" w:type="dxa"/>
            <w:vMerge w:val="restart"/>
            <w:tcBorders>
              <w:top w:val="single" w:color="000000" w:sz="8" w:space="0"/>
              <w:left w:val="nil"/>
              <w:bottom w:val="single" w:color="000000" w:sz="8" w:space="0"/>
              <w:right w:val="single" w:color="000000" w:sz="8" w:space="0"/>
            </w:tcBorders>
            <w:shd w:val="clear" w:color="auto" w:fill="auto"/>
            <w:vAlign w:val="center"/>
          </w:tcPr>
          <w:p w14:paraId="17AF298D">
            <w:pPr>
              <w:widowControl/>
              <w:jc w:val="center"/>
              <w:textAlignment w:val="center"/>
              <w:rPr>
                <w:rFonts w:ascii="宋体" w:hAnsi="宋体" w:eastAsia="宋体" w:cs="宋体"/>
                <w:color w:val="000000"/>
                <w:szCs w:val="21"/>
              </w:rPr>
            </w:pPr>
            <w:r>
              <w:rPr>
                <w:rFonts w:ascii="宋体" w:hAnsi="宋体" w:eastAsia="宋体" w:cs="宋体"/>
                <w:color w:val="000000"/>
                <w:szCs w:val="21"/>
                <w:lang w:bidi="ar"/>
              </w:rPr>
              <w:t>维修内容</w:t>
            </w:r>
          </w:p>
        </w:tc>
        <w:tc>
          <w:tcPr>
            <w:tcW w:w="1347" w:type="dxa"/>
            <w:vMerge w:val="restart"/>
            <w:tcBorders>
              <w:top w:val="single" w:color="000000" w:sz="8" w:space="0"/>
              <w:left w:val="nil"/>
              <w:right w:val="single" w:color="000000" w:sz="8" w:space="0"/>
            </w:tcBorders>
            <w:shd w:val="clear" w:color="auto" w:fill="auto"/>
            <w:vAlign w:val="center"/>
          </w:tcPr>
          <w:p w14:paraId="014E9C2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2022年度</w:t>
            </w:r>
          </w:p>
          <w:p w14:paraId="25843B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维修</w:t>
            </w:r>
            <w:r>
              <w:rPr>
                <w:rFonts w:ascii="宋体" w:hAnsi="宋体" w:eastAsia="宋体" w:cs="宋体"/>
                <w:color w:val="000000"/>
                <w:szCs w:val="21"/>
                <w:lang w:bidi="ar"/>
              </w:rPr>
              <w:t>总数量（项）</w:t>
            </w:r>
          </w:p>
        </w:tc>
        <w:tc>
          <w:tcPr>
            <w:tcW w:w="611" w:type="dxa"/>
            <w:vMerge w:val="restart"/>
            <w:tcBorders>
              <w:top w:val="single" w:color="000000" w:sz="8" w:space="0"/>
              <w:left w:val="nil"/>
              <w:bottom w:val="single" w:color="000000" w:sz="8" w:space="0"/>
              <w:right w:val="single" w:color="000000" w:sz="8" w:space="0"/>
            </w:tcBorders>
            <w:shd w:val="clear" w:color="auto" w:fill="auto"/>
            <w:vAlign w:val="center"/>
          </w:tcPr>
          <w:p w14:paraId="45E3951D">
            <w:pPr>
              <w:widowControl/>
              <w:jc w:val="center"/>
              <w:textAlignment w:val="center"/>
              <w:rPr>
                <w:rFonts w:ascii="宋体" w:hAnsi="宋体" w:eastAsia="宋体" w:cs="宋体"/>
                <w:color w:val="000000"/>
                <w:szCs w:val="21"/>
              </w:rPr>
            </w:pPr>
            <w:r>
              <w:rPr>
                <w:rFonts w:ascii="宋体" w:hAnsi="宋体" w:eastAsia="宋体" w:cs="宋体"/>
                <w:color w:val="000000"/>
                <w:szCs w:val="21"/>
                <w:lang w:bidi="ar"/>
              </w:rPr>
              <w:t>备注</w:t>
            </w:r>
          </w:p>
        </w:tc>
      </w:tr>
      <w:tr w14:paraId="766B8563">
        <w:tblPrEx>
          <w:tblCellMar>
            <w:top w:w="0" w:type="dxa"/>
            <w:left w:w="108" w:type="dxa"/>
            <w:bottom w:w="0" w:type="dxa"/>
            <w:right w:w="108" w:type="dxa"/>
          </w:tblCellMar>
        </w:tblPrEx>
        <w:trPr>
          <w:trHeight w:val="303"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0464823D">
            <w:pPr>
              <w:widowControl/>
              <w:jc w:val="center"/>
              <w:textAlignment w:val="center"/>
              <w:rPr>
                <w:rFonts w:ascii="宋体" w:hAnsi="宋体" w:eastAsia="宋体" w:cs="宋体"/>
                <w:color w:val="000000"/>
                <w:szCs w:val="21"/>
              </w:rPr>
            </w:pPr>
            <w:r>
              <w:rPr>
                <w:rFonts w:ascii="宋体" w:hAnsi="宋体" w:eastAsia="宋体" w:cs="宋体"/>
                <w:color w:val="000000"/>
                <w:szCs w:val="21"/>
                <w:lang w:bidi="ar"/>
              </w:rPr>
              <w:t>号</w:t>
            </w:r>
          </w:p>
        </w:tc>
        <w:tc>
          <w:tcPr>
            <w:tcW w:w="1275" w:type="dxa"/>
            <w:vMerge w:val="continue"/>
            <w:tcBorders>
              <w:top w:val="single" w:color="000000" w:sz="8" w:space="0"/>
              <w:left w:val="nil"/>
              <w:bottom w:val="single" w:color="000000" w:sz="8" w:space="0"/>
              <w:right w:val="single" w:color="000000" w:sz="8" w:space="0"/>
            </w:tcBorders>
            <w:shd w:val="clear" w:color="auto" w:fill="auto"/>
            <w:vAlign w:val="center"/>
          </w:tcPr>
          <w:p w14:paraId="1B2426BB">
            <w:pPr>
              <w:jc w:val="center"/>
              <w:rPr>
                <w:rFonts w:ascii="宋体" w:hAnsi="宋体" w:eastAsia="宋体" w:cs="宋体"/>
                <w:color w:val="000000"/>
                <w:szCs w:val="21"/>
              </w:rPr>
            </w:pPr>
          </w:p>
        </w:tc>
        <w:tc>
          <w:tcPr>
            <w:tcW w:w="5257" w:type="dxa"/>
            <w:vMerge w:val="continue"/>
            <w:tcBorders>
              <w:top w:val="single" w:color="000000" w:sz="8" w:space="0"/>
              <w:left w:val="nil"/>
              <w:bottom w:val="single" w:color="000000" w:sz="8" w:space="0"/>
              <w:right w:val="single" w:color="000000" w:sz="8" w:space="0"/>
            </w:tcBorders>
            <w:shd w:val="clear" w:color="auto" w:fill="auto"/>
            <w:vAlign w:val="center"/>
          </w:tcPr>
          <w:p w14:paraId="2F07AEAA">
            <w:pPr>
              <w:jc w:val="center"/>
              <w:rPr>
                <w:rFonts w:ascii="宋体" w:hAnsi="宋体" w:eastAsia="宋体" w:cs="宋体"/>
                <w:color w:val="000000"/>
                <w:szCs w:val="21"/>
              </w:rPr>
            </w:pPr>
          </w:p>
        </w:tc>
        <w:tc>
          <w:tcPr>
            <w:tcW w:w="1347" w:type="dxa"/>
            <w:vMerge w:val="continue"/>
            <w:tcBorders>
              <w:left w:val="nil"/>
              <w:bottom w:val="single" w:color="000000" w:sz="8" w:space="0"/>
              <w:right w:val="single" w:color="000000" w:sz="8" w:space="0"/>
            </w:tcBorders>
            <w:shd w:val="clear" w:color="auto" w:fill="auto"/>
            <w:vAlign w:val="center"/>
          </w:tcPr>
          <w:p w14:paraId="52A7B1AE">
            <w:pPr>
              <w:widowControl/>
              <w:jc w:val="center"/>
              <w:textAlignment w:val="center"/>
              <w:rPr>
                <w:rFonts w:ascii="宋体" w:hAnsi="宋体" w:eastAsia="宋体" w:cs="宋体"/>
                <w:color w:val="000000"/>
                <w:szCs w:val="21"/>
              </w:rPr>
            </w:pPr>
          </w:p>
        </w:tc>
        <w:tc>
          <w:tcPr>
            <w:tcW w:w="611" w:type="dxa"/>
            <w:vMerge w:val="continue"/>
            <w:tcBorders>
              <w:top w:val="single" w:color="000000" w:sz="8" w:space="0"/>
              <w:left w:val="nil"/>
              <w:bottom w:val="single" w:color="000000" w:sz="8" w:space="0"/>
              <w:right w:val="single" w:color="000000" w:sz="8" w:space="0"/>
            </w:tcBorders>
            <w:shd w:val="clear" w:color="auto" w:fill="auto"/>
            <w:vAlign w:val="center"/>
          </w:tcPr>
          <w:p w14:paraId="14AD5F46">
            <w:pPr>
              <w:jc w:val="center"/>
              <w:rPr>
                <w:rFonts w:ascii="宋体" w:hAnsi="宋体" w:eastAsia="宋体" w:cs="宋体"/>
                <w:color w:val="000000"/>
                <w:szCs w:val="21"/>
              </w:rPr>
            </w:pPr>
          </w:p>
        </w:tc>
      </w:tr>
      <w:tr w14:paraId="7976FE16">
        <w:tblPrEx>
          <w:tblCellMar>
            <w:top w:w="0" w:type="dxa"/>
            <w:left w:w="108" w:type="dxa"/>
            <w:bottom w:w="0" w:type="dxa"/>
            <w:right w:w="108" w:type="dxa"/>
          </w:tblCellMar>
        </w:tblPrEx>
        <w:trPr>
          <w:trHeight w:val="1254"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03581BCD">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w:t>
            </w:r>
          </w:p>
        </w:tc>
        <w:tc>
          <w:tcPr>
            <w:tcW w:w="1275" w:type="dxa"/>
            <w:tcBorders>
              <w:top w:val="nil"/>
              <w:left w:val="nil"/>
              <w:bottom w:val="single" w:color="000000" w:sz="8" w:space="0"/>
              <w:right w:val="single" w:color="000000" w:sz="8" w:space="0"/>
            </w:tcBorders>
            <w:shd w:val="clear" w:color="auto" w:fill="auto"/>
            <w:vAlign w:val="center"/>
          </w:tcPr>
          <w:p w14:paraId="5B01859C">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门维修</w:t>
            </w:r>
          </w:p>
        </w:tc>
        <w:tc>
          <w:tcPr>
            <w:tcW w:w="5257" w:type="dxa"/>
            <w:tcBorders>
              <w:top w:val="nil"/>
              <w:left w:val="nil"/>
              <w:bottom w:val="single" w:color="000000" w:sz="8" w:space="0"/>
              <w:right w:val="single" w:color="000000" w:sz="8" w:space="0"/>
            </w:tcBorders>
            <w:shd w:val="clear" w:color="auto" w:fill="auto"/>
            <w:vAlign w:val="center"/>
          </w:tcPr>
          <w:p w14:paraId="17D8D899">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整体维修翻新门体、门框脱落加固、刷漆，开锁、更换锁具，锁体加固、更换手柄、合页，门打地、门关不严、玻璃门错位等问题处理</w:t>
            </w:r>
          </w:p>
        </w:tc>
        <w:tc>
          <w:tcPr>
            <w:tcW w:w="1347" w:type="dxa"/>
            <w:tcBorders>
              <w:top w:val="nil"/>
              <w:left w:val="nil"/>
              <w:bottom w:val="single" w:color="000000" w:sz="8" w:space="0"/>
              <w:right w:val="single" w:color="000000" w:sz="8" w:space="0"/>
            </w:tcBorders>
            <w:shd w:val="clear" w:color="auto" w:fill="auto"/>
            <w:vAlign w:val="center"/>
          </w:tcPr>
          <w:p w14:paraId="549E3BA9">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2059</w:t>
            </w:r>
          </w:p>
        </w:tc>
        <w:tc>
          <w:tcPr>
            <w:tcW w:w="611" w:type="dxa"/>
            <w:tcBorders>
              <w:top w:val="nil"/>
              <w:left w:val="nil"/>
              <w:bottom w:val="single" w:color="000000" w:sz="8" w:space="0"/>
              <w:right w:val="single" w:color="000000" w:sz="8" w:space="0"/>
            </w:tcBorders>
            <w:shd w:val="clear" w:color="auto" w:fill="auto"/>
            <w:vAlign w:val="center"/>
          </w:tcPr>
          <w:p w14:paraId="379719BB">
            <w:pPr>
              <w:jc w:val="center"/>
              <w:rPr>
                <w:rFonts w:ascii="宋体" w:hAnsi="宋体" w:eastAsia="宋体" w:cs="微软雅黑"/>
                <w:color w:val="000000"/>
                <w:szCs w:val="21"/>
              </w:rPr>
            </w:pPr>
          </w:p>
        </w:tc>
      </w:tr>
      <w:tr w14:paraId="4005010D">
        <w:tblPrEx>
          <w:tblCellMar>
            <w:top w:w="0" w:type="dxa"/>
            <w:left w:w="108" w:type="dxa"/>
            <w:bottom w:w="0" w:type="dxa"/>
            <w:right w:w="108" w:type="dxa"/>
          </w:tblCellMar>
        </w:tblPrEx>
        <w:trPr>
          <w:trHeight w:val="55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21A02E51">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2</w:t>
            </w:r>
          </w:p>
        </w:tc>
        <w:tc>
          <w:tcPr>
            <w:tcW w:w="1275" w:type="dxa"/>
            <w:tcBorders>
              <w:top w:val="nil"/>
              <w:left w:val="nil"/>
              <w:bottom w:val="single" w:color="000000" w:sz="8" w:space="0"/>
              <w:right w:val="single" w:color="000000" w:sz="8" w:space="0"/>
            </w:tcBorders>
            <w:shd w:val="clear" w:color="auto" w:fill="auto"/>
            <w:vAlign w:val="center"/>
          </w:tcPr>
          <w:p w14:paraId="774D498A">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柜子维修</w:t>
            </w:r>
          </w:p>
        </w:tc>
        <w:tc>
          <w:tcPr>
            <w:tcW w:w="5257" w:type="dxa"/>
            <w:tcBorders>
              <w:top w:val="nil"/>
              <w:left w:val="nil"/>
              <w:bottom w:val="single" w:color="000000" w:sz="8" w:space="0"/>
              <w:right w:val="single" w:color="000000" w:sz="8" w:space="0"/>
            </w:tcBorders>
            <w:shd w:val="clear" w:color="auto" w:fill="auto"/>
            <w:vAlign w:val="center"/>
          </w:tcPr>
          <w:p w14:paraId="10E3351C">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柜体整体修复，更换滑道，松动加固，更换合页，锁具、更换玻璃、抽屉等</w:t>
            </w:r>
          </w:p>
        </w:tc>
        <w:tc>
          <w:tcPr>
            <w:tcW w:w="1347" w:type="dxa"/>
            <w:tcBorders>
              <w:top w:val="nil"/>
              <w:left w:val="nil"/>
              <w:bottom w:val="single" w:color="000000" w:sz="8" w:space="0"/>
              <w:right w:val="single" w:color="000000" w:sz="8" w:space="0"/>
            </w:tcBorders>
            <w:shd w:val="clear" w:color="auto" w:fill="auto"/>
            <w:vAlign w:val="center"/>
          </w:tcPr>
          <w:p w14:paraId="5CC47EC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908</w:t>
            </w:r>
          </w:p>
        </w:tc>
        <w:tc>
          <w:tcPr>
            <w:tcW w:w="611" w:type="dxa"/>
            <w:tcBorders>
              <w:top w:val="nil"/>
              <w:left w:val="nil"/>
              <w:bottom w:val="single" w:color="000000" w:sz="8" w:space="0"/>
              <w:right w:val="single" w:color="000000" w:sz="8" w:space="0"/>
            </w:tcBorders>
            <w:shd w:val="clear" w:color="auto" w:fill="auto"/>
            <w:vAlign w:val="center"/>
          </w:tcPr>
          <w:p w14:paraId="27A15705">
            <w:pPr>
              <w:jc w:val="center"/>
              <w:rPr>
                <w:rFonts w:ascii="宋体" w:hAnsi="宋体" w:eastAsia="宋体" w:cs="微软雅黑"/>
                <w:color w:val="000000"/>
                <w:szCs w:val="21"/>
              </w:rPr>
            </w:pPr>
          </w:p>
        </w:tc>
      </w:tr>
      <w:tr w14:paraId="3196C3CF">
        <w:tblPrEx>
          <w:tblCellMar>
            <w:top w:w="0" w:type="dxa"/>
            <w:left w:w="108" w:type="dxa"/>
            <w:bottom w:w="0" w:type="dxa"/>
            <w:right w:w="108" w:type="dxa"/>
          </w:tblCellMar>
        </w:tblPrEx>
        <w:trPr>
          <w:trHeight w:val="688"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4D606D3E">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3</w:t>
            </w:r>
          </w:p>
        </w:tc>
        <w:tc>
          <w:tcPr>
            <w:tcW w:w="1275" w:type="dxa"/>
            <w:tcBorders>
              <w:top w:val="nil"/>
              <w:left w:val="nil"/>
              <w:bottom w:val="single" w:color="000000" w:sz="8" w:space="0"/>
              <w:right w:val="single" w:color="000000" w:sz="8" w:space="0"/>
            </w:tcBorders>
            <w:shd w:val="clear" w:color="auto" w:fill="auto"/>
            <w:vAlign w:val="center"/>
          </w:tcPr>
          <w:p w14:paraId="6886618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桌椅板凳维修</w:t>
            </w:r>
          </w:p>
        </w:tc>
        <w:tc>
          <w:tcPr>
            <w:tcW w:w="5257" w:type="dxa"/>
            <w:tcBorders>
              <w:top w:val="nil"/>
              <w:left w:val="nil"/>
              <w:bottom w:val="single" w:color="000000" w:sz="8" w:space="0"/>
              <w:right w:val="single" w:color="000000" w:sz="8" w:space="0"/>
            </w:tcBorders>
            <w:shd w:val="clear" w:color="auto" w:fill="auto"/>
            <w:vAlign w:val="center"/>
          </w:tcPr>
          <w:p w14:paraId="1D6C9ECB">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焊接，更换滑道，更换三连锁、锁芯，喷漆，电脑椅扶手松动加固维修等</w:t>
            </w:r>
          </w:p>
        </w:tc>
        <w:tc>
          <w:tcPr>
            <w:tcW w:w="1347" w:type="dxa"/>
            <w:tcBorders>
              <w:top w:val="nil"/>
              <w:left w:val="nil"/>
              <w:bottom w:val="single" w:color="000000" w:sz="8" w:space="0"/>
              <w:right w:val="single" w:color="000000" w:sz="8" w:space="0"/>
            </w:tcBorders>
            <w:shd w:val="clear" w:color="auto" w:fill="auto"/>
            <w:vAlign w:val="center"/>
          </w:tcPr>
          <w:p w14:paraId="22426A4E">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524</w:t>
            </w:r>
          </w:p>
        </w:tc>
        <w:tc>
          <w:tcPr>
            <w:tcW w:w="611" w:type="dxa"/>
            <w:tcBorders>
              <w:top w:val="nil"/>
              <w:left w:val="nil"/>
              <w:bottom w:val="single" w:color="000000" w:sz="8" w:space="0"/>
              <w:right w:val="single" w:color="000000" w:sz="8" w:space="0"/>
            </w:tcBorders>
            <w:shd w:val="clear" w:color="auto" w:fill="auto"/>
            <w:vAlign w:val="center"/>
          </w:tcPr>
          <w:p w14:paraId="2330DBF2">
            <w:pPr>
              <w:jc w:val="center"/>
              <w:rPr>
                <w:rFonts w:ascii="宋体" w:hAnsi="宋体" w:eastAsia="宋体" w:cs="微软雅黑"/>
                <w:color w:val="000000"/>
                <w:szCs w:val="21"/>
              </w:rPr>
            </w:pPr>
          </w:p>
        </w:tc>
      </w:tr>
      <w:tr w14:paraId="69788049">
        <w:tblPrEx>
          <w:tblCellMar>
            <w:top w:w="0" w:type="dxa"/>
            <w:left w:w="108" w:type="dxa"/>
            <w:bottom w:w="0" w:type="dxa"/>
            <w:right w:w="108" w:type="dxa"/>
          </w:tblCellMar>
        </w:tblPrEx>
        <w:trPr>
          <w:trHeight w:val="839"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5CCD1F6A">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4</w:t>
            </w:r>
          </w:p>
        </w:tc>
        <w:tc>
          <w:tcPr>
            <w:tcW w:w="1275" w:type="dxa"/>
            <w:tcBorders>
              <w:top w:val="nil"/>
              <w:left w:val="nil"/>
              <w:bottom w:val="single" w:color="000000" w:sz="8" w:space="0"/>
              <w:right w:val="single" w:color="000000" w:sz="8" w:space="0"/>
            </w:tcBorders>
            <w:shd w:val="clear" w:color="auto" w:fill="auto"/>
            <w:vAlign w:val="center"/>
          </w:tcPr>
          <w:p w14:paraId="684F0F7C">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病床维修</w:t>
            </w:r>
          </w:p>
        </w:tc>
        <w:tc>
          <w:tcPr>
            <w:tcW w:w="5257" w:type="dxa"/>
            <w:tcBorders>
              <w:top w:val="nil"/>
              <w:left w:val="nil"/>
              <w:bottom w:val="single" w:color="000000" w:sz="8" w:space="0"/>
              <w:right w:val="single" w:color="000000" w:sz="8" w:space="0"/>
            </w:tcBorders>
            <w:shd w:val="clear" w:color="auto" w:fill="auto"/>
            <w:vAlign w:val="center"/>
          </w:tcPr>
          <w:p w14:paraId="687354FC">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整体床体拼装、拆卸、焊接喷漆、床档安装维修、床摇把维修，床尾挡板焊接、加固，喷漆</w:t>
            </w:r>
          </w:p>
        </w:tc>
        <w:tc>
          <w:tcPr>
            <w:tcW w:w="1347" w:type="dxa"/>
            <w:tcBorders>
              <w:top w:val="nil"/>
              <w:left w:val="nil"/>
              <w:bottom w:val="single" w:color="000000" w:sz="8" w:space="0"/>
              <w:right w:val="single" w:color="000000" w:sz="8" w:space="0"/>
            </w:tcBorders>
            <w:shd w:val="clear" w:color="auto" w:fill="auto"/>
            <w:vAlign w:val="center"/>
          </w:tcPr>
          <w:p w14:paraId="7466E76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628</w:t>
            </w:r>
          </w:p>
        </w:tc>
        <w:tc>
          <w:tcPr>
            <w:tcW w:w="611" w:type="dxa"/>
            <w:tcBorders>
              <w:top w:val="nil"/>
              <w:left w:val="nil"/>
              <w:bottom w:val="single" w:color="000000" w:sz="8" w:space="0"/>
              <w:right w:val="single" w:color="000000" w:sz="8" w:space="0"/>
            </w:tcBorders>
            <w:shd w:val="clear" w:color="auto" w:fill="auto"/>
            <w:vAlign w:val="center"/>
          </w:tcPr>
          <w:p w14:paraId="5AC9C304">
            <w:pPr>
              <w:jc w:val="center"/>
              <w:rPr>
                <w:rFonts w:ascii="宋体" w:hAnsi="宋体" w:eastAsia="宋体" w:cs="微软雅黑"/>
                <w:color w:val="000000"/>
                <w:szCs w:val="21"/>
              </w:rPr>
            </w:pPr>
          </w:p>
        </w:tc>
      </w:tr>
      <w:tr w14:paraId="2471D354">
        <w:tblPrEx>
          <w:tblCellMar>
            <w:top w:w="0" w:type="dxa"/>
            <w:left w:w="108" w:type="dxa"/>
            <w:bottom w:w="0" w:type="dxa"/>
            <w:right w:w="108" w:type="dxa"/>
          </w:tblCellMar>
        </w:tblPrEx>
        <w:trPr>
          <w:trHeight w:val="679"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5E6735EF">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5</w:t>
            </w:r>
          </w:p>
        </w:tc>
        <w:tc>
          <w:tcPr>
            <w:tcW w:w="1275" w:type="dxa"/>
            <w:tcBorders>
              <w:top w:val="nil"/>
              <w:left w:val="nil"/>
              <w:bottom w:val="single" w:color="000000" w:sz="8" w:space="0"/>
              <w:right w:val="single" w:color="000000" w:sz="8" w:space="0"/>
            </w:tcBorders>
            <w:shd w:val="clear" w:color="auto" w:fill="auto"/>
            <w:vAlign w:val="center"/>
          </w:tcPr>
          <w:p w14:paraId="439379A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窗户维修</w:t>
            </w:r>
          </w:p>
        </w:tc>
        <w:tc>
          <w:tcPr>
            <w:tcW w:w="5257" w:type="dxa"/>
            <w:tcBorders>
              <w:top w:val="nil"/>
              <w:left w:val="nil"/>
              <w:bottom w:val="single" w:color="000000" w:sz="8" w:space="0"/>
              <w:right w:val="single" w:color="000000" w:sz="8" w:space="0"/>
            </w:tcBorders>
            <w:shd w:val="clear" w:color="auto" w:fill="auto"/>
            <w:vAlign w:val="center"/>
          </w:tcPr>
          <w:p w14:paraId="0681DFCE">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更换玻璃，纱窗，锁具，合页，滑道、窗把手</w:t>
            </w:r>
          </w:p>
        </w:tc>
        <w:tc>
          <w:tcPr>
            <w:tcW w:w="1347" w:type="dxa"/>
            <w:tcBorders>
              <w:top w:val="nil"/>
              <w:left w:val="nil"/>
              <w:bottom w:val="single" w:color="000000" w:sz="8" w:space="0"/>
              <w:right w:val="single" w:color="000000" w:sz="8" w:space="0"/>
            </w:tcBorders>
            <w:shd w:val="clear" w:color="auto" w:fill="auto"/>
            <w:vAlign w:val="center"/>
          </w:tcPr>
          <w:p w14:paraId="64A5BF00">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353</w:t>
            </w:r>
          </w:p>
        </w:tc>
        <w:tc>
          <w:tcPr>
            <w:tcW w:w="611" w:type="dxa"/>
            <w:tcBorders>
              <w:top w:val="nil"/>
              <w:left w:val="nil"/>
              <w:bottom w:val="single" w:color="000000" w:sz="8" w:space="0"/>
              <w:right w:val="single" w:color="000000" w:sz="8" w:space="0"/>
            </w:tcBorders>
            <w:shd w:val="clear" w:color="auto" w:fill="auto"/>
            <w:vAlign w:val="center"/>
          </w:tcPr>
          <w:p w14:paraId="02FB01D7">
            <w:pPr>
              <w:jc w:val="center"/>
              <w:rPr>
                <w:rFonts w:ascii="宋体" w:hAnsi="宋体" w:eastAsia="宋体" w:cs="微软雅黑"/>
                <w:color w:val="000000"/>
                <w:szCs w:val="21"/>
              </w:rPr>
            </w:pPr>
          </w:p>
        </w:tc>
      </w:tr>
      <w:tr w14:paraId="074CE3BB">
        <w:tblPrEx>
          <w:tblCellMar>
            <w:top w:w="0" w:type="dxa"/>
            <w:left w:w="108" w:type="dxa"/>
            <w:bottom w:w="0" w:type="dxa"/>
            <w:right w:w="108" w:type="dxa"/>
          </w:tblCellMar>
        </w:tblPrEx>
        <w:trPr>
          <w:trHeight w:val="686"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7CE24314">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6</w:t>
            </w:r>
          </w:p>
        </w:tc>
        <w:tc>
          <w:tcPr>
            <w:tcW w:w="1275" w:type="dxa"/>
            <w:tcBorders>
              <w:top w:val="nil"/>
              <w:left w:val="nil"/>
              <w:bottom w:val="single" w:color="000000" w:sz="8" w:space="0"/>
              <w:right w:val="single" w:color="000000" w:sz="8" w:space="0"/>
            </w:tcBorders>
            <w:shd w:val="clear" w:color="auto" w:fill="auto"/>
            <w:vAlign w:val="center"/>
          </w:tcPr>
          <w:p w14:paraId="501CF1AD">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推车维修</w:t>
            </w:r>
          </w:p>
        </w:tc>
        <w:tc>
          <w:tcPr>
            <w:tcW w:w="5257" w:type="dxa"/>
            <w:tcBorders>
              <w:top w:val="nil"/>
              <w:left w:val="nil"/>
              <w:bottom w:val="single" w:color="000000" w:sz="8" w:space="0"/>
              <w:right w:val="single" w:color="000000" w:sz="8" w:space="0"/>
            </w:tcBorders>
            <w:shd w:val="clear" w:color="auto" w:fill="auto"/>
            <w:vAlign w:val="center"/>
          </w:tcPr>
          <w:p w14:paraId="087B57EC">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平板车、轮椅车、药品车等局部拆装、焊接、更换配件、轮胎补胎充气、加固束缚带、加固车轮、调试、维护</w:t>
            </w:r>
          </w:p>
        </w:tc>
        <w:tc>
          <w:tcPr>
            <w:tcW w:w="1347" w:type="dxa"/>
            <w:tcBorders>
              <w:top w:val="nil"/>
              <w:left w:val="nil"/>
              <w:bottom w:val="single" w:color="000000" w:sz="8" w:space="0"/>
              <w:right w:val="single" w:color="000000" w:sz="8" w:space="0"/>
            </w:tcBorders>
            <w:shd w:val="clear" w:color="auto" w:fill="auto"/>
            <w:vAlign w:val="center"/>
          </w:tcPr>
          <w:p w14:paraId="1AFE7A28">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352</w:t>
            </w:r>
          </w:p>
        </w:tc>
        <w:tc>
          <w:tcPr>
            <w:tcW w:w="611" w:type="dxa"/>
            <w:tcBorders>
              <w:top w:val="nil"/>
              <w:left w:val="nil"/>
              <w:bottom w:val="single" w:color="000000" w:sz="8" w:space="0"/>
              <w:right w:val="single" w:color="000000" w:sz="8" w:space="0"/>
            </w:tcBorders>
            <w:shd w:val="clear" w:color="auto" w:fill="auto"/>
            <w:vAlign w:val="center"/>
          </w:tcPr>
          <w:p w14:paraId="18D1F320">
            <w:pPr>
              <w:jc w:val="center"/>
              <w:rPr>
                <w:rFonts w:ascii="宋体" w:hAnsi="宋体" w:eastAsia="宋体" w:cs="微软雅黑"/>
                <w:color w:val="000000"/>
                <w:szCs w:val="21"/>
              </w:rPr>
            </w:pPr>
          </w:p>
        </w:tc>
      </w:tr>
      <w:tr w14:paraId="17D53E01">
        <w:tblPrEx>
          <w:tblCellMar>
            <w:top w:w="0" w:type="dxa"/>
            <w:left w:w="108" w:type="dxa"/>
            <w:bottom w:w="0" w:type="dxa"/>
            <w:right w:w="108" w:type="dxa"/>
          </w:tblCellMar>
        </w:tblPrEx>
        <w:trPr>
          <w:trHeight w:val="686"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4B2D5172">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7</w:t>
            </w:r>
          </w:p>
        </w:tc>
        <w:tc>
          <w:tcPr>
            <w:tcW w:w="1275" w:type="dxa"/>
            <w:tcBorders>
              <w:top w:val="nil"/>
              <w:left w:val="nil"/>
              <w:bottom w:val="single" w:color="000000" w:sz="8" w:space="0"/>
              <w:right w:val="single" w:color="000000" w:sz="8" w:space="0"/>
            </w:tcBorders>
            <w:shd w:val="clear" w:color="auto" w:fill="auto"/>
            <w:vAlign w:val="center"/>
          </w:tcPr>
          <w:p w14:paraId="185BBD67">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各种设施搬运</w:t>
            </w:r>
          </w:p>
        </w:tc>
        <w:tc>
          <w:tcPr>
            <w:tcW w:w="5257" w:type="dxa"/>
            <w:tcBorders>
              <w:top w:val="nil"/>
              <w:left w:val="nil"/>
              <w:bottom w:val="single" w:color="000000" w:sz="8" w:space="0"/>
              <w:right w:val="single" w:color="000000" w:sz="8" w:space="0"/>
            </w:tcBorders>
            <w:shd w:val="clear" w:color="auto" w:fill="auto"/>
            <w:vAlign w:val="center"/>
          </w:tcPr>
          <w:p w14:paraId="2E111ECB">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各种设施搬运病床、桌椅板凳、捐赠物资、各类设施设备的搬运</w:t>
            </w:r>
          </w:p>
        </w:tc>
        <w:tc>
          <w:tcPr>
            <w:tcW w:w="1347" w:type="dxa"/>
            <w:tcBorders>
              <w:top w:val="nil"/>
              <w:left w:val="nil"/>
              <w:bottom w:val="single" w:color="000000" w:sz="8" w:space="0"/>
              <w:right w:val="single" w:color="000000" w:sz="8" w:space="0"/>
            </w:tcBorders>
            <w:shd w:val="clear" w:color="auto" w:fill="auto"/>
            <w:vAlign w:val="center"/>
          </w:tcPr>
          <w:p w14:paraId="7BE95FA2">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794</w:t>
            </w:r>
          </w:p>
        </w:tc>
        <w:tc>
          <w:tcPr>
            <w:tcW w:w="611" w:type="dxa"/>
            <w:tcBorders>
              <w:top w:val="nil"/>
              <w:left w:val="nil"/>
              <w:bottom w:val="single" w:color="000000" w:sz="8" w:space="0"/>
              <w:right w:val="single" w:color="000000" w:sz="8" w:space="0"/>
            </w:tcBorders>
            <w:shd w:val="clear" w:color="auto" w:fill="auto"/>
            <w:vAlign w:val="center"/>
          </w:tcPr>
          <w:p w14:paraId="1C77BE7D">
            <w:pPr>
              <w:jc w:val="center"/>
              <w:rPr>
                <w:rFonts w:ascii="宋体" w:hAnsi="宋体" w:eastAsia="宋体" w:cs="微软雅黑"/>
                <w:color w:val="000000"/>
                <w:szCs w:val="21"/>
              </w:rPr>
            </w:pPr>
          </w:p>
        </w:tc>
      </w:tr>
      <w:tr w14:paraId="7710BC1A">
        <w:tblPrEx>
          <w:tblCellMar>
            <w:top w:w="0" w:type="dxa"/>
            <w:left w:w="108" w:type="dxa"/>
            <w:bottom w:w="0" w:type="dxa"/>
            <w:right w:w="108" w:type="dxa"/>
          </w:tblCellMar>
        </w:tblPrEx>
        <w:trPr>
          <w:trHeight w:val="569"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2295D08D">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8</w:t>
            </w:r>
          </w:p>
        </w:tc>
        <w:tc>
          <w:tcPr>
            <w:tcW w:w="1275" w:type="dxa"/>
            <w:tcBorders>
              <w:top w:val="nil"/>
              <w:left w:val="nil"/>
              <w:bottom w:val="single" w:color="000000" w:sz="8" w:space="0"/>
              <w:right w:val="single" w:color="000000" w:sz="8" w:space="0"/>
            </w:tcBorders>
            <w:shd w:val="clear" w:color="auto" w:fill="auto"/>
            <w:vAlign w:val="center"/>
          </w:tcPr>
          <w:p w14:paraId="6512C3D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其他杂活</w:t>
            </w:r>
          </w:p>
        </w:tc>
        <w:tc>
          <w:tcPr>
            <w:tcW w:w="5257" w:type="dxa"/>
            <w:tcBorders>
              <w:top w:val="nil"/>
              <w:left w:val="nil"/>
              <w:bottom w:val="single" w:color="000000" w:sz="8" w:space="0"/>
              <w:right w:val="single" w:color="000000" w:sz="8" w:space="0"/>
            </w:tcBorders>
            <w:shd w:val="clear" w:color="auto" w:fill="auto"/>
            <w:vAlign w:val="center"/>
          </w:tcPr>
          <w:p w14:paraId="32561CD8">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玻璃贴膜的清除重贴、广告宣传设施画面的拆装维修等各类杂活</w:t>
            </w:r>
          </w:p>
        </w:tc>
        <w:tc>
          <w:tcPr>
            <w:tcW w:w="1347" w:type="dxa"/>
            <w:tcBorders>
              <w:top w:val="nil"/>
              <w:left w:val="nil"/>
              <w:bottom w:val="single" w:color="000000" w:sz="8" w:space="0"/>
              <w:right w:val="single" w:color="000000" w:sz="8" w:space="0"/>
            </w:tcBorders>
            <w:shd w:val="clear" w:color="auto" w:fill="auto"/>
            <w:vAlign w:val="center"/>
          </w:tcPr>
          <w:p w14:paraId="0BA55F5F">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872</w:t>
            </w:r>
          </w:p>
        </w:tc>
        <w:tc>
          <w:tcPr>
            <w:tcW w:w="611" w:type="dxa"/>
            <w:tcBorders>
              <w:top w:val="nil"/>
              <w:left w:val="nil"/>
              <w:bottom w:val="single" w:color="000000" w:sz="8" w:space="0"/>
              <w:right w:val="single" w:color="000000" w:sz="8" w:space="0"/>
            </w:tcBorders>
            <w:shd w:val="clear" w:color="auto" w:fill="auto"/>
            <w:vAlign w:val="center"/>
          </w:tcPr>
          <w:p w14:paraId="7568A6D5">
            <w:pPr>
              <w:jc w:val="center"/>
              <w:rPr>
                <w:rFonts w:ascii="宋体" w:hAnsi="宋体" w:eastAsia="宋体" w:cs="微软雅黑"/>
                <w:color w:val="000000"/>
                <w:szCs w:val="21"/>
              </w:rPr>
            </w:pPr>
          </w:p>
        </w:tc>
      </w:tr>
      <w:tr w14:paraId="3C179341">
        <w:tblPrEx>
          <w:tblCellMar>
            <w:top w:w="0" w:type="dxa"/>
            <w:left w:w="108" w:type="dxa"/>
            <w:bottom w:w="0" w:type="dxa"/>
            <w:right w:w="108" w:type="dxa"/>
          </w:tblCellMar>
        </w:tblPrEx>
        <w:trPr>
          <w:trHeight w:val="100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07A34F52">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9</w:t>
            </w:r>
          </w:p>
        </w:tc>
        <w:tc>
          <w:tcPr>
            <w:tcW w:w="1275" w:type="dxa"/>
            <w:tcBorders>
              <w:top w:val="nil"/>
              <w:left w:val="nil"/>
              <w:bottom w:val="single" w:color="000000" w:sz="8" w:space="0"/>
              <w:right w:val="single" w:color="000000" w:sz="8" w:space="0"/>
            </w:tcBorders>
            <w:shd w:val="clear" w:color="auto" w:fill="auto"/>
            <w:vAlign w:val="center"/>
          </w:tcPr>
          <w:p w14:paraId="497E1B9A">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电气类</w:t>
            </w:r>
          </w:p>
        </w:tc>
        <w:tc>
          <w:tcPr>
            <w:tcW w:w="5257" w:type="dxa"/>
            <w:tcBorders>
              <w:top w:val="nil"/>
              <w:left w:val="nil"/>
              <w:bottom w:val="single" w:color="000000" w:sz="8" w:space="0"/>
              <w:right w:val="single" w:color="000000" w:sz="8" w:space="0"/>
            </w:tcBorders>
            <w:shd w:val="clear" w:color="auto" w:fill="auto"/>
            <w:vAlign w:val="center"/>
          </w:tcPr>
          <w:p w14:paraId="38B157C9">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分体空调、洗衣机、冰箱、排风扇、电话线、电话、线路等的安装、维修、易损易耗配件更换及维修</w:t>
            </w:r>
          </w:p>
        </w:tc>
        <w:tc>
          <w:tcPr>
            <w:tcW w:w="1347" w:type="dxa"/>
            <w:tcBorders>
              <w:top w:val="nil"/>
              <w:left w:val="nil"/>
              <w:bottom w:val="single" w:color="000000" w:sz="8" w:space="0"/>
              <w:right w:val="single" w:color="000000" w:sz="8" w:space="0"/>
            </w:tcBorders>
            <w:shd w:val="clear" w:color="auto" w:fill="auto"/>
            <w:vAlign w:val="center"/>
          </w:tcPr>
          <w:p w14:paraId="56A5D0B8">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879</w:t>
            </w:r>
          </w:p>
        </w:tc>
        <w:tc>
          <w:tcPr>
            <w:tcW w:w="611" w:type="dxa"/>
            <w:tcBorders>
              <w:top w:val="nil"/>
              <w:left w:val="nil"/>
              <w:bottom w:val="single" w:color="000000" w:sz="8" w:space="0"/>
              <w:right w:val="single" w:color="000000" w:sz="8" w:space="0"/>
            </w:tcBorders>
            <w:shd w:val="clear" w:color="auto" w:fill="auto"/>
            <w:vAlign w:val="center"/>
          </w:tcPr>
          <w:p w14:paraId="6A12494D">
            <w:pPr>
              <w:jc w:val="center"/>
              <w:rPr>
                <w:rFonts w:ascii="宋体" w:hAnsi="宋体" w:eastAsia="宋体" w:cs="微软雅黑"/>
                <w:color w:val="000000"/>
                <w:szCs w:val="21"/>
              </w:rPr>
            </w:pPr>
          </w:p>
        </w:tc>
      </w:tr>
      <w:tr w14:paraId="2EA44CEC">
        <w:tblPrEx>
          <w:tblCellMar>
            <w:top w:w="0" w:type="dxa"/>
            <w:left w:w="108" w:type="dxa"/>
            <w:bottom w:w="0" w:type="dxa"/>
            <w:right w:w="108" w:type="dxa"/>
          </w:tblCellMar>
        </w:tblPrEx>
        <w:trPr>
          <w:trHeight w:val="661"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1A43D875">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10</w:t>
            </w:r>
          </w:p>
        </w:tc>
        <w:tc>
          <w:tcPr>
            <w:tcW w:w="1275" w:type="dxa"/>
            <w:tcBorders>
              <w:top w:val="nil"/>
              <w:left w:val="nil"/>
              <w:bottom w:val="single" w:color="000000" w:sz="8" w:space="0"/>
              <w:right w:val="single" w:color="000000" w:sz="8" w:space="0"/>
            </w:tcBorders>
            <w:shd w:val="clear" w:color="auto" w:fill="auto"/>
            <w:vAlign w:val="center"/>
          </w:tcPr>
          <w:p w14:paraId="5A4BACD8">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堵塞</w:t>
            </w:r>
          </w:p>
        </w:tc>
        <w:tc>
          <w:tcPr>
            <w:tcW w:w="5257" w:type="dxa"/>
            <w:tcBorders>
              <w:top w:val="nil"/>
              <w:left w:val="nil"/>
              <w:bottom w:val="single" w:color="000000" w:sz="8" w:space="0"/>
              <w:right w:val="single" w:color="000000" w:sz="8" w:space="0"/>
            </w:tcBorders>
            <w:shd w:val="clear" w:color="auto" w:fill="auto"/>
            <w:vAlign w:val="center"/>
          </w:tcPr>
          <w:p w14:paraId="25C806CF">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下水管、马桶、便池、洗手池、拖布池、地漏</w:t>
            </w:r>
          </w:p>
        </w:tc>
        <w:tc>
          <w:tcPr>
            <w:tcW w:w="1347" w:type="dxa"/>
            <w:tcBorders>
              <w:top w:val="nil"/>
              <w:left w:val="nil"/>
              <w:bottom w:val="single" w:color="000000" w:sz="8" w:space="0"/>
              <w:right w:val="single" w:color="000000" w:sz="8" w:space="0"/>
            </w:tcBorders>
            <w:shd w:val="clear" w:color="auto" w:fill="auto"/>
            <w:vAlign w:val="center"/>
          </w:tcPr>
          <w:p w14:paraId="0ED4FA2F">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370</w:t>
            </w:r>
          </w:p>
        </w:tc>
        <w:tc>
          <w:tcPr>
            <w:tcW w:w="611" w:type="dxa"/>
            <w:tcBorders>
              <w:top w:val="nil"/>
              <w:left w:val="nil"/>
              <w:bottom w:val="single" w:color="000000" w:sz="8" w:space="0"/>
              <w:right w:val="single" w:color="000000" w:sz="8" w:space="0"/>
            </w:tcBorders>
            <w:shd w:val="clear" w:color="auto" w:fill="auto"/>
            <w:vAlign w:val="center"/>
          </w:tcPr>
          <w:p w14:paraId="6E004263">
            <w:pPr>
              <w:jc w:val="center"/>
              <w:rPr>
                <w:rFonts w:ascii="宋体" w:hAnsi="宋体" w:eastAsia="宋体" w:cs="微软雅黑"/>
                <w:color w:val="000000"/>
                <w:szCs w:val="21"/>
              </w:rPr>
            </w:pPr>
          </w:p>
        </w:tc>
      </w:tr>
      <w:tr w14:paraId="64C77752">
        <w:tblPrEx>
          <w:tblCellMar>
            <w:top w:w="0" w:type="dxa"/>
            <w:left w:w="108" w:type="dxa"/>
            <w:bottom w:w="0" w:type="dxa"/>
            <w:right w:w="108" w:type="dxa"/>
          </w:tblCellMar>
        </w:tblPrEx>
        <w:trPr>
          <w:trHeight w:val="70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21A65684">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11</w:t>
            </w:r>
          </w:p>
        </w:tc>
        <w:tc>
          <w:tcPr>
            <w:tcW w:w="1275" w:type="dxa"/>
            <w:tcBorders>
              <w:top w:val="nil"/>
              <w:left w:val="nil"/>
              <w:bottom w:val="single" w:color="000000" w:sz="8" w:space="0"/>
              <w:right w:val="single" w:color="000000" w:sz="8" w:space="0"/>
            </w:tcBorders>
            <w:shd w:val="clear" w:color="auto" w:fill="auto"/>
            <w:vAlign w:val="center"/>
          </w:tcPr>
          <w:p w14:paraId="262AF730">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卫生器具类</w:t>
            </w:r>
          </w:p>
        </w:tc>
        <w:tc>
          <w:tcPr>
            <w:tcW w:w="5257" w:type="dxa"/>
            <w:tcBorders>
              <w:top w:val="nil"/>
              <w:left w:val="nil"/>
              <w:bottom w:val="single" w:color="000000" w:sz="8" w:space="0"/>
              <w:right w:val="single" w:color="000000" w:sz="8" w:space="0"/>
            </w:tcBorders>
            <w:shd w:val="clear" w:color="auto" w:fill="auto"/>
            <w:vAlign w:val="center"/>
          </w:tcPr>
          <w:p w14:paraId="7ECE2B7F">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洗手池、便池、拖布池、马桶、小便池、水龙头拆卸安装、维修及更换配件</w:t>
            </w:r>
          </w:p>
        </w:tc>
        <w:tc>
          <w:tcPr>
            <w:tcW w:w="1347" w:type="dxa"/>
            <w:tcBorders>
              <w:top w:val="nil"/>
              <w:left w:val="nil"/>
              <w:bottom w:val="single" w:color="000000" w:sz="8" w:space="0"/>
              <w:right w:val="single" w:color="000000" w:sz="8" w:space="0"/>
            </w:tcBorders>
            <w:shd w:val="clear" w:color="auto" w:fill="auto"/>
            <w:vAlign w:val="center"/>
          </w:tcPr>
          <w:p w14:paraId="24517BCD">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400</w:t>
            </w:r>
          </w:p>
        </w:tc>
        <w:tc>
          <w:tcPr>
            <w:tcW w:w="611" w:type="dxa"/>
            <w:tcBorders>
              <w:top w:val="nil"/>
              <w:left w:val="nil"/>
              <w:bottom w:val="single" w:color="000000" w:sz="8" w:space="0"/>
              <w:right w:val="single" w:color="000000" w:sz="8" w:space="0"/>
            </w:tcBorders>
            <w:shd w:val="clear" w:color="auto" w:fill="auto"/>
            <w:vAlign w:val="center"/>
          </w:tcPr>
          <w:p w14:paraId="412CB15E">
            <w:pPr>
              <w:jc w:val="center"/>
              <w:rPr>
                <w:rFonts w:ascii="宋体" w:hAnsi="宋体" w:eastAsia="宋体" w:cs="微软雅黑"/>
                <w:color w:val="000000"/>
                <w:szCs w:val="21"/>
              </w:rPr>
            </w:pPr>
          </w:p>
        </w:tc>
      </w:tr>
      <w:tr w14:paraId="0ACA741A">
        <w:tblPrEx>
          <w:tblCellMar>
            <w:top w:w="0" w:type="dxa"/>
            <w:left w:w="108" w:type="dxa"/>
            <w:bottom w:w="0" w:type="dxa"/>
            <w:right w:w="108" w:type="dxa"/>
          </w:tblCellMar>
        </w:tblPrEx>
        <w:trPr>
          <w:trHeight w:val="54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5EAA6596">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12</w:t>
            </w:r>
          </w:p>
        </w:tc>
        <w:tc>
          <w:tcPr>
            <w:tcW w:w="1275" w:type="dxa"/>
            <w:tcBorders>
              <w:top w:val="nil"/>
              <w:left w:val="nil"/>
              <w:bottom w:val="single" w:color="000000" w:sz="8" w:space="0"/>
              <w:right w:val="single" w:color="000000" w:sz="8" w:space="0"/>
            </w:tcBorders>
            <w:shd w:val="clear" w:color="auto" w:fill="auto"/>
            <w:vAlign w:val="center"/>
          </w:tcPr>
          <w:p w14:paraId="6FF286E4">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漏水类</w:t>
            </w:r>
          </w:p>
        </w:tc>
        <w:tc>
          <w:tcPr>
            <w:tcW w:w="5257" w:type="dxa"/>
            <w:tcBorders>
              <w:top w:val="nil"/>
              <w:left w:val="nil"/>
              <w:bottom w:val="single" w:color="000000" w:sz="8" w:space="0"/>
              <w:right w:val="single" w:color="000000" w:sz="8" w:space="0"/>
            </w:tcBorders>
            <w:shd w:val="clear" w:color="auto" w:fill="auto"/>
            <w:vAlign w:val="center"/>
          </w:tcPr>
          <w:p w14:paraId="16C78368">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天花板漏水、下水管漏水、房屋漏水的修缮</w:t>
            </w:r>
          </w:p>
        </w:tc>
        <w:tc>
          <w:tcPr>
            <w:tcW w:w="1347" w:type="dxa"/>
            <w:tcBorders>
              <w:top w:val="nil"/>
              <w:left w:val="nil"/>
              <w:bottom w:val="single" w:color="000000" w:sz="8" w:space="0"/>
              <w:right w:val="single" w:color="000000" w:sz="8" w:space="0"/>
            </w:tcBorders>
            <w:shd w:val="clear" w:color="auto" w:fill="auto"/>
            <w:vAlign w:val="center"/>
          </w:tcPr>
          <w:p w14:paraId="6AD59380">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167</w:t>
            </w:r>
          </w:p>
        </w:tc>
        <w:tc>
          <w:tcPr>
            <w:tcW w:w="611" w:type="dxa"/>
            <w:tcBorders>
              <w:top w:val="nil"/>
              <w:left w:val="nil"/>
              <w:bottom w:val="single" w:color="000000" w:sz="8" w:space="0"/>
              <w:right w:val="single" w:color="000000" w:sz="8" w:space="0"/>
            </w:tcBorders>
            <w:shd w:val="clear" w:color="auto" w:fill="auto"/>
            <w:vAlign w:val="center"/>
          </w:tcPr>
          <w:p w14:paraId="63CDAD33">
            <w:pPr>
              <w:jc w:val="center"/>
              <w:rPr>
                <w:rFonts w:ascii="宋体" w:hAnsi="宋体" w:eastAsia="宋体" w:cs="微软雅黑"/>
                <w:color w:val="000000"/>
                <w:szCs w:val="21"/>
              </w:rPr>
            </w:pPr>
          </w:p>
        </w:tc>
      </w:tr>
      <w:tr w14:paraId="0D668A83">
        <w:tblPrEx>
          <w:tblCellMar>
            <w:top w:w="0" w:type="dxa"/>
            <w:left w:w="108" w:type="dxa"/>
            <w:bottom w:w="0" w:type="dxa"/>
            <w:right w:w="108" w:type="dxa"/>
          </w:tblCellMar>
        </w:tblPrEx>
        <w:trPr>
          <w:trHeight w:val="69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018D10AD">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13</w:t>
            </w:r>
          </w:p>
        </w:tc>
        <w:tc>
          <w:tcPr>
            <w:tcW w:w="1275" w:type="dxa"/>
            <w:tcBorders>
              <w:top w:val="nil"/>
              <w:left w:val="nil"/>
              <w:bottom w:val="single" w:color="000000" w:sz="8" w:space="0"/>
              <w:right w:val="single" w:color="000000" w:sz="8" w:space="0"/>
            </w:tcBorders>
            <w:shd w:val="clear" w:color="auto" w:fill="auto"/>
            <w:vAlign w:val="center"/>
          </w:tcPr>
          <w:p w14:paraId="143614D2">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墙面类</w:t>
            </w:r>
          </w:p>
        </w:tc>
        <w:tc>
          <w:tcPr>
            <w:tcW w:w="5257" w:type="dxa"/>
            <w:tcBorders>
              <w:top w:val="nil"/>
              <w:left w:val="nil"/>
              <w:bottom w:val="single" w:color="000000" w:sz="8" w:space="0"/>
              <w:right w:val="single" w:color="000000" w:sz="8" w:space="0"/>
            </w:tcBorders>
            <w:shd w:val="clear" w:color="auto" w:fill="auto"/>
            <w:vAlign w:val="center"/>
          </w:tcPr>
          <w:p w14:paraId="447F51C5">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墙体发霉、裂纹、脱皮、松动、补洞的修复</w:t>
            </w:r>
          </w:p>
        </w:tc>
        <w:tc>
          <w:tcPr>
            <w:tcW w:w="1347" w:type="dxa"/>
            <w:tcBorders>
              <w:top w:val="nil"/>
              <w:left w:val="nil"/>
              <w:bottom w:val="single" w:color="000000" w:sz="8" w:space="0"/>
              <w:right w:val="single" w:color="000000" w:sz="8" w:space="0"/>
            </w:tcBorders>
            <w:shd w:val="clear" w:color="auto" w:fill="auto"/>
            <w:vAlign w:val="center"/>
          </w:tcPr>
          <w:p w14:paraId="3039693E">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655</w:t>
            </w:r>
          </w:p>
        </w:tc>
        <w:tc>
          <w:tcPr>
            <w:tcW w:w="611" w:type="dxa"/>
            <w:tcBorders>
              <w:top w:val="nil"/>
              <w:left w:val="nil"/>
              <w:bottom w:val="single" w:color="000000" w:sz="8" w:space="0"/>
              <w:right w:val="single" w:color="000000" w:sz="8" w:space="0"/>
            </w:tcBorders>
            <w:shd w:val="clear" w:color="auto" w:fill="auto"/>
            <w:vAlign w:val="center"/>
          </w:tcPr>
          <w:p w14:paraId="2123F301">
            <w:pPr>
              <w:jc w:val="center"/>
              <w:rPr>
                <w:rFonts w:ascii="宋体" w:hAnsi="宋体" w:eastAsia="宋体" w:cs="微软雅黑"/>
                <w:color w:val="000000"/>
                <w:szCs w:val="21"/>
              </w:rPr>
            </w:pPr>
          </w:p>
        </w:tc>
      </w:tr>
      <w:tr w14:paraId="1E805CC3">
        <w:tblPrEx>
          <w:tblCellMar>
            <w:top w:w="0" w:type="dxa"/>
            <w:left w:w="108" w:type="dxa"/>
            <w:bottom w:w="0" w:type="dxa"/>
            <w:right w:w="108" w:type="dxa"/>
          </w:tblCellMar>
        </w:tblPrEx>
        <w:trPr>
          <w:trHeight w:val="544"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38733A16">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14</w:t>
            </w:r>
          </w:p>
        </w:tc>
        <w:tc>
          <w:tcPr>
            <w:tcW w:w="1275" w:type="dxa"/>
            <w:tcBorders>
              <w:top w:val="nil"/>
              <w:left w:val="nil"/>
              <w:bottom w:val="single" w:color="000000" w:sz="8" w:space="0"/>
              <w:right w:val="single" w:color="000000" w:sz="8" w:space="0"/>
            </w:tcBorders>
            <w:shd w:val="clear" w:color="auto" w:fill="auto"/>
            <w:vAlign w:val="center"/>
          </w:tcPr>
          <w:p w14:paraId="472B2B86">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吊顶类</w:t>
            </w:r>
          </w:p>
        </w:tc>
        <w:tc>
          <w:tcPr>
            <w:tcW w:w="5257" w:type="dxa"/>
            <w:tcBorders>
              <w:top w:val="nil"/>
              <w:left w:val="nil"/>
              <w:bottom w:val="single" w:color="000000" w:sz="8" w:space="0"/>
              <w:right w:val="single" w:color="000000" w:sz="8" w:space="0"/>
            </w:tcBorders>
            <w:shd w:val="clear" w:color="auto" w:fill="auto"/>
            <w:vAlign w:val="center"/>
          </w:tcPr>
          <w:p w14:paraId="51F5551C">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吊顶发霉、发黄、裂纹的更换及修饰</w:t>
            </w:r>
          </w:p>
        </w:tc>
        <w:tc>
          <w:tcPr>
            <w:tcW w:w="1347" w:type="dxa"/>
            <w:tcBorders>
              <w:top w:val="nil"/>
              <w:left w:val="nil"/>
              <w:bottom w:val="single" w:color="000000" w:sz="8" w:space="0"/>
              <w:right w:val="single" w:color="000000" w:sz="8" w:space="0"/>
            </w:tcBorders>
            <w:shd w:val="clear" w:color="auto" w:fill="auto"/>
            <w:vAlign w:val="center"/>
          </w:tcPr>
          <w:p w14:paraId="4F990ED4">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1026</w:t>
            </w:r>
          </w:p>
        </w:tc>
        <w:tc>
          <w:tcPr>
            <w:tcW w:w="611" w:type="dxa"/>
            <w:tcBorders>
              <w:top w:val="nil"/>
              <w:left w:val="nil"/>
              <w:bottom w:val="single" w:color="000000" w:sz="8" w:space="0"/>
              <w:right w:val="single" w:color="000000" w:sz="8" w:space="0"/>
            </w:tcBorders>
            <w:shd w:val="clear" w:color="auto" w:fill="auto"/>
            <w:vAlign w:val="center"/>
          </w:tcPr>
          <w:p w14:paraId="64316FFF">
            <w:pPr>
              <w:jc w:val="center"/>
              <w:rPr>
                <w:rFonts w:ascii="宋体" w:hAnsi="宋体" w:eastAsia="宋体" w:cs="微软雅黑"/>
                <w:color w:val="000000"/>
                <w:szCs w:val="21"/>
              </w:rPr>
            </w:pPr>
          </w:p>
        </w:tc>
      </w:tr>
      <w:tr w14:paraId="5E549A9C">
        <w:tblPrEx>
          <w:tblCellMar>
            <w:top w:w="0" w:type="dxa"/>
            <w:left w:w="108" w:type="dxa"/>
            <w:bottom w:w="0" w:type="dxa"/>
            <w:right w:w="108" w:type="dxa"/>
          </w:tblCellMar>
        </w:tblPrEx>
        <w:trPr>
          <w:trHeight w:val="6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14:paraId="745BEAA3">
            <w:pPr>
              <w:widowControl/>
              <w:jc w:val="center"/>
              <w:textAlignment w:val="center"/>
              <w:rPr>
                <w:rFonts w:ascii="宋体" w:hAnsi="宋体" w:eastAsia="宋体" w:cs="微软雅黑"/>
                <w:color w:val="000000"/>
                <w:szCs w:val="21"/>
              </w:rPr>
            </w:pPr>
            <w:r>
              <w:rPr>
                <w:rFonts w:hint="eastAsia" w:ascii="宋体" w:hAnsi="宋体" w:eastAsia="宋体" w:cs="微软雅黑"/>
                <w:color w:val="000000"/>
                <w:kern w:val="0"/>
                <w:szCs w:val="21"/>
                <w:lang w:bidi="ar"/>
              </w:rPr>
              <w:t>15</w:t>
            </w:r>
          </w:p>
        </w:tc>
        <w:tc>
          <w:tcPr>
            <w:tcW w:w="1275" w:type="dxa"/>
            <w:tcBorders>
              <w:top w:val="nil"/>
              <w:left w:val="nil"/>
              <w:bottom w:val="single" w:color="000000" w:sz="8" w:space="0"/>
              <w:right w:val="single" w:color="000000" w:sz="8" w:space="0"/>
            </w:tcBorders>
            <w:shd w:val="clear" w:color="auto" w:fill="auto"/>
            <w:vAlign w:val="center"/>
          </w:tcPr>
          <w:p w14:paraId="31FEE2B8">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地面类</w:t>
            </w:r>
          </w:p>
        </w:tc>
        <w:tc>
          <w:tcPr>
            <w:tcW w:w="5257" w:type="dxa"/>
            <w:tcBorders>
              <w:top w:val="nil"/>
              <w:left w:val="nil"/>
              <w:bottom w:val="single" w:color="000000" w:sz="8" w:space="0"/>
              <w:right w:val="single" w:color="000000" w:sz="8" w:space="0"/>
            </w:tcBorders>
            <w:shd w:val="clear" w:color="auto" w:fill="auto"/>
            <w:vAlign w:val="center"/>
          </w:tcPr>
          <w:p w14:paraId="1101C75A">
            <w:pPr>
              <w:keepNext w:val="0"/>
              <w:keepLines w:val="0"/>
              <w:widowControl/>
              <w:suppressLineNumbers w:val="0"/>
              <w:jc w:val="left"/>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地砖维修及更换</w:t>
            </w:r>
          </w:p>
        </w:tc>
        <w:tc>
          <w:tcPr>
            <w:tcW w:w="1347" w:type="dxa"/>
            <w:tcBorders>
              <w:top w:val="nil"/>
              <w:left w:val="nil"/>
              <w:bottom w:val="single" w:color="000000" w:sz="8" w:space="0"/>
              <w:right w:val="single" w:color="000000" w:sz="8" w:space="0"/>
            </w:tcBorders>
            <w:shd w:val="clear" w:color="auto" w:fill="auto"/>
            <w:vAlign w:val="center"/>
          </w:tcPr>
          <w:p w14:paraId="680F9518">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153</w:t>
            </w:r>
          </w:p>
        </w:tc>
        <w:tc>
          <w:tcPr>
            <w:tcW w:w="611" w:type="dxa"/>
            <w:tcBorders>
              <w:top w:val="nil"/>
              <w:left w:val="nil"/>
              <w:bottom w:val="single" w:color="000000" w:sz="8" w:space="0"/>
              <w:right w:val="single" w:color="000000" w:sz="8" w:space="0"/>
            </w:tcBorders>
            <w:shd w:val="clear" w:color="auto" w:fill="auto"/>
            <w:vAlign w:val="center"/>
          </w:tcPr>
          <w:p w14:paraId="1ED7B1CF">
            <w:pPr>
              <w:jc w:val="center"/>
              <w:rPr>
                <w:rFonts w:ascii="宋体" w:hAnsi="宋体" w:eastAsia="宋体" w:cs="微软雅黑"/>
                <w:color w:val="000000"/>
                <w:szCs w:val="21"/>
              </w:rPr>
            </w:pPr>
          </w:p>
        </w:tc>
      </w:tr>
      <w:tr w14:paraId="30CB1298">
        <w:tblPrEx>
          <w:tblCellMar>
            <w:top w:w="0" w:type="dxa"/>
            <w:left w:w="108" w:type="dxa"/>
            <w:bottom w:w="0" w:type="dxa"/>
            <w:right w:w="108" w:type="dxa"/>
          </w:tblCellMar>
        </w:tblPrEx>
        <w:trPr>
          <w:trHeight w:val="432" w:hRule="atLeast"/>
        </w:trPr>
        <w:tc>
          <w:tcPr>
            <w:tcW w:w="6958" w:type="dxa"/>
            <w:gridSpan w:val="3"/>
            <w:tcBorders>
              <w:top w:val="nil"/>
              <w:left w:val="single" w:color="000000" w:sz="8" w:space="0"/>
              <w:bottom w:val="single" w:color="000000" w:sz="8" w:space="0"/>
              <w:right w:val="single" w:color="000000" w:sz="8" w:space="0"/>
            </w:tcBorders>
            <w:shd w:val="clear" w:color="auto" w:fill="auto"/>
            <w:vAlign w:val="center"/>
          </w:tcPr>
          <w:p w14:paraId="6BB08191">
            <w:pPr>
              <w:jc w:val="right"/>
              <w:rPr>
                <w:rFonts w:ascii="宋体" w:hAnsi="宋体" w:eastAsia="宋体" w:cs="微软雅黑"/>
                <w:color w:val="000000"/>
                <w:szCs w:val="21"/>
              </w:rPr>
            </w:pPr>
            <w:r>
              <w:rPr>
                <w:rFonts w:hint="eastAsia" w:ascii="宋体" w:hAnsi="宋体" w:eastAsia="宋体" w:cs="微软雅黑"/>
                <w:color w:val="000000"/>
                <w:szCs w:val="21"/>
              </w:rPr>
              <w:t>合计（项）</w:t>
            </w:r>
          </w:p>
        </w:tc>
        <w:tc>
          <w:tcPr>
            <w:tcW w:w="1347" w:type="dxa"/>
            <w:tcBorders>
              <w:top w:val="nil"/>
              <w:left w:val="nil"/>
              <w:bottom w:val="single" w:color="000000" w:sz="8" w:space="0"/>
              <w:right w:val="single" w:color="000000" w:sz="8" w:space="0"/>
            </w:tcBorders>
            <w:shd w:val="clear" w:color="auto" w:fill="auto"/>
            <w:vAlign w:val="center"/>
          </w:tcPr>
          <w:p w14:paraId="67220EA5">
            <w:pPr>
              <w:keepNext w:val="0"/>
              <w:keepLines w:val="0"/>
              <w:widowControl/>
              <w:suppressLineNumbers w:val="0"/>
              <w:jc w:val="center"/>
              <w:textAlignment w:val="center"/>
              <w:rPr>
                <w:rFonts w:ascii="宋体" w:hAnsi="宋体" w:eastAsia="宋体" w:cs="微软雅黑"/>
                <w:color w:val="000000"/>
                <w:szCs w:val="21"/>
              </w:rPr>
            </w:pPr>
            <w:r>
              <w:rPr>
                <w:rFonts w:hint="eastAsia" w:ascii="宋体" w:hAnsi="宋体" w:eastAsia="宋体" w:cs="宋体"/>
                <w:i w:val="0"/>
                <w:iCs w:val="0"/>
                <w:color w:val="000000"/>
                <w:kern w:val="0"/>
                <w:sz w:val="21"/>
                <w:szCs w:val="21"/>
                <w:u w:val="none"/>
                <w:lang w:val="en-US" w:eastAsia="zh-CN" w:bidi="ar"/>
              </w:rPr>
              <w:t>10140</w:t>
            </w:r>
          </w:p>
        </w:tc>
        <w:tc>
          <w:tcPr>
            <w:tcW w:w="611" w:type="dxa"/>
            <w:tcBorders>
              <w:top w:val="nil"/>
              <w:left w:val="nil"/>
              <w:bottom w:val="single" w:color="000000" w:sz="8" w:space="0"/>
              <w:right w:val="single" w:color="000000" w:sz="8" w:space="0"/>
            </w:tcBorders>
            <w:shd w:val="clear" w:color="auto" w:fill="auto"/>
            <w:vAlign w:val="center"/>
          </w:tcPr>
          <w:p w14:paraId="5B7A0CB0">
            <w:pPr>
              <w:rPr>
                <w:rFonts w:ascii="宋体" w:hAnsi="宋体" w:eastAsia="宋体" w:cs="宋体"/>
                <w:color w:val="000000"/>
                <w:szCs w:val="21"/>
              </w:rPr>
            </w:pPr>
          </w:p>
        </w:tc>
      </w:tr>
    </w:tbl>
    <w:p w14:paraId="5E639740">
      <w:pPr>
        <w:widowControl/>
        <w:shd w:val="clear" w:color="auto" w:fill="FFFFFF"/>
        <w:spacing w:line="360" w:lineRule="auto"/>
        <w:contextualSpacing/>
        <w:jc w:val="left"/>
        <w:rPr>
          <w:rFonts w:ascii="宋体" w:hAnsi="宋体" w:eastAsia="宋体" w:cs="黑体"/>
          <w:b/>
          <w:bCs/>
          <w:color w:val="000000"/>
          <w:sz w:val="24"/>
          <w:szCs w:val="24"/>
          <w:shd w:val="clear" w:color="auto" w:fill="FFFFFF"/>
        </w:rPr>
      </w:pPr>
      <w:r>
        <w:rPr>
          <w:rFonts w:hint="eastAsia" w:ascii="宋体" w:hAnsi="宋体" w:eastAsia="宋体" w:cs="黑体"/>
          <w:b/>
          <w:bCs/>
          <w:color w:val="000000"/>
          <w:sz w:val="24"/>
          <w:szCs w:val="24"/>
          <w:shd w:val="clear" w:color="auto" w:fill="FFFFFF"/>
        </w:rPr>
        <w:t>三、报价要求及其他相关要求：</w:t>
      </w:r>
    </w:p>
    <w:p w14:paraId="3FF1AFDF">
      <w:pPr>
        <w:spacing w:line="360" w:lineRule="auto"/>
        <w:ind w:firstLine="420" w:firstLineChars="200"/>
      </w:pPr>
      <w:r>
        <w:rPr>
          <w:rFonts w:hint="eastAsia"/>
        </w:rPr>
        <w:t>1、供应商应就该项目完整投标（报价含人工、保险、工具使用费、安装调试、验收、税费、与其他施工单位协作所产生的费用、利润等综合费用），否则为无效投标。</w:t>
      </w:r>
    </w:p>
    <w:p w14:paraId="165492E0">
      <w:pPr>
        <w:spacing w:line="360" w:lineRule="auto"/>
        <w:ind w:firstLine="420" w:firstLineChars="200"/>
      </w:pPr>
      <w:r>
        <w:t>2</w:t>
      </w:r>
      <w:r>
        <w:rPr>
          <w:rFonts w:hint="eastAsia"/>
        </w:rPr>
        <w:t>、响应文件中须有详细合理的实施（技术）方案。</w:t>
      </w:r>
    </w:p>
    <w:p w14:paraId="55D48AA1">
      <w:pPr>
        <w:spacing w:line="360" w:lineRule="auto"/>
        <w:ind w:firstLine="420" w:firstLineChars="200"/>
      </w:pPr>
      <w:r>
        <w:rPr>
          <w:rFonts w:hint="eastAsia"/>
        </w:rPr>
        <w:t>3、中标方须协调处理好周边关系，接受医院的监督、指导和协调，保证医院正常运行；在维修过程中，对可能触及到的各种管道、线路等设施须提前与医院沟通解决。</w:t>
      </w:r>
    </w:p>
    <w:p w14:paraId="2F15AAB4">
      <w:pPr>
        <w:spacing w:line="360" w:lineRule="auto"/>
        <w:ind w:firstLine="420" w:firstLineChars="200"/>
      </w:pPr>
      <w:r>
        <w:t>4</w:t>
      </w:r>
      <w:r>
        <w:rPr>
          <w:rFonts w:hint="eastAsia"/>
        </w:rPr>
        <w:t>、中标方须保证安全文明施工：警示灯、牌齐全；现场做好降尘、降噪音、降低污染措施；</w:t>
      </w:r>
    </w:p>
    <w:p w14:paraId="317584E2">
      <w:pPr>
        <w:spacing w:line="360" w:lineRule="auto"/>
        <w:ind w:firstLine="420" w:firstLineChars="200"/>
      </w:pPr>
      <w:r>
        <w:rPr>
          <w:rFonts w:hint="eastAsia"/>
        </w:rPr>
        <w:t>5、本采购清单中所列技术规格或主要参数为最低要求，不允许负偏离，否则将承担其投标被视为非实质性响应投标的风险。</w:t>
      </w:r>
    </w:p>
    <w:p w14:paraId="67E314E0">
      <w:pPr>
        <w:pStyle w:val="24"/>
        <w:spacing w:line="360" w:lineRule="auto"/>
        <w:ind w:firstLineChars="200"/>
        <w:rPr>
          <w:rFonts w:hAnsi="宋体" w:cstheme="minorBidi"/>
          <w:kern w:val="2"/>
          <w:sz w:val="21"/>
          <w:szCs w:val="22"/>
        </w:rPr>
      </w:pPr>
      <w:r>
        <w:rPr>
          <w:rFonts w:hint="eastAsia" w:hAnsi="宋体" w:cstheme="minorBidi"/>
          <w:kern w:val="2"/>
          <w:sz w:val="21"/>
          <w:szCs w:val="22"/>
        </w:rPr>
        <w:t>6、供应商须具有有效的质量管理体系认证证书、环境管理体系认证证书、职业健康安全管理体系认证证书，响应文件附证书原件扫描件或图片。</w:t>
      </w:r>
    </w:p>
    <w:p w14:paraId="40158DD5">
      <w:pPr>
        <w:pStyle w:val="10"/>
        <w:spacing w:line="360" w:lineRule="auto"/>
        <w:rPr>
          <w:rFonts w:ascii="宋体" w:hAnsi="宋体" w:eastAsia="宋体" w:cs="宋体"/>
          <w:b/>
          <w:sz w:val="24"/>
          <w:szCs w:val="24"/>
        </w:rPr>
      </w:pPr>
      <w:r>
        <w:rPr>
          <w:rFonts w:hint="eastAsia" w:ascii="宋体" w:hAnsi="宋体" w:eastAsia="宋体" w:cs="宋体"/>
          <w:b/>
          <w:sz w:val="24"/>
          <w:szCs w:val="24"/>
        </w:rPr>
        <w:t>四、采购标的执行标准、其他技术服务等要求</w:t>
      </w:r>
    </w:p>
    <w:p w14:paraId="6911A2D9">
      <w:pPr>
        <w:pStyle w:val="10"/>
        <w:spacing w:line="360" w:lineRule="auto"/>
        <w:ind w:firstLine="210" w:firstLineChars="100"/>
        <w:rPr>
          <w:rFonts w:ascii="宋体" w:hAnsi="宋体" w:eastAsia="宋体" w:cs="宋体"/>
          <w:szCs w:val="21"/>
        </w:rPr>
      </w:pPr>
      <w:r>
        <w:rPr>
          <w:rFonts w:hint="eastAsia" w:ascii="宋体" w:hAnsi="宋体" w:eastAsia="宋体" w:cs="宋体"/>
          <w:szCs w:val="21"/>
        </w:rPr>
        <w:t>1、本次采购某些技术标准与国家所要求的标准不统一或有不兼容的地方，均以国家强制性标准或最新出台的标准为准。</w:t>
      </w:r>
    </w:p>
    <w:p w14:paraId="452D202D">
      <w:pPr>
        <w:pStyle w:val="10"/>
        <w:spacing w:line="360" w:lineRule="auto"/>
        <w:ind w:firstLine="210" w:firstLineChars="100"/>
        <w:rPr>
          <w:rFonts w:ascii="宋体" w:hAnsi="宋体" w:eastAsia="宋体" w:cs="宋体"/>
          <w:szCs w:val="21"/>
        </w:rPr>
      </w:pPr>
      <w:r>
        <w:rPr>
          <w:rFonts w:hint="eastAsia" w:ascii="宋体" w:hAnsi="宋体" w:eastAsia="宋体" w:cs="宋体"/>
          <w:szCs w:val="21"/>
        </w:rPr>
        <w:t>2、如果未在谈判文件中要求提供其相关行业标准或国家强制性标准的，则供应商有责任给予补充说明。</w:t>
      </w:r>
    </w:p>
    <w:p w14:paraId="47049323">
      <w:pPr>
        <w:pStyle w:val="10"/>
        <w:spacing w:line="360" w:lineRule="auto"/>
        <w:ind w:firstLine="210" w:firstLineChars="100"/>
        <w:rPr>
          <w:rFonts w:ascii="宋体" w:hAnsi="宋体" w:eastAsia="宋体" w:cs="宋体"/>
          <w:szCs w:val="21"/>
        </w:rPr>
      </w:pPr>
      <w:r>
        <w:rPr>
          <w:rFonts w:hint="eastAsia" w:ascii="宋体" w:hAnsi="宋体" w:eastAsia="宋体" w:cs="宋体"/>
          <w:szCs w:val="21"/>
        </w:rPr>
        <w:t>3、中标方未达到作业计划标准及工作违规或引起纠纷、被上级部门处罚等不良后果，造成重大经济损失或服务严重失误，招标方有权终止本合同，并追究中标方的经济责任；</w:t>
      </w:r>
    </w:p>
    <w:p w14:paraId="194A42F2">
      <w:pPr>
        <w:autoSpaceDE w:val="0"/>
        <w:autoSpaceDN w:val="0"/>
        <w:adjustRightInd w:val="0"/>
        <w:spacing w:line="360" w:lineRule="auto"/>
        <w:ind w:firstLine="210" w:firstLineChars="100"/>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、售后服务</w:t>
      </w:r>
    </w:p>
    <w:p w14:paraId="1F1D76F6">
      <w:pPr>
        <w:autoSpaceDE w:val="0"/>
        <w:autoSpaceDN w:val="0"/>
        <w:adjustRightInd w:val="0"/>
        <w:spacing w:line="360" w:lineRule="auto"/>
        <w:ind w:firstLine="420" w:firstLineChars="200"/>
        <w:jc w:val="left"/>
        <w:rPr>
          <w:rFonts w:ascii="宋体" w:hAnsi="宋体" w:eastAsia="宋体" w:cs="宋体"/>
          <w:szCs w:val="21"/>
        </w:rPr>
      </w:pPr>
      <w:r>
        <w:rPr>
          <w:rFonts w:ascii="宋体" w:hAnsi="宋体" w:eastAsia="宋体" w:cs="宋体"/>
          <w:szCs w:val="21"/>
        </w:rPr>
        <w:t xml:space="preserve">4.1 </w:t>
      </w:r>
      <w:r>
        <w:rPr>
          <w:rFonts w:hint="eastAsia" w:ascii="宋体" w:hAnsi="宋体" w:eastAsia="宋体" w:cs="宋体"/>
          <w:szCs w:val="21"/>
        </w:rPr>
        <w:t>供应商须明确维修负责人、联系人和联系电话。</w:t>
      </w:r>
    </w:p>
    <w:p w14:paraId="50278521">
      <w:pPr>
        <w:autoSpaceDE w:val="0"/>
        <w:autoSpaceDN w:val="0"/>
        <w:adjustRightInd w:val="0"/>
        <w:spacing w:line="360" w:lineRule="auto"/>
        <w:ind w:firstLine="420" w:firstLineChars="200"/>
        <w:jc w:val="left"/>
        <w:rPr>
          <w:rFonts w:ascii="宋体" w:hAnsi="宋体" w:eastAsia="宋体" w:cs="宋体"/>
          <w:szCs w:val="21"/>
        </w:rPr>
      </w:pPr>
      <w:r>
        <w:rPr>
          <w:rFonts w:ascii="宋体" w:hAnsi="宋体" w:eastAsia="宋体" w:cs="宋体"/>
          <w:szCs w:val="21"/>
        </w:rPr>
        <w:t xml:space="preserve">4.2 </w:t>
      </w:r>
      <w:r>
        <w:rPr>
          <w:rFonts w:hint="eastAsia" w:ascii="宋体" w:hAnsi="宋体" w:eastAsia="宋体" w:cs="宋体"/>
          <w:szCs w:val="21"/>
        </w:rPr>
        <w:t>拟派技术人员中至少包含电工两名（须有电工证）、制冷工一名（须具有制冷证）、</w:t>
      </w:r>
      <w:r>
        <w:rPr>
          <w:rFonts w:hint="eastAsia" w:ascii="宋体" w:hAnsi="宋体" w:eastAsia="宋体" w:cs="宋体"/>
          <w:szCs w:val="21"/>
          <w:lang w:eastAsia="zh-CN"/>
        </w:rPr>
        <w:t>电焊工两名</w:t>
      </w:r>
      <w:r>
        <w:rPr>
          <w:rFonts w:hint="eastAsia" w:ascii="宋体" w:hAnsi="宋体" w:eastAsia="宋体" w:cs="宋体"/>
          <w:szCs w:val="21"/>
        </w:rPr>
        <w:t>（须具有焊工证）、管道工一名（须具有管道工证）、木工一名（须具有木工证）</w:t>
      </w:r>
      <w:r>
        <w:rPr>
          <w:rFonts w:hint="eastAsia" w:ascii="宋体" w:hAnsi="宋体" w:eastAsia="宋体" w:cs="宋体"/>
          <w:szCs w:val="21"/>
          <w:lang w:eastAsia="zh-CN"/>
        </w:rPr>
        <w:t>、信息管理员一名，</w:t>
      </w:r>
      <w:r>
        <w:rPr>
          <w:rFonts w:hint="eastAsia" w:ascii="宋体" w:hAnsi="宋体" w:eastAsia="宋体" w:cs="宋体"/>
          <w:szCs w:val="21"/>
        </w:rPr>
        <w:t>响应文件附拟派的技术人员身份证、相关证书以及与投标供应商签订的劳动合同原件扫描件或图片。</w:t>
      </w:r>
    </w:p>
    <w:p w14:paraId="07FC8BC5">
      <w:pPr>
        <w:pStyle w:val="10"/>
        <w:spacing w:line="360" w:lineRule="auto"/>
        <w:rPr>
          <w:rFonts w:ascii="宋体" w:hAnsi="宋体" w:cs="宋体"/>
          <w:b/>
          <w:sz w:val="24"/>
          <w:szCs w:val="24"/>
        </w:rPr>
      </w:pPr>
      <w:r>
        <w:rPr>
          <w:rFonts w:hint="eastAsia" w:ascii="宋体" w:hAnsi="宋体" w:cs="宋体"/>
          <w:b/>
          <w:sz w:val="24"/>
          <w:szCs w:val="24"/>
        </w:rPr>
        <w:t>五、验收标准</w:t>
      </w:r>
    </w:p>
    <w:p w14:paraId="5B780694">
      <w:pPr>
        <w:pStyle w:val="1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1、采购人有权要求中标候选人提供所有与本次投标相关资料原件进行查验，无法提供或有造假等违法违规行为根据相关规定执行处理。</w:t>
      </w:r>
    </w:p>
    <w:p w14:paraId="4B2EEF93">
      <w:pPr>
        <w:widowControl/>
        <w:shd w:val="clear" w:color="auto" w:fill="FFFFFF"/>
        <w:spacing w:line="360" w:lineRule="auto"/>
        <w:ind w:firstLine="420" w:firstLineChars="200"/>
        <w:contextualSpacing/>
        <w:jc w:val="left"/>
        <w:rPr>
          <w:rFonts w:ascii="宋体" w:hAnsi="Times New Roman" w:eastAsia="宋体" w:cs="宋体"/>
          <w:szCs w:val="21"/>
          <w:lang w:val="zh-CN"/>
        </w:rPr>
      </w:pPr>
      <w:r>
        <w:rPr>
          <w:rFonts w:ascii="宋体" w:hAnsi="宋体" w:eastAsia="宋体" w:cs="Times New Roman"/>
          <w:szCs w:val="21"/>
        </w:rPr>
        <w:t>2</w:t>
      </w:r>
      <w:r>
        <w:rPr>
          <w:rFonts w:hint="eastAsia" w:ascii="宋体" w:hAnsi="宋体" w:eastAsia="宋体" w:cs="Times New Roman"/>
          <w:szCs w:val="21"/>
        </w:rPr>
        <w:t>、</w:t>
      </w:r>
      <w:r>
        <w:rPr>
          <w:rFonts w:hint="eastAsia" w:ascii="宋体" w:hAnsi="Times New Roman" w:eastAsia="宋体" w:cs="宋体"/>
          <w:szCs w:val="21"/>
          <w:lang w:val="zh-CN"/>
        </w:rPr>
        <w:t>维修、安装结束后，由中标供应商会同采购单位按双方规定的标准及合同要求进行联合验收。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7C1930F">
      <w:pPr>
        <w:pStyle w:val="24"/>
        <w:spacing w:line="360" w:lineRule="auto"/>
        <w:ind w:firstLineChars="200"/>
        <w:rPr>
          <w:rFonts w:cs="宋体"/>
          <w:kern w:val="2"/>
          <w:sz w:val="21"/>
          <w:szCs w:val="21"/>
          <w:lang w:val="zh-CN"/>
        </w:rPr>
      </w:pPr>
      <w:r>
        <w:rPr>
          <w:rFonts w:cs="宋体"/>
          <w:kern w:val="2"/>
          <w:sz w:val="21"/>
          <w:szCs w:val="21"/>
          <w:lang w:val="zh-CN"/>
        </w:rPr>
        <w:t>3</w:t>
      </w:r>
      <w:r>
        <w:rPr>
          <w:rFonts w:hint="eastAsia" w:cs="宋体"/>
          <w:kern w:val="2"/>
          <w:sz w:val="21"/>
          <w:szCs w:val="21"/>
          <w:lang w:val="zh-CN"/>
        </w:rPr>
        <w:t>、按照国家相关标准、行业标准、地方标准或者其他标准、规范验收；</w:t>
      </w:r>
    </w:p>
    <w:p w14:paraId="4AE65BAD">
      <w:pPr>
        <w:spacing w:line="360" w:lineRule="auto"/>
        <w:ind w:firstLine="420" w:firstLineChars="200"/>
        <w:rPr>
          <w:rFonts w:ascii="宋体" w:hAnsi="Times New Roman" w:eastAsia="宋体" w:cs="宋体"/>
          <w:szCs w:val="21"/>
          <w:lang w:val="zh-CN"/>
        </w:rPr>
      </w:pPr>
      <w:r>
        <w:rPr>
          <w:rFonts w:ascii="宋体" w:hAnsi="Times New Roman" w:eastAsia="宋体" w:cs="宋体"/>
          <w:szCs w:val="21"/>
          <w:lang w:val="zh-CN"/>
        </w:rPr>
        <w:t>4</w:t>
      </w:r>
      <w:r>
        <w:rPr>
          <w:rFonts w:hint="eastAsia" w:ascii="宋体" w:hAnsi="Times New Roman" w:eastAsia="宋体" w:cs="宋体"/>
          <w:szCs w:val="21"/>
          <w:lang w:val="zh-CN"/>
        </w:rPr>
        <w:t>、按照谈判文件要求、投标文件响应和承诺验收。</w:t>
      </w:r>
    </w:p>
    <w:p w14:paraId="503DAB49">
      <w:pPr>
        <w:spacing w:line="360" w:lineRule="auto"/>
        <w:ind w:firstLine="420" w:firstLineChars="200"/>
        <w:rPr>
          <w:rFonts w:ascii="宋体" w:hAnsi="Times New Roman" w:eastAsia="宋体" w:cs="宋体"/>
          <w:szCs w:val="21"/>
          <w:lang w:val="zh-CN"/>
        </w:rPr>
      </w:pPr>
      <w:r>
        <w:rPr>
          <w:rFonts w:ascii="宋体" w:hAnsi="Times New Roman" w:eastAsia="宋体" w:cs="宋体"/>
          <w:szCs w:val="21"/>
          <w:lang w:val="zh-CN"/>
        </w:rPr>
        <w:t>5</w:t>
      </w:r>
      <w:r>
        <w:rPr>
          <w:rFonts w:hint="eastAsia" w:ascii="宋体" w:hAnsi="Times New Roman" w:eastAsia="宋体" w:cs="宋体"/>
          <w:szCs w:val="21"/>
          <w:lang w:val="zh-CN"/>
        </w:rPr>
        <w:t>、</w:t>
      </w:r>
      <w:r>
        <w:rPr>
          <w:rFonts w:hint="eastAsia" w:ascii="宋体" w:hAnsi="宋体" w:eastAsia="宋体" w:cs="Times New Roman"/>
          <w:szCs w:val="21"/>
        </w:rPr>
        <w:t>本项目验收如需要第三方验收，中标方将承担所有产生的费用。</w:t>
      </w:r>
    </w:p>
    <w:p w14:paraId="6FFA2100">
      <w:pPr>
        <w:pStyle w:val="10"/>
        <w:spacing w:line="360" w:lineRule="auto"/>
        <w:rPr>
          <w:rFonts w:ascii="宋体" w:hAnsi="宋体" w:cs="宋体"/>
          <w:b/>
          <w:sz w:val="24"/>
          <w:szCs w:val="24"/>
        </w:rPr>
      </w:pPr>
      <w:r>
        <w:rPr>
          <w:rFonts w:hint="eastAsia" w:ascii="宋体" w:hAnsi="宋体" w:cs="宋体"/>
          <w:b/>
          <w:sz w:val="24"/>
          <w:szCs w:val="24"/>
        </w:rPr>
        <w:t>六、特别别示：</w:t>
      </w:r>
    </w:p>
    <w:p w14:paraId="6CD370DD">
      <w:pPr>
        <w:wordWrap w:val="0"/>
        <w:topLinePunct/>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1</w:t>
      </w:r>
      <w:r>
        <w:rPr>
          <w:rFonts w:hint="eastAsia" w:ascii="宋体" w:hAnsi="宋体" w:eastAsia="宋体" w:cs="仿宋_GB2312"/>
          <w:szCs w:val="21"/>
          <w:lang w:val="zh-CN"/>
        </w:rPr>
        <w:t>、投标商必须由法定代表人或其授权代表在网络端参加开标会议，随时接受谈判小组询问，并予作出相应解答。</w:t>
      </w:r>
    </w:p>
    <w:p w14:paraId="5843CED8">
      <w:pPr>
        <w:wordWrap w:val="0"/>
        <w:topLinePunct/>
        <w:spacing w:line="360" w:lineRule="auto"/>
        <w:ind w:firstLine="420" w:firstLineChars="200"/>
        <w:rPr>
          <w:rFonts w:hint="default" w:ascii="宋体" w:hAnsi="宋体" w:eastAsia="宋体" w:cs="仿宋_GB2312"/>
          <w:szCs w:val="21"/>
          <w:lang w:val="en-US" w:eastAsia="zh-CN"/>
        </w:rPr>
      </w:pPr>
      <w:r>
        <w:rPr>
          <w:rFonts w:ascii="宋体" w:hAnsi="宋体" w:eastAsia="宋体" w:cs="仿宋_GB2312"/>
          <w:szCs w:val="21"/>
          <w:lang w:val="zh-CN"/>
        </w:rPr>
        <w:t>2</w:t>
      </w:r>
      <w:r>
        <w:rPr>
          <w:rFonts w:hint="eastAsia" w:ascii="宋体" w:hAnsi="宋体" w:eastAsia="宋体" w:cs="仿宋_GB2312"/>
          <w:szCs w:val="21"/>
          <w:lang w:val="zh-CN"/>
        </w:rPr>
        <w:t>、采购人确定成交人后，中标人须向代理机构发送响应报价及分项报价（如果货物需求中有分项的话）一览表电子档，并同时通知代理机构。邮箱：</w:t>
      </w:r>
      <w:r>
        <w:rPr>
          <w:rFonts w:hint="eastAsia" w:ascii="宋体" w:hAnsi="宋体" w:eastAsia="宋体" w:cs="仿宋_GB2312"/>
          <w:szCs w:val="21"/>
          <w:lang w:val="en-US" w:eastAsia="zh-CN"/>
        </w:rPr>
        <w:t>10122167867@qq.com</w:t>
      </w:r>
    </w:p>
    <w:p w14:paraId="559B9BA4">
      <w:pPr>
        <w:widowControl/>
        <w:shd w:val="clear" w:color="auto" w:fill="FFFFFF"/>
        <w:spacing w:line="360" w:lineRule="auto"/>
        <w:contextualSpacing/>
        <w:jc w:val="left"/>
        <w:rPr>
          <w:rFonts w:ascii="宋体" w:hAnsi="宋体" w:eastAsia="宋体" w:cs="黑体"/>
          <w:b/>
          <w:bCs/>
          <w:color w:val="000000"/>
          <w:sz w:val="24"/>
          <w:szCs w:val="24"/>
          <w:shd w:val="clear" w:color="auto" w:fill="FFFFFF"/>
        </w:rPr>
      </w:pPr>
      <w:r>
        <w:rPr>
          <w:rFonts w:hint="eastAsia" w:ascii="宋体" w:hAnsi="宋体" w:eastAsia="宋体" w:cs="黑体"/>
          <w:b/>
          <w:bCs/>
          <w:color w:val="000000"/>
          <w:sz w:val="24"/>
          <w:szCs w:val="24"/>
          <w:shd w:val="clear" w:color="auto" w:fill="FFFFFF"/>
        </w:rPr>
        <w:t>八、资金支付</w:t>
      </w:r>
    </w:p>
    <w:p w14:paraId="4D9DF346">
      <w:pPr>
        <w:pStyle w:val="24"/>
        <w:spacing w:line="360" w:lineRule="auto"/>
        <w:ind w:firstLine="210"/>
        <w:rPr>
          <w:rFonts w:hAnsi="宋体" w:cs="仿宋_GB2312"/>
          <w:kern w:val="2"/>
          <w:sz w:val="21"/>
          <w:szCs w:val="21"/>
          <w:lang w:val="zh-CN"/>
        </w:rPr>
      </w:pPr>
      <w:r>
        <w:rPr>
          <w:rFonts w:hint="eastAsia" w:hAnsi="宋体" w:cs="仿宋_GB2312"/>
          <w:kern w:val="2"/>
          <w:sz w:val="21"/>
          <w:szCs w:val="21"/>
          <w:lang w:val="zh-CN"/>
        </w:rPr>
        <w:t>（一）支付方式：双方签订合同约定。</w:t>
      </w:r>
    </w:p>
    <w:p w14:paraId="6B194FE1">
      <w:pPr>
        <w:pStyle w:val="24"/>
        <w:spacing w:line="360" w:lineRule="auto"/>
        <w:ind w:firstLine="210"/>
        <w:rPr>
          <w:rFonts w:ascii="宋体" w:hAnsi="宋体" w:eastAsia="宋体"/>
          <w:szCs w:val="21"/>
        </w:rPr>
      </w:pPr>
      <w:r>
        <w:rPr>
          <w:rFonts w:hint="eastAsia" w:hAnsi="宋体" w:cs="仿宋_GB2312"/>
          <w:kern w:val="2"/>
          <w:sz w:val="21"/>
          <w:szCs w:val="21"/>
          <w:lang w:val="zh-CN"/>
        </w:rPr>
        <w:t>（二）支付时间及条件：双方签订合同约定。</w:t>
      </w:r>
    </w:p>
    <w:p w14:paraId="04A01E03">
      <w:pPr>
        <w:pStyle w:val="37"/>
      </w:pPr>
    </w:p>
    <w:p w14:paraId="3EACBD51">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849EBDF">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3694768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5D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809DE50">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F9DDAB">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2907BA1A">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73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7188E7A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787AF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0DB7132E">
            <w:pPr>
              <w:rPr>
                <w:rFonts w:cs="仿宋_GB2312" w:asciiTheme="minorEastAsia" w:hAnsiTheme="minorEastAsia"/>
                <w:color w:val="auto"/>
                <w:szCs w:val="21"/>
              </w:rPr>
            </w:pPr>
            <w:r>
              <w:rPr>
                <w:rFonts w:hint="eastAsia" w:cs="仿宋_GB2312" w:asciiTheme="minorEastAsia" w:hAnsiTheme="minorEastAsia"/>
                <w:szCs w:val="21"/>
              </w:rPr>
              <w:t>项目名称：</w:t>
            </w:r>
            <w:r>
              <w:rPr>
                <w:rFonts w:hint="eastAsia" w:asciiTheme="minorEastAsia" w:hAnsiTheme="minorEastAsia" w:cstheme="minorEastAsia"/>
                <w:kern w:val="2"/>
                <w:sz w:val="21"/>
                <w:szCs w:val="21"/>
                <w:lang w:val="en-US" w:eastAsia="zh-CN" w:bidi="ar-SA"/>
              </w:rPr>
              <w:t>禹州市人民医院后勤社会化管理（木工、杂工维修）服务项</w:t>
            </w:r>
            <w:r>
              <w:rPr>
                <w:rFonts w:hint="eastAsia" w:asciiTheme="minorEastAsia" w:hAnsiTheme="minorEastAsia" w:cstheme="minorEastAsia"/>
                <w:color w:val="auto"/>
                <w:kern w:val="2"/>
                <w:sz w:val="21"/>
                <w:szCs w:val="21"/>
                <w:lang w:val="en-US" w:eastAsia="zh-CN" w:bidi="ar-SA"/>
              </w:rPr>
              <w:t>目</w:t>
            </w:r>
            <w:r>
              <w:rPr>
                <w:rFonts w:hint="eastAsia" w:asciiTheme="minorEastAsia" w:hAnsiTheme="minorEastAsia" w:eastAsiaTheme="minorEastAsia" w:cstheme="minorEastAsia"/>
                <w:color w:val="auto"/>
                <w:kern w:val="2"/>
                <w:sz w:val="21"/>
                <w:szCs w:val="21"/>
                <w:lang w:val="en-US" w:eastAsia="zh-CN" w:bidi="ar-SA"/>
              </w:rPr>
              <w:t>（不见面开标）</w:t>
            </w:r>
          </w:p>
          <w:p w14:paraId="135A2EF2">
            <w:pPr>
              <w:autoSpaceDE w:val="0"/>
              <w:autoSpaceDN w:val="0"/>
              <w:adjustRightInd w:val="0"/>
              <w:spacing w:line="360" w:lineRule="auto"/>
              <w:jc w:val="left"/>
              <w:rPr>
                <w:rFonts w:hint="default" w:cs="仿宋_GB2312" w:asciiTheme="minorEastAsia" w:hAnsiTheme="minorEastAsia" w:eastAsiaTheme="minorEastAsia"/>
                <w:color w:val="auto"/>
                <w:szCs w:val="21"/>
                <w:shd w:val="clear" w:color="auto" w:fill="FFFFFF"/>
                <w:lang w:val="en-US" w:eastAsia="zh-CN"/>
              </w:rPr>
            </w:pPr>
            <w:r>
              <w:rPr>
                <w:rFonts w:hint="eastAsia" w:cs="仿宋_GB2312" w:asciiTheme="minorEastAsia" w:hAnsiTheme="minorEastAsia"/>
                <w:color w:val="auto"/>
                <w:szCs w:val="21"/>
              </w:rPr>
              <w:t>采购编号：YZCG-</w:t>
            </w:r>
            <w:r>
              <w:rPr>
                <w:rFonts w:hint="eastAsia" w:cs="仿宋_GB2312" w:asciiTheme="minorEastAsia" w:hAnsiTheme="minorEastAsia"/>
                <w:color w:val="auto"/>
                <w:szCs w:val="21"/>
                <w:lang w:eastAsia="zh-CN"/>
              </w:rPr>
              <w:t>DLT2025</w:t>
            </w:r>
            <w:r>
              <w:rPr>
                <w:rFonts w:hint="eastAsia" w:cs="仿宋_GB2312" w:asciiTheme="minorEastAsia" w:hAnsiTheme="minorEastAsia"/>
                <w:color w:val="auto"/>
                <w:szCs w:val="21"/>
                <w:lang w:val="en-US" w:eastAsia="zh-CN"/>
              </w:rPr>
              <w:t>042</w:t>
            </w:r>
          </w:p>
          <w:p w14:paraId="10F11042">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合同履行期限：自合同生效之日起一年</w:t>
            </w:r>
          </w:p>
          <w:p w14:paraId="68C972DD">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cstheme="minorEastAsia"/>
                <w:kern w:val="2"/>
                <w:sz w:val="21"/>
                <w:szCs w:val="21"/>
                <w:lang w:val="en-US" w:eastAsia="zh-CN" w:bidi="ar-SA"/>
              </w:rPr>
              <w:t>禹州市人民医院</w:t>
            </w:r>
          </w:p>
        </w:tc>
      </w:tr>
      <w:tr w14:paraId="00A3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32C66BF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0F2627D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E50B129">
            <w:pPr>
              <w:widowControl/>
              <w:shd w:val="clear" w:color="auto" w:fill="FFFFFF"/>
              <w:spacing w:line="440" w:lineRule="exact"/>
              <w:jc w:val="left"/>
              <w:rPr>
                <w:rFonts w:hint="default" w:eastAsia="宋体" w:cs="仿宋_GB2312" w:asciiTheme="minorEastAsia" w:hAnsiTheme="minorEastAsia"/>
                <w:color w:val="000000"/>
                <w:szCs w:val="21"/>
                <w:shd w:val="clear" w:color="auto" w:fill="FFFFFF"/>
                <w:lang w:val="en-US" w:eastAsia="zh-CN"/>
              </w:rPr>
            </w:pPr>
            <w:r>
              <w:rPr>
                <w:rFonts w:hint="default" w:eastAsia="宋体" w:cs="仿宋_GB2312" w:asciiTheme="minorEastAsia" w:hAnsiTheme="minorEastAsia"/>
                <w:color w:val="000000"/>
                <w:szCs w:val="21"/>
                <w:shd w:val="clear" w:color="auto" w:fill="FFFFFF"/>
                <w:lang w:val="en-US" w:eastAsia="zh-CN"/>
              </w:rPr>
              <w:t>采购单位：禹州市人民医院</w:t>
            </w:r>
          </w:p>
          <w:p w14:paraId="328A5565">
            <w:pPr>
              <w:widowControl/>
              <w:shd w:val="clear" w:color="auto" w:fill="FFFFFF"/>
              <w:spacing w:line="440" w:lineRule="exact"/>
              <w:jc w:val="left"/>
              <w:rPr>
                <w:rFonts w:hint="default" w:eastAsia="宋体" w:cs="仿宋_GB2312" w:asciiTheme="minorEastAsia" w:hAnsiTheme="minorEastAsia"/>
                <w:color w:val="000000"/>
                <w:szCs w:val="21"/>
                <w:shd w:val="clear" w:color="auto" w:fill="FFFFFF"/>
                <w:lang w:val="en-US" w:eastAsia="zh-CN"/>
              </w:rPr>
            </w:pPr>
            <w:r>
              <w:rPr>
                <w:rFonts w:hint="default" w:eastAsia="宋体" w:cs="仿宋_GB2312" w:asciiTheme="minorEastAsia" w:hAnsiTheme="minorEastAsia"/>
                <w:color w:val="000000"/>
                <w:szCs w:val="21"/>
                <w:shd w:val="clear" w:color="auto" w:fill="FFFFFF"/>
                <w:lang w:val="en-US" w:eastAsia="zh-CN"/>
              </w:rPr>
              <w:t>地  址：禹州市康复路1号</w:t>
            </w:r>
          </w:p>
          <w:p w14:paraId="1E4EE5E4">
            <w:pPr>
              <w:widowControl/>
              <w:shd w:val="clear" w:color="auto" w:fill="FFFFFF"/>
              <w:spacing w:line="440" w:lineRule="exact"/>
              <w:jc w:val="left"/>
              <w:rPr>
                <w:rFonts w:hint="default" w:eastAsia="宋体" w:cs="仿宋_GB2312" w:asciiTheme="minorEastAsia" w:hAnsiTheme="minorEastAsia"/>
                <w:color w:val="000000"/>
                <w:szCs w:val="21"/>
                <w:shd w:val="clear" w:color="auto" w:fill="FFFFFF"/>
                <w:lang w:val="en-US" w:eastAsia="zh-CN"/>
              </w:rPr>
            </w:pPr>
            <w:r>
              <w:rPr>
                <w:rFonts w:hint="default" w:eastAsia="宋体" w:cs="仿宋_GB2312" w:asciiTheme="minorEastAsia" w:hAnsiTheme="minorEastAsia"/>
                <w:color w:val="000000"/>
                <w:szCs w:val="21"/>
                <w:shd w:val="clear" w:color="auto" w:fill="FFFFFF"/>
                <w:lang w:val="en-US" w:eastAsia="zh-CN"/>
              </w:rPr>
              <w:t>联系人：林女士</w:t>
            </w:r>
          </w:p>
          <w:p w14:paraId="40A7C788">
            <w:pPr>
              <w:widowControl/>
              <w:shd w:val="clear" w:color="auto" w:fill="FFFFFF"/>
              <w:spacing w:line="440" w:lineRule="exact"/>
              <w:jc w:val="left"/>
              <w:rPr>
                <w:rFonts w:hint="default" w:eastAsia="宋体" w:cs="仿宋_GB2312" w:asciiTheme="minorEastAsia" w:hAnsiTheme="minorEastAsia"/>
                <w:color w:val="000000"/>
                <w:szCs w:val="21"/>
                <w:shd w:val="clear" w:color="auto" w:fill="FFFFFF"/>
                <w:lang w:val="en-US" w:eastAsia="zh-CN"/>
              </w:rPr>
            </w:pPr>
            <w:r>
              <w:rPr>
                <w:rFonts w:hint="default" w:eastAsia="宋体" w:cs="仿宋_GB2312" w:asciiTheme="minorEastAsia" w:hAnsiTheme="minorEastAsia"/>
                <w:color w:val="000000"/>
                <w:szCs w:val="21"/>
                <w:shd w:val="clear" w:color="auto" w:fill="FFFFFF"/>
                <w:lang w:val="en-US" w:eastAsia="zh-CN"/>
              </w:rPr>
              <w:t>联系电话：0374-6068569</w:t>
            </w:r>
          </w:p>
        </w:tc>
      </w:tr>
      <w:tr w14:paraId="7C8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A69535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63B2EA1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auto"/>
                <w:szCs w:val="21"/>
                <w:highlight w:val="none"/>
              </w:rPr>
              <w:t>代理机构</w:t>
            </w:r>
          </w:p>
        </w:tc>
        <w:tc>
          <w:tcPr>
            <w:tcW w:w="6813" w:type="dxa"/>
            <w:vAlign w:val="center"/>
          </w:tcPr>
          <w:p w14:paraId="5BF0A174">
            <w:pPr>
              <w:autoSpaceDE w:val="0"/>
              <w:autoSpaceDN w:val="0"/>
              <w:adjustRightInd w:val="0"/>
              <w:spacing w:line="360" w:lineRule="auto"/>
              <w:jc w:val="left"/>
              <w:rPr>
                <w:rFonts w:hint="eastAsia" w:cs="仿宋_GB2312" w:asciiTheme="minorEastAsia" w:hAnsiTheme="minorEastAsia"/>
                <w:szCs w:val="21"/>
                <w:lang w:val="zh-CN"/>
              </w:rPr>
            </w:pPr>
            <w:r>
              <w:rPr>
                <w:rFonts w:hint="eastAsia" w:cs="仿宋_GB2312" w:asciiTheme="minorEastAsia" w:hAnsiTheme="minorEastAsia"/>
                <w:szCs w:val="21"/>
                <w:lang w:val="zh-CN" w:eastAsia="zh-CN"/>
              </w:rPr>
              <w:t>代理机构</w:t>
            </w:r>
            <w:r>
              <w:rPr>
                <w:rFonts w:hint="eastAsia" w:cs="仿宋_GB2312" w:asciiTheme="minorEastAsia" w:hAnsiTheme="minorEastAsia"/>
                <w:szCs w:val="21"/>
                <w:lang w:val="zh-CN"/>
              </w:rPr>
              <w:t xml:space="preserve">：河南建威工程管理咨询有限公司  </w:t>
            </w:r>
          </w:p>
          <w:p w14:paraId="50F82A44">
            <w:pPr>
              <w:autoSpaceDE w:val="0"/>
              <w:autoSpaceDN w:val="0"/>
              <w:adjustRightInd w:val="0"/>
              <w:spacing w:line="360" w:lineRule="auto"/>
              <w:jc w:val="left"/>
              <w:rPr>
                <w:rFonts w:hint="eastAsia" w:cs="仿宋_GB2312" w:asciiTheme="minorEastAsia" w:hAnsiTheme="minorEastAsia"/>
                <w:szCs w:val="21"/>
                <w:lang w:val="zh-CN" w:eastAsia="zh-CN"/>
              </w:rPr>
            </w:pPr>
            <w:r>
              <w:rPr>
                <w:rFonts w:hint="eastAsia" w:cs="仿宋_GB2312" w:asciiTheme="minorEastAsia" w:hAnsiTheme="minorEastAsia"/>
                <w:szCs w:val="21"/>
                <w:lang w:val="zh-CN"/>
              </w:rPr>
              <w:t>地址：</w:t>
            </w:r>
            <w:r>
              <w:rPr>
                <w:rFonts w:hint="eastAsia" w:cs="仿宋_GB2312" w:asciiTheme="minorEastAsia" w:hAnsiTheme="minorEastAsia"/>
                <w:szCs w:val="21"/>
              </w:rPr>
              <w:t>郑州市芦医庙大街粤浦科技郑州白沙科创中心3号楼一楼</w:t>
            </w:r>
          </w:p>
          <w:p w14:paraId="1C1FEB5C">
            <w:pPr>
              <w:autoSpaceDE w:val="0"/>
              <w:autoSpaceDN w:val="0"/>
              <w:adjustRightInd w:val="0"/>
              <w:spacing w:line="360" w:lineRule="auto"/>
              <w:jc w:val="left"/>
              <w:rPr>
                <w:rFonts w:hint="eastAsia" w:cs="仿宋_GB2312" w:asciiTheme="minorEastAsia" w:hAnsiTheme="minorEastAsia"/>
                <w:szCs w:val="21"/>
                <w:lang w:val="zh-CN" w:eastAsia="zh-CN"/>
              </w:rPr>
            </w:pPr>
            <w:r>
              <w:rPr>
                <w:rFonts w:hint="eastAsia" w:cs="仿宋_GB2312" w:asciiTheme="minorEastAsia" w:hAnsiTheme="minorEastAsia"/>
                <w:szCs w:val="21"/>
                <w:lang w:val="zh-CN"/>
              </w:rPr>
              <w:t>联系人：</w:t>
            </w:r>
            <w:r>
              <w:rPr>
                <w:rFonts w:hint="eastAsia" w:cs="仿宋_GB2312" w:asciiTheme="minorEastAsia" w:hAnsiTheme="minorEastAsia"/>
                <w:szCs w:val="21"/>
                <w:lang w:val="en-US" w:eastAsia="zh-CN"/>
              </w:rPr>
              <w:t>王</w:t>
            </w:r>
            <w:r>
              <w:rPr>
                <w:rFonts w:hint="eastAsia" w:cs="仿宋_GB2312" w:asciiTheme="minorEastAsia" w:hAnsiTheme="minorEastAsia"/>
                <w:szCs w:val="21"/>
                <w:lang w:val="zh-CN" w:eastAsia="zh-CN"/>
              </w:rPr>
              <w:t>先生</w:t>
            </w:r>
          </w:p>
          <w:p w14:paraId="3C5F88B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lang w:val="zh-CN"/>
              </w:rPr>
              <w:t>联系方式：</w:t>
            </w:r>
            <w:r>
              <w:rPr>
                <w:rFonts w:hint="eastAsia" w:cs="仿宋_GB2312" w:asciiTheme="minorEastAsia" w:hAnsiTheme="minorEastAsia"/>
                <w:szCs w:val="21"/>
                <w:lang w:val="en-US" w:eastAsia="zh-CN"/>
              </w:rPr>
              <w:t>15890616061</w:t>
            </w:r>
          </w:p>
        </w:tc>
      </w:tr>
      <w:tr w14:paraId="66E2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22E0AE18">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33A5C3F9">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2BFBCB87">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08C1671">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451A91C8">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53A20F51">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F9CCC53">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19C8D940">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74F8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5A7BAD43">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45D87157">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5BB9004">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2A681B46">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47FEC72">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451F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182B1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C0DFBD6">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93A7CED">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1437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6EF45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48425E7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03E40B0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640000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3D9F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9F452E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400081C4">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7867207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38918E3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18E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A04614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561D7CA">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38230B5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07192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061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4D5E9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73ADD79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6CB52AE7">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58AF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0351DB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0BE894B">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0C4CAAD5">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5135F6D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36EF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DE6470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82B9459">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2B415CD7">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54C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A323F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62495973">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43EFBA7F">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color w:val="auto"/>
                <w:szCs w:val="21"/>
              </w:rPr>
              <w:t>202</w:t>
            </w:r>
            <w:r>
              <w:rPr>
                <w:rFonts w:hint="eastAsia" w:cs="宋体" w:asciiTheme="minorEastAsia" w:hAnsiTheme="minorEastAsia"/>
                <w:bCs/>
                <w:color w:val="auto"/>
                <w:szCs w:val="21"/>
                <w:lang w:val="en-US" w:eastAsia="zh-CN"/>
              </w:rPr>
              <w:t>5</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7</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29</w:t>
            </w:r>
            <w:r>
              <w:rPr>
                <w:rFonts w:hint="eastAsia" w:cs="宋体" w:asciiTheme="minorEastAsia" w:hAnsiTheme="minorEastAsia"/>
                <w:bCs/>
                <w:color w:val="auto"/>
                <w:szCs w:val="21"/>
                <w:lang w:val="zh-CN"/>
              </w:rPr>
              <w:t>日08时30分（北京时间）</w:t>
            </w:r>
          </w:p>
        </w:tc>
      </w:tr>
      <w:tr w14:paraId="0BE0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B7632E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12B9A3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4CFFB62C">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77F84FA0">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2D1E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F82EC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53CCD921">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1AEDA27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tc>
      </w:tr>
      <w:tr w14:paraId="1C7A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7A61CBE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1B1836C2">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1A2B954D">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13E1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706954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5135EAC">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909310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835354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w:t>
            </w:r>
            <w:bookmarkStart w:id="3" w:name="_GoBack"/>
            <w:bookmarkEnd w:id="3"/>
            <w:r>
              <w:rPr>
                <w:rFonts w:hint="eastAsia" w:cs="宋体" w:asciiTheme="minorEastAsia" w:hAnsiTheme="minorEastAsia"/>
                <w:bCs/>
                <w:szCs w:val="21"/>
                <w:lang w:val="zh-CN"/>
              </w:rPr>
              <w:t>3个工作日前（</w:t>
            </w:r>
            <w:r>
              <w:rPr>
                <w:rFonts w:hint="eastAsia" w:cs="仿宋_GB2312" w:asciiTheme="minorEastAsia" w:hAnsiTheme="minorEastAsia"/>
                <w:szCs w:val="21"/>
                <w:lang w:val="zh-CN"/>
              </w:rPr>
              <w:t>澄清内容可能影响谈判响应文件编制的）</w:t>
            </w:r>
          </w:p>
        </w:tc>
      </w:tr>
      <w:tr w14:paraId="231C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51A5F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56C3BCDE">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645A328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06DE2C45">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47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C99B1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752C5FF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0EF14469">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0CC5F58A">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5DD62D8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3C5D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3033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E4EE00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014F06F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AAB2392">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3DC3F8CD">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0726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38E155">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0938FED1">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FBF61A0">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18916680">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1339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52EDD99">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7571621E">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1D1D4261">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7B3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EED86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EE43E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4AFD80D7">
            <w:pPr>
              <w:numPr>
                <w:ilvl w:val="0"/>
                <w:numId w:val="10"/>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54C036AA">
            <w:pPr>
              <w:pStyle w:val="37"/>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w:t>
            </w:r>
          </w:p>
          <w:p w14:paraId="22B1BED4">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309E911C">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2E5135E2">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34BC80DC">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39A521A">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3D63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EC50F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4C87195C">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23336D09">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1681150">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67EE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F5A7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324CEA0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554FDFD9">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05C9FEB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4CBF22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7E702CC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55297D57">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0A9DBED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FCEFBD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3536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A0C05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25E4413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78B6C62E">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5D09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F19C8">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4A029E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1A4E9C99">
            <w:pPr>
              <w:autoSpaceDE w:val="0"/>
              <w:autoSpaceDN w:val="0"/>
              <w:spacing w:line="360" w:lineRule="auto"/>
              <w:contextualSpacing/>
              <w:rPr>
                <w:rFonts w:cs="宋体" w:asciiTheme="minorEastAsia" w:hAnsiTheme="minorEastAsia"/>
                <w:bCs/>
                <w:szCs w:val="21"/>
                <w:lang w:val="zh-CN"/>
              </w:rPr>
            </w:pPr>
            <w:r>
              <w:rPr>
                <w:rFonts w:hint="eastAsia" w:ascii="宋体" w:hAnsi="宋体" w:eastAsia="宋体" w:cs="宋体"/>
                <w:color w:val="auto"/>
                <w:sz w:val="21"/>
                <w:szCs w:val="21"/>
                <w:highlight w:val="none"/>
                <w:lang w:val="en-US" w:eastAsia="zh-CN" w:bidi="ar-SA"/>
              </w:rPr>
              <w:t>本项目的代理服务费参照豫招协【2023】002号《河南省招标投标协会关于印发河南省招标代理服务收费指导意见的通知》文件标准，由成交人向招标代理机构一次性支付招标代理服务费。</w:t>
            </w:r>
          </w:p>
        </w:tc>
      </w:tr>
      <w:tr w14:paraId="55DF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BA7FB4">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49BE5879">
            <w:pPr>
              <w:autoSpaceDE w:val="0"/>
              <w:autoSpaceDN w:val="0"/>
              <w:adjustRightInd w:val="0"/>
              <w:spacing w:line="360" w:lineRule="auto"/>
              <w:jc w:val="center"/>
              <w:rPr>
                <w:rFonts w:hint="default"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成交通知书</w:t>
            </w:r>
          </w:p>
        </w:tc>
        <w:tc>
          <w:tcPr>
            <w:tcW w:w="6813" w:type="dxa"/>
            <w:vAlign w:val="center"/>
          </w:tcPr>
          <w:p w14:paraId="3921786B">
            <w:pPr>
              <w:numPr>
                <w:ilvl w:val="0"/>
                <w:numId w:val="11"/>
              </w:numPr>
              <w:autoSpaceDE w:val="0"/>
              <w:autoSpaceDN w:val="0"/>
              <w:spacing w:line="360" w:lineRule="auto"/>
              <w:contextualSpacing/>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供应商在中标后，应将由《禹州市政府采购供应商信用承诺函》替代的证明材料提交采购人和招标代理机构核验，经核验无误后，招标代理机构向中标人发出中标通知书。</w:t>
            </w:r>
          </w:p>
          <w:p w14:paraId="37FCACEB">
            <w:pPr>
              <w:numPr>
                <w:ilvl w:val="0"/>
                <w:numId w:val="0"/>
              </w:numPr>
              <w:autoSpaceDE w:val="0"/>
              <w:autoSpaceDN w:val="0"/>
              <w:spacing w:line="360" w:lineRule="auto"/>
              <w:contextualSpacing/>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招标代理机构在中标公告发布后通知成交人领取成交通知书，特殊情况（特殊情况需书面申请延后领取成交通知书）外需在1个工作日内完成。由于成交人的原因逾期未领取成交通知书的将视为放弃中标，取消其中标资格并将按相关规定进行处理，招标代理机构不承担任何责任。</w:t>
            </w:r>
          </w:p>
        </w:tc>
      </w:tr>
      <w:tr w14:paraId="066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3457D5">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28</w:t>
            </w:r>
          </w:p>
        </w:tc>
        <w:tc>
          <w:tcPr>
            <w:tcW w:w="2268" w:type="dxa"/>
            <w:vAlign w:val="center"/>
          </w:tcPr>
          <w:p w14:paraId="2553D78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E50271C">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仿宋_GB2312" w:asciiTheme="minorEastAsia" w:hAnsiTheme="minorEastAsia"/>
                <w:szCs w:val="21"/>
                <w:lang w:val="zh-CN"/>
              </w:rPr>
              <w:t>采购单位委派代表参加谈判小组的，须向采购代理机构出具授权函。除授权代表外，采购单位委派纪检监察人员对评标过程实施监督的须进入禹州市公共资源交易中心电子监督室，并向禹州市公共资源交易中心出具授权函，且不得超过2人。纪检监察人员对评审工作实施监督，并签字登记备案、备查，监督人员应切实履行监督责任</w:t>
            </w:r>
            <w:r>
              <w:rPr>
                <w:rFonts w:hint="eastAsia" w:cs="仿宋_GB2312" w:asciiTheme="minorEastAsia" w:hAnsiTheme="minorEastAsia"/>
                <w:szCs w:val="21"/>
                <w:lang w:val="en-US" w:eastAsia="zh-CN"/>
              </w:rPr>
              <w:t>.</w:t>
            </w:r>
          </w:p>
        </w:tc>
      </w:tr>
      <w:tr w14:paraId="6B6F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E89CFC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9</w:t>
            </w:r>
          </w:p>
        </w:tc>
        <w:tc>
          <w:tcPr>
            <w:tcW w:w="2268" w:type="dxa"/>
            <w:vAlign w:val="center"/>
          </w:tcPr>
          <w:p w14:paraId="3623AD6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37C16BA1">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51E74BE2">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28A5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755036">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30</w:t>
            </w:r>
          </w:p>
        </w:tc>
        <w:tc>
          <w:tcPr>
            <w:tcW w:w="2268" w:type="dxa"/>
            <w:vAlign w:val="center"/>
          </w:tcPr>
          <w:p w14:paraId="5649EE88">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5C9ABED2">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A132B8B">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159FB58">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48A8DC81">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7EBEEAB6">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2877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CF6F619">
            <w:pPr>
              <w:autoSpaceDE w:val="0"/>
              <w:autoSpaceDN w:val="0"/>
              <w:adjustRightInd w:val="0"/>
              <w:spacing w:line="276" w:lineRule="auto"/>
              <w:jc w:val="center"/>
              <w:rPr>
                <w:rFonts w:hint="eastAsia" w:cs="黑体" w:asciiTheme="minorEastAsia" w:hAnsiTheme="minorEastAsia"/>
                <w:szCs w:val="21"/>
                <w:lang w:val="en-US" w:eastAsia="zh-CN"/>
              </w:rPr>
            </w:pPr>
            <w:r>
              <w:rPr>
                <w:rFonts w:hint="eastAsia" w:cs="黑体" w:asciiTheme="minorEastAsia" w:hAnsiTheme="minorEastAsia"/>
                <w:szCs w:val="21"/>
                <w:lang w:val="en-US" w:eastAsia="zh-CN"/>
              </w:rPr>
              <w:t>31</w:t>
            </w:r>
          </w:p>
        </w:tc>
        <w:tc>
          <w:tcPr>
            <w:tcW w:w="2268" w:type="dxa"/>
            <w:vAlign w:val="center"/>
          </w:tcPr>
          <w:p w14:paraId="19F8B84D">
            <w:pPr>
              <w:autoSpaceDE w:val="0"/>
              <w:autoSpaceDN w:val="0"/>
              <w:adjustRightInd w:val="0"/>
              <w:spacing w:line="360" w:lineRule="auto"/>
              <w:jc w:val="center"/>
              <w:rPr>
                <w:rFonts w:hint="eastAsia" w:cs="宋体" w:asciiTheme="minorEastAsia" w:hAnsiTheme="minorEastAsia"/>
                <w:bCs/>
                <w:szCs w:val="21"/>
                <w:lang w:val="zh-CN"/>
              </w:rPr>
            </w:pPr>
            <w:r>
              <w:rPr>
                <w:rFonts w:hint="eastAsia" w:cs="宋体" w:asciiTheme="minorEastAsia" w:hAnsiTheme="minorEastAsia"/>
                <w:bCs/>
                <w:szCs w:val="21"/>
                <w:lang w:val="zh-CN"/>
              </w:rPr>
              <w:t>投诉渠道</w:t>
            </w:r>
          </w:p>
        </w:tc>
        <w:tc>
          <w:tcPr>
            <w:tcW w:w="6813" w:type="dxa"/>
            <w:vAlign w:val="center"/>
          </w:tcPr>
          <w:p w14:paraId="7C717622">
            <w:pPr>
              <w:autoSpaceDE w:val="0"/>
              <w:autoSpaceDN w:val="0"/>
              <w:adjustRightInd w:val="0"/>
              <w:spacing w:line="360" w:lineRule="auto"/>
              <w:contextualSpacing/>
              <w:rPr>
                <w:rFonts w:hint="eastAsia" w:ascii="ˎ̥" w:hAnsi="ˎ̥"/>
              </w:rPr>
            </w:pPr>
            <w:r>
              <w:rPr>
                <w:rFonts w:hint="eastAsia" w:ascii="ˎ̥" w:hAnsi="ˎ̥"/>
              </w:rPr>
              <w:t xml:space="preserve">供应商在评标结果和中标结果公示期间， 按照《政府采购质疑和投诉办法》的有关规定，已质疑的供应商可以依法向财政部门提起书面投诉。   受理部门：禹州市财政局政府采购监督管理办公室   </w:t>
            </w:r>
          </w:p>
          <w:p w14:paraId="55CB6F2B">
            <w:pPr>
              <w:autoSpaceDE w:val="0"/>
              <w:autoSpaceDN w:val="0"/>
              <w:adjustRightInd w:val="0"/>
              <w:spacing w:line="360" w:lineRule="auto"/>
              <w:contextualSpacing/>
              <w:rPr>
                <w:rFonts w:hint="eastAsia" w:ascii="ˎ̥" w:hAnsi="ˎ̥"/>
              </w:rPr>
            </w:pPr>
            <w:r>
              <w:rPr>
                <w:rFonts w:hint="eastAsia" w:ascii="ˎ̥" w:hAnsi="ˎ̥"/>
              </w:rPr>
              <w:t xml:space="preserve">受理电话：0374-8112523      </w:t>
            </w:r>
          </w:p>
          <w:p w14:paraId="215092BD">
            <w:pPr>
              <w:autoSpaceDE w:val="0"/>
              <w:autoSpaceDN w:val="0"/>
              <w:adjustRightInd w:val="0"/>
              <w:spacing w:line="360" w:lineRule="auto"/>
              <w:contextualSpacing/>
              <w:rPr>
                <w:rFonts w:hint="eastAsia" w:ascii="ˎ̥" w:hAnsi="ˎ̥"/>
              </w:rPr>
            </w:pPr>
            <w:r>
              <w:rPr>
                <w:rFonts w:hint="eastAsia" w:ascii="ˎ̥" w:hAnsi="ˎ̥"/>
              </w:rPr>
              <w:t xml:space="preserve">电子邮箱：yzscgb8112523@163.com   </w:t>
            </w:r>
          </w:p>
          <w:p w14:paraId="79C3A54A">
            <w:pPr>
              <w:autoSpaceDE w:val="0"/>
              <w:autoSpaceDN w:val="0"/>
              <w:adjustRightInd w:val="0"/>
              <w:spacing w:line="360" w:lineRule="auto"/>
              <w:contextualSpacing/>
              <w:rPr>
                <w:rFonts w:hint="eastAsia" w:ascii="ˎ̥" w:hAnsi="ˎ̥"/>
              </w:rPr>
            </w:pPr>
            <w:r>
              <w:rPr>
                <w:rFonts w:hint="eastAsia" w:ascii="ˎ̥" w:hAnsi="ˎ̥"/>
              </w:rPr>
              <w:t>通讯地址：禹州市行政北路2号禹州市财政局1305房间</w:t>
            </w:r>
          </w:p>
        </w:tc>
      </w:tr>
      <w:tr w14:paraId="569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A3875AB">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32</w:t>
            </w:r>
          </w:p>
        </w:tc>
        <w:tc>
          <w:tcPr>
            <w:tcW w:w="2268" w:type="dxa"/>
            <w:vAlign w:val="center"/>
          </w:tcPr>
          <w:p w14:paraId="0A83910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6AFDB90E">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600AE43F">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453EE3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263A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FCEE464">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33</w:t>
            </w:r>
          </w:p>
        </w:tc>
        <w:tc>
          <w:tcPr>
            <w:tcW w:w="2268" w:type="dxa"/>
            <w:vAlign w:val="center"/>
          </w:tcPr>
          <w:p w14:paraId="513D3D4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02A70D16">
            <w:pPr>
              <w:keepNext w:val="0"/>
              <w:keepLines w:val="0"/>
              <w:pageBreakBefore w:val="0"/>
              <w:widowControl w:val="0"/>
              <w:kinsoku/>
              <w:overflowPunct/>
              <w:topLinePunct w:val="0"/>
              <w:autoSpaceDE w:val="0"/>
              <w:autoSpaceDN w:val="0"/>
              <w:bidi w:val="0"/>
              <w:adjustRightInd w:val="0"/>
              <w:snapToGrid/>
              <w:spacing w:line="380" w:lineRule="exact"/>
              <w:contextualSpacing/>
              <w:textAlignment w:val="auto"/>
              <w:outlineLvl w:val="9"/>
              <w:rPr>
                <w:rFonts w:hint="eastAsia" w:ascii="ˎ̥" w:hAnsi="ˎ̥"/>
              </w:rPr>
            </w:pPr>
            <w:r>
              <w:rPr>
                <w:rFonts w:hint="eastAsia" w:ascii="ˎ̥" w:hAnsi="ˎ̥"/>
              </w:rPr>
              <w:t>供应商在成交后，应将由《禹州市政府采购供应商信用承诺函》替代的证明材料提交采购人核验，经核验无误后，</w:t>
            </w:r>
            <w:r>
              <w:rPr>
                <w:rFonts w:hint="eastAsia" w:ascii="ˎ̥" w:hAnsi="ˎ̥"/>
                <w:lang w:eastAsia="zh-CN"/>
              </w:rPr>
              <w:t>河南建威工程管理咨询有限公司</w:t>
            </w:r>
            <w:r>
              <w:rPr>
                <w:rFonts w:hint="eastAsia" w:ascii="ˎ̥" w:hAnsi="ˎ̥"/>
              </w:rPr>
              <w:t>发出成交通知书。</w:t>
            </w:r>
          </w:p>
          <w:p w14:paraId="57D2CCD9">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162736BB">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3BA829E1">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180092C5">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3C3FE0DA">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24DC172C">
            <w:pPr>
              <w:keepNext w:val="0"/>
              <w:keepLines w:val="0"/>
              <w:pageBreakBefore w:val="0"/>
              <w:widowControl w:val="0"/>
              <w:kinsoku/>
              <w:overflowPunct/>
              <w:topLinePunct w:val="0"/>
              <w:autoSpaceDE w:val="0"/>
              <w:autoSpaceDN w:val="0"/>
              <w:bidi w:val="0"/>
              <w:adjustRightInd w:val="0"/>
              <w:snapToGrid/>
              <w:spacing w:line="380" w:lineRule="exact"/>
              <w:jc w:val="left"/>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63376C30">
            <w:pPr>
              <w:keepNext w:val="0"/>
              <w:keepLines w:val="0"/>
              <w:pageBreakBefore w:val="0"/>
              <w:widowControl w:val="0"/>
              <w:kinsoku/>
              <w:overflowPunct/>
              <w:topLinePunct w:val="0"/>
              <w:autoSpaceDE w:val="0"/>
              <w:autoSpaceDN w:val="0"/>
              <w:bidi w:val="0"/>
              <w:adjustRightInd w:val="0"/>
              <w:snapToGrid/>
              <w:spacing w:line="380" w:lineRule="exact"/>
              <w:jc w:val="left"/>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0737CF5D">
            <w:pPr>
              <w:keepNext w:val="0"/>
              <w:keepLines w:val="0"/>
              <w:pageBreakBefore w:val="0"/>
              <w:widowControl w:val="0"/>
              <w:kinsoku/>
              <w:overflowPunct/>
              <w:topLinePunct w:val="0"/>
              <w:autoSpaceDE w:val="0"/>
              <w:autoSpaceDN w:val="0"/>
              <w:bidi w:val="0"/>
              <w:adjustRightInd w:val="0"/>
              <w:snapToGrid/>
              <w:spacing w:line="380" w:lineRule="exact"/>
              <w:jc w:val="left"/>
              <w:textAlignment w:val="auto"/>
              <w:outlineLvl w:val="9"/>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3D8384E">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107A1B63">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65F03C9D">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②基本开户银行出具的资信证明；</w:t>
            </w:r>
          </w:p>
          <w:p w14:paraId="232E168B">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62EAE570">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A4C2B7E">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（2）供应商（其他组织和自然人）提供本单位：</w:t>
            </w:r>
          </w:p>
          <w:p w14:paraId="170172D5">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2A844986">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②银行出具的资信证明；</w:t>
            </w:r>
          </w:p>
          <w:p w14:paraId="07BEB6A3">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9DAE691">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924D236">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4B6F82BC">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6315D40F">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3976343D">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473D648E">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42574148">
            <w:pPr>
              <w:keepNext w:val="0"/>
              <w:keepLines w:val="0"/>
              <w:pageBreakBefore w:val="0"/>
              <w:widowControl w:val="0"/>
              <w:kinsoku/>
              <w:overflowPunct/>
              <w:topLinePunct w:val="0"/>
              <w:autoSpaceDE w:val="0"/>
              <w:autoSpaceDN w:val="0"/>
              <w:bidi w:val="0"/>
              <w:adjustRightInd w:val="0"/>
              <w:snapToGrid/>
              <w:spacing w:line="380" w:lineRule="exact"/>
              <w:jc w:val="left"/>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1BFB55EE">
            <w:pPr>
              <w:keepNext w:val="0"/>
              <w:keepLines w:val="0"/>
              <w:pageBreakBefore w:val="0"/>
              <w:widowControl w:val="0"/>
              <w:kinsoku/>
              <w:overflowPunct/>
              <w:topLinePunct w:val="0"/>
              <w:bidi w:val="0"/>
              <w:snapToGrid/>
              <w:spacing w:line="380" w:lineRule="exact"/>
              <w:textAlignment w:val="auto"/>
              <w:outlineLvl w:val="9"/>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44016D48">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1707FB08">
            <w:pPr>
              <w:keepNext w:val="0"/>
              <w:keepLines w:val="0"/>
              <w:pageBreakBefore w:val="0"/>
              <w:widowControl w:val="0"/>
              <w:kinsoku/>
              <w:overflowPunct/>
              <w:topLinePunct w:val="0"/>
              <w:autoSpaceDE w:val="0"/>
              <w:autoSpaceDN w:val="0"/>
              <w:bidi w:val="0"/>
              <w:adjustRightInd w:val="0"/>
              <w:snapToGrid/>
              <w:spacing w:line="380" w:lineRule="exact"/>
              <w:ind w:right="-11"/>
              <w:textAlignment w:val="auto"/>
              <w:outlineLvl w:val="9"/>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BD18E0C">
            <w:pPr>
              <w:keepNext w:val="0"/>
              <w:keepLines w:val="0"/>
              <w:pageBreakBefore w:val="0"/>
              <w:widowControl w:val="0"/>
              <w:kinsoku/>
              <w:overflowPunct/>
              <w:topLinePunct w:val="0"/>
              <w:autoSpaceDE w:val="0"/>
              <w:autoSpaceDN w:val="0"/>
              <w:bidi w:val="0"/>
              <w:snapToGrid/>
              <w:spacing w:line="380" w:lineRule="exact"/>
              <w:contextualSpacing/>
              <w:jc w:val="left"/>
              <w:textAlignment w:val="auto"/>
              <w:outlineLvl w:val="9"/>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7C10995A">
            <w:pPr>
              <w:keepNext w:val="0"/>
              <w:keepLines w:val="0"/>
              <w:pageBreakBefore w:val="0"/>
              <w:widowControl w:val="0"/>
              <w:kinsoku/>
              <w:wordWrap w:val="0"/>
              <w:overflowPunct/>
              <w:topLinePunct w:val="0"/>
              <w:autoSpaceDE w:val="0"/>
              <w:autoSpaceDN w:val="0"/>
              <w:bidi w:val="0"/>
              <w:snapToGrid/>
              <w:spacing w:line="380" w:lineRule="exact"/>
              <w:contextualSpacing/>
              <w:jc w:val="left"/>
              <w:textAlignment w:val="auto"/>
              <w:outlineLvl w:val="9"/>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574DFC6C">
            <w:pPr>
              <w:keepNext w:val="0"/>
              <w:keepLines w:val="0"/>
              <w:pageBreakBefore w:val="0"/>
              <w:widowControl w:val="0"/>
              <w:kinsoku/>
              <w:overflowPunct/>
              <w:topLinePunct w:val="0"/>
              <w:bidi w:val="0"/>
              <w:snapToGrid/>
              <w:spacing w:line="3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1、查询渠道：</w:t>
            </w:r>
          </w:p>
          <w:p w14:paraId="4D51A4DD">
            <w:pPr>
              <w:keepNext w:val="0"/>
              <w:keepLines w:val="0"/>
              <w:pageBreakBefore w:val="0"/>
              <w:widowControl w:val="0"/>
              <w:kinsoku/>
              <w:overflowPunct/>
              <w:topLinePunct w:val="0"/>
              <w:bidi w:val="0"/>
              <w:snapToGrid/>
              <w:spacing w:line="3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1C90E3F9">
            <w:pPr>
              <w:keepNext w:val="0"/>
              <w:keepLines w:val="0"/>
              <w:pageBreakBefore w:val="0"/>
              <w:widowControl w:val="0"/>
              <w:kinsoku/>
              <w:overflowPunct/>
              <w:topLinePunct w:val="0"/>
              <w:bidi w:val="0"/>
              <w:snapToGrid/>
              <w:spacing w:line="3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B3F9D49">
            <w:pPr>
              <w:keepNext w:val="0"/>
              <w:keepLines w:val="0"/>
              <w:pageBreakBefore w:val="0"/>
              <w:widowControl w:val="0"/>
              <w:kinsoku/>
              <w:overflowPunct/>
              <w:topLinePunct w:val="0"/>
              <w:bidi w:val="0"/>
              <w:snapToGrid/>
              <w:spacing w:line="380" w:lineRule="exact"/>
              <w:textAlignment w:val="auto"/>
              <w:outlineLvl w:val="9"/>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4AD4261E">
            <w:pPr>
              <w:keepNext w:val="0"/>
              <w:keepLines w:val="0"/>
              <w:pageBreakBefore w:val="0"/>
              <w:widowControl w:val="0"/>
              <w:kinsoku/>
              <w:overflowPunct/>
              <w:topLinePunct w:val="0"/>
              <w:autoSpaceDE w:val="0"/>
              <w:autoSpaceDN w:val="0"/>
              <w:bidi w:val="0"/>
              <w:snapToGrid/>
              <w:spacing w:line="380" w:lineRule="exact"/>
              <w:contextualSpacing/>
              <w:textAlignment w:val="auto"/>
              <w:outlineLvl w:val="9"/>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A710980">
            <w:pPr>
              <w:keepNext w:val="0"/>
              <w:keepLines w:val="0"/>
              <w:pageBreakBefore w:val="0"/>
              <w:widowControl w:val="0"/>
              <w:kinsoku/>
              <w:overflowPunct/>
              <w:topLinePunct w:val="0"/>
              <w:autoSpaceDE w:val="0"/>
              <w:autoSpaceDN w:val="0"/>
              <w:bidi w:val="0"/>
              <w:snapToGrid/>
              <w:spacing w:line="380" w:lineRule="exact"/>
              <w:contextualSpacing/>
              <w:textAlignment w:val="auto"/>
              <w:outlineLvl w:val="9"/>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36A67AE9">
      <w:pPr>
        <w:tabs>
          <w:tab w:val="left" w:pos="1260"/>
        </w:tabs>
        <w:autoSpaceDE w:val="0"/>
        <w:autoSpaceDN w:val="0"/>
        <w:adjustRightInd w:val="0"/>
        <w:spacing w:line="360" w:lineRule="auto"/>
        <w:contextualSpacing/>
        <w:jc w:val="both"/>
        <w:outlineLvl w:val="9"/>
        <w:rPr>
          <w:rFonts w:hint="eastAsia" w:cs="宋体" w:asciiTheme="majorEastAsia" w:hAnsiTheme="majorEastAsia" w:eastAsiaTheme="majorEastAsia"/>
          <w:b/>
          <w:kern w:val="0"/>
          <w:sz w:val="32"/>
          <w:szCs w:val="32"/>
        </w:rPr>
      </w:pPr>
    </w:p>
    <w:p w14:paraId="2D428EBD">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0DB469F">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BE041BF">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0E28C24B">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5789AFA9">
      <w:pPr>
        <w:pStyle w:val="57"/>
        <w:numPr>
          <w:ilvl w:val="0"/>
          <w:numId w:val="1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1AC1E08E">
      <w:pPr>
        <w:pStyle w:val="57"/>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2BBCC001">
      <w:pPr>
        <w:pStyle w:val="57"/>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4FDA28B2">
      <w:pPr>
        <w:pStyle w:val="57"/>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708B5490">
      <w:pPr>
        <w:pStyle w:val="57"/>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0C2627E2">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39950108">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754BF63F">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061BA08C">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445866E0">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1BCAC0A9">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2CEBAC6B">
      <w:pPr>
        <w:pStyle w:val="57"/>
        <w:numPr>
          <w:ilvl w:val="1"/>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6AADFD9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1F39D03E">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225E1037">
      <w:pPr>
        <w:pStyle w:val="57"/>
        <w:numPr>
          <w:ilvl w:val="1"/>
          <w:numId w:val="15"/>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15BE718">
      <w:pPr>
        <w:pStyle w:val="57"/>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7F51ED0B">
      <w:pPr>
        <w:pStyle w:val="57"/>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65B0CDCC">
      <w:pPr>
        <w:pStyle w:val="57"/>
        <w:numPr>
          <w:ilvl w:val="1"/>
          <w:numId w:val="1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42C6FA6D">
      <w:pPr>
        <w:pStyle w:val="57"/>
        <w:numPr>
          <w:ilvl w:val="1"/>
          <w:numId w:val="17"/>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26453A03">
      <w:pPr>
        <w:pStyle w:val="57"/>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5E5261A4">
      <w:pPr>
        <w:pStyle w:val="57"/>
        <w:numPr>
          <w:ilvl w:val="0"/>
          <w:numId w:val="18"/>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3D8DC712">
      <w:pPr>
        <w:pStyle w:val="57"/>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7F21E04F">
      <w:pPr>
        <w:pStyle w:val="57"/>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3D5836C5">
      <w:pPr>
        <w:pStyle w:val="57"/>
        <w:numPr>
          <w:ilvl w:val="0"/>
          <w:numId w:val="18"/>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55B46338">
      <w:pPr>
        <w:pStyle w:val="57"/>
        <w:numPr>
          <w:ilvl w:val="0"/>
          <w:numId w:val="19"/>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24B2FC22">
      <w:pPr>
        <w:pStyle w:val="57"/>
        <w:numPr>
          <w:ilvl w:val="0"/>
          <w:numId w:val="19"/>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D36D038">
      <w:pPr>
        <w:pStyle w:val="57"/>
        <w:numPr>
          <w:ilvl w:val="0"/>
          <w:numId w:val="19"/>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E43960B">
      <w:pPr>
        <w:pStyle w:val="57"/>
        <w:numPr>
          <w:ilvl w:val="0"/>
          <w:numId w:val="2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014C909B">
      <w:pPr>
        <w:pStyle w:val="57"/>
        <w:numPr>
          <w:ilvl w:val="0"/>
          <w:numId w:val="2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12E2B70">
      <w:pPr>
        <w:pStyle w:val="57"/>
        <w:numPr>
          <w:ilvl w:val="0"/>
          <w:numId w:val="2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3761A9FD">
      <w:pPr>
        <w:pStyle w:val="57"/>
        <w:numPr>
          <w:ilvl w:val="0"/>
          <w:numId w:val="2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C7A049B">
      <w:pPr>
        <w:pStyle w:val="57"/>
        <w:numPr>
          <w:ilvl w:val="0"/>
          <w:numId w:val="2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170F28E9">
      <w:pPr>
        <w:pStyle w:val="57"/>
        <w:numPr>
          <w:ilvl w:val="0"/>
          <w:numId w:val="21"/>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0AC041B0">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F926DBB">
      <w:pPr>
        <w:pStyle w:val="57"/>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546361F">
      <w:pPr>
        <w:pStyle w:val="57"/>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74B76F67">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57A1D44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22D65B3C">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34FA789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0996B546">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5CB604E0">
      <w:pPr>
        <w:pStyle w:val="57"/>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42B5EB02">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38E41F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66885BEF">
      <w:pPr>
        <w:autoSpaceDE w:val="0"/>
        <w:autoSpaceDN w:val="0"/>
        <w:spacing w:line="360" w:lineRule="auto"/>
        <w:ind w:left="964"/>
        <w:contextualSpacing/>
        <w:rPr>
          <w:rFonts w:cs="宋体" w:asciiTheme="minorEastAsia" w:hAnsiTheme="minorEastAsia"/>
          <w:kern w:val="0"/>
          <w:szCs w:val="21"/>
        </w:rPr>
      </w:pPr>
    </w:p>
    <w:p w14:paraId="1A9F5E4A">
      <w:pPr>
        <w:autoSpaceDE w:val="0"/>
        <w:autoSpaceDN w:val="0"/>
        <w:spacing w:line="360" w:lineRule="auto"/>
        <w:contextualSpacing/>
        <w:rPr>
          <w:rFonts w:cs="宋体" w:asciiTheme="minorEastAsia" w:hAnsiTheme="minorEastAsia"/>
          <w:kern w:val="0"/>
          <w:szCs w:val="21"/>
        </w:rPr>
      </w:pPr>
    </w:p>
    <w:p w14:paraId="6902931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59EE6742">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4A9AD34F">
      <w:pPr>
        <w:pStyle w:val="57"/>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31656C4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75750BD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58EC00E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064F0F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32C89E1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7CA33D7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08EF792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5A6F7B7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6B003EC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4249883E">
      <w:pPr>
        <w:pStyle w:val="57"/>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2FC1E58">
      <w:pPr>
        <w:pStyle w:val="57"/>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E7F6ACA">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5C870F7C">
      <w:pPr>
        <w:pStyle w:val="57"/>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51A929AF">
      <w:pPr>
        <w:pStyle w:val="57"/>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3B1913C9">
      <w:pPr>
        <w:pStyle w:val="57"/>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11888316">
      <w:pPr>
        <w:pStyle w:val="57"/>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6A416D0F">
      <w:pPr>
        <w:autoSpaceDE w:val="0"/>
        <w:autoSpaceDN w:val="0"/>
        <w:spacing w:line="360" w:lineRule="auto"/>
        <w:contextualSpacing/>
        <w:rPr>
          <w:rFonts w:cs="宋体" w:asciiTheme="minorEastAsia" w:hAnsiTheme="minorEastAsia"/>
          <w:kern w:val="0"/>
          <w:szCs w:val="21"/>
        </w:rPr>
      </w:pPr>
    </w:p>
    <w:p w14:paraId="30ED6759">
      <w:pPr>
        <w:tabs>
          <w:tab w:val="left" w:pos="1260"/>
        </w:tabs>
        <w:autoSpaceDE w:val="0"/>
        <w:autoSpaceDN w:val="0"/>
        <w:spacing w:line="360" w:lineRule="auto"/>
        <w:contextualSpacing/>
        <w:jc w:val="center"/>
        <w:outlineLvl w:val="1"/>
        <w:rPr>
          <w:rFonts w:hint="eastAsia" w:cs="宋体" w:asciiTheme="minorEastAsia" w:hAnsiTheme="minorEastAsia"/>
          <w:b/>
          <w:kern w:val="0"/>
          <w:szCs w:val="21"/>
        </w:rPr>
      </w:pPr>
    </w:p>
    <w:p w14:paraId="20BCA4D3">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E8093A6">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3D668DF4">
      <w:pPr>
        <w:pStyle w:val="57"/>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005C0282">
      <w:pPr>
        <w:pStyle w:val="57"/>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7EB1DC13">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0D512380">
      <w:pPr>
        <w:pStyle w:val="57"/>
        <w:numPr>
          <w:ilvl w:val="0"/>
          <w:numId w:val="26"/>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68B975E2">
      <w:pPr>
        <w:pStyle w:val="57"/>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45A5930">
      <w:pPr>
        <w:pStyle w:val="57"/>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F1A5097">
      <w:pPr>
        <w:pStyle w:val="57"/>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46EB9C16">
      <w:pPr>
        <w:pStyle w:val="57"/>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76713DE0">
      <w:pPr>
        <w:pStyle w:val="57"/>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66B8E8DE">
      <w:pPr>
        <w:pStyle w:val="57"/>
        <w:numPr>
          <w:ilvl w:val="0"/>
          <w:numId w:val="26"/>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7A04BB5B">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252403DF">
      <w:pPr>
        <w:pStyle w:val="57"/>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5E300A60">
      <w:pPr>
        <w:pStyle w:val="57"/>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7EBDB945">
      <w:pPr>
        <w:pStyle w:val="57"/>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37E7282D">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8B2581F">
      <w:pPr>
        <w:pStyle w:val="57"/>
        <w:numPr>
          <w:ilvl w:val="0"/>
          <w:numId w:val="28"/>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18F94242">
      <w:pPr>
        <w:pStyle w:val="57"/>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5AFC328C">
      <w:pPr>
        <w:pStyle w:val="57"/>
        <w:keepNext w:val="0"/>
        <w:keepLines w:val="0"/>
        <w:pageBreakBefore w:val="0"/>
        <w:numPr>
          <w:ilvl w:val="0"/>
          <w:numId w:val="28"/>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1463444C">
      <w:pPr>
        <w:pStyle w:val="57"/>
        <w:keepNext w:val="0"/>
        <w:keepLines w:val="0"/>
        <w:pageBreakBefore w:val="0"/>
        <w:widowControl w:val="0"/>
        <w:numPr>
          <w:ilvl w:val="0"/>
          <w:numId w:val="28"/>
        </w:numPr>
        <w:kinsoku/>
        <w:wordWrap/>
        <w:overflowPunct/>
        <w:topLinePunct w:val="0"/>
        <w:autoSpaceDE w:val="0"/>
        <w:autoSpaceDN w:val="0"/>
        <w:bidi w:val="0"/>
        <w:adjustRightInd/>
        <w:snapToGrid/>
        <w:spacing w:line="360" w:lineRule="auto"/>
        <w:ind w:left="993" w:hanging="993" w:firstLineChars="0"/>
        <w:contextualSpacing/>
        <w:textAlignment w:val="auto"/>
        <w:outlineLvl w:val="9"/>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1F415DF0">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outlineLvl w:val="9"/>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谈判文件的要求制作电子响应文件。一个标段对应生成2份电子响应文件（后缀格式为.XCSTF和.nXCSTF）,其中后缀格式为“.XCSTF”的加密电子响应文件用于上传至交易系统中投标。</w:t>
      </w:r>
    </w:p>
    <w:p w14:paraId="48F7CDB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21E74D95">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59356FBF">
      <w:pPr>
        <w:pStyle w:val="57"/>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743C7EA6">
      <w:pPr>
        <w:pStyle w:val="57"/>
        <w:numPr>
          <w:ilvl w:val="0"/>
          <w:numId w:val="2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06B205CD">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090975F2">
      <w:pPr>
        <w:pStyle w:val="57"/>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2DC3A7F3">
      <w:pPr>
        <w:pStyle w:val="57"/>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2BBA62CB">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1A16B120">
      <w:pPr>
        <w:pStyle w:val="57"/>
        <w:numPr>
          <w:ilvl w:val="0"/>
          <w:numId w:val="31"/>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6E81D0AD">
      <w:pPr>
        <w:pStyle w:val="57"/>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E235967">
      <w:pPr>
        <w:tabs>
          <w:tab w:val="left" w:pos="1260"/>
        </w:tabs>
        <w:autoSpaceDE w:val="0"/>
        <w:autoSpaceDN w:val="0"/>
        <w:spacing w:line="360" w:lineRule="auto"/>
        <w:contextualSpacing/>
        <w:rPr>
          <w:rFonts w:cs="仿宋_GB2312" w:asciiTheme="minorEastAsia" w:hAnsiTheme="minorEastAsia"/>
          <w:szCs w:val="21"/>
          <w:lang w:val="zh-CN"/>
        </w:rPr>
      </w:pPr>
    </w:p>
    <w:p w14:paraId="3F0CAEC5">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0F887E0C">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3127CF38">
      <w:pPr>
        <w:pStyle w:val="57"/>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06B30B56">
      <w:pPr>
        <w:pStyle w:val="57"/>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03DDF52C">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43A79E8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1E61D9CC">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56277EA6">
      <w:pPr>
        <w:pStyle w:val="57"/>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769C04CB">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6B866161">
      <w:pPr>
        <w:pStyle w:val="57"/>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80B2233">
      <w:pPr>
        <w:pStyle w:val="57"/>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2A3FFB4A">
      <w:pPr>
        <w:pStyle w:val="57"/>
        <w:numPr>
          <w:ilvl w:val="0"/>
          <w:numId w:val="17"/>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6A4D842B">
      <w:pPr>
        <w:autoSpaceDE w:val="0"/>
        <w:autoSpaceDN w:val="0"/>
        <w:spacing w:line="360" w:lineRule="auto"/>
        <w:contextualSpacing/>
        <w:rPr>
          <w:rFonts w:cs="宋体" w:asciiTheme="minorEastAsia" w:hAnsiTheme="minorEastAsia"/>
          <w:kern w:val="0"/>
          <w:szCs w:val="21"/>
        </w:rPr>
      </w:pPr>
    </w:p>
    <w:p w14:paraId="739FD81E">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31F846BE">
      <w:pPr>
        <w:pStyle w:val="57"/>
        <w:numPr>
          <w:ilvl w:val="0"/>
          <w:numId w:val="1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345C24A8">
      <w:pPr>
        <w:pStyle w:val="57"/>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41760D6">
      <w:pPr>
        <w:pStyle w:val="57"/>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342EC889">
      <w:pPr>
        <w:pStyle w:val="57"/>
        <w:numPr>
          <w:ilvl w:val="0"/>
          <w:numId w:val="3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00129268">
      <w:pPr>
        <w:pStyle w:val="57"/>
        <w:numPr>
          <w:ilvl w:val="0"/>
          <w:numId w:val="3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5454A260">
      <w:pPr>
        <w:pStyle w:val="57"/>
        <w:numPr>
          <w:ilvl w:val="0"/>
          <w:numId w:val="3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410EA8D4">
      <w:pPr>
        <w:pStyle w:val="57"/>
        <w:numPr>
          <w:ilvl w:val="0"/>
          <w:numId w:val="35"/>
        </w:numPr>
        <w:autoSpaceDE w:val="0"/>
        <w:autoSpaceDN w:val="0"/>
        <w:spacing w:line="360" w:lineRule="auto"/>
        <w:ind w:hanging="1384"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15044C19">
      <w:pPr>
        <w:pStyle w:val="57"/>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00B765A7">
      <w:pPr>
        <w:pStyle w:val="57"/>
        <w:numPr>
          <w:ilvl w:val="1"/>
          <w:numId w:val="34"/>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0219ACE5">
      <w:pPr>
        <w:pStyle w:val="57"/>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0FA514CC">
      <w:pPr>
        <w:pStyle w:val="57"/>
        <w:numPr>
          <w:ilvl w:val="1"/>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2629893E">
      <w:pPr>
        <w:pStyle w:val="57"/>
        <w:numPr>
          <w:ilvl w:val="0"/>
          <w:numId w:val="36"/>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5A7DF36D">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1D894F8A">
      <w:pPr>
        <w:pStyle w:val="57"/>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55D49911">
      <w:pPr>
        <w:pStyle w:val="57"/>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6542C68A">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593E2B4B">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4332E1B5">
      <w:pPr>
        <w:pStyle w:val="57"/>
        <w:numPr>
          <w:ilvl w:val="0"/>
          <w:numId w:val="39"/>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7D833EDD">
      <w:pPr>
        <w:pStyle w:val="57"/>
        <w:numPr>
          <w:ilvl w:val="0"/>
          <w:numId w:val="39"/>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0C720ADF">
      <w:pPr>
        <w:pStyle w:val="57"/>
        <w:numPr>
          <w:ilvl w:val="0"/>
          <w:numId w:val="39"/>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5C6B369D">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42C9975D">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424D5016">
      <w:pPr>
        <w:pStyle w:val="57"/>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30041B93">
      <w:pPr>
        <w:pStyle w:val="57"/>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24.</w:t>
      </w:r>
      <w:r>
        <w:rPr>
          <w:rFonts w:hint="eastAsia" w:cs="宋体" w:asciiTheme="minorEastAsia" w:hAnsiTheme="minorEastAsia"/>
          <w:b/>
          <w:kern w:val="0"/>
          <w:szCs w:val="21"/>
        </w:rPr>
        <w:t>资格审查和符合性审查</w:t>
      </w:r>
    </w:p>
    <w:p w14:paraId="2D0FE4BA">
      <w:pPr>
        <w:pStyle w:val="57"/>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232B265E">
      <w:pPr>
        <w:pStyle w:val="57"/>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394929E9">
      <w:pPr>
        <w:pStyle w:val="57"/>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434BB95">
      <w:pPr>
        <w:pStyle w:val="57"/>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25.</w:t>
      </w:r>
      <w:r>
        <w:rPr>
          <w:rFonts w:hint="eastAsia" w:cs="宋体" w:asciiTheme="minorEastAsia" w:hAnsiTheme="minorEastAsia"/>
          <w:b/>
          <w:kern w:val="0"/>
          <w:szCs w:val="21"/>
        </w:rPr>
        <w:t>响应文件的澄清</w:t>
      </w:r>
    </w:p>
    <w:p w14:paraId="4A012B88">
      <w:pPr>
        <w:pStyle w:val="57"/>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09389709">
      <w:pPr>
        <w:pStyle w:val="57"/>
        <w:numPr>
          <w:ilvl w:val="0"/>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119175B8">
      <w:pPr>
        <w:pStyle w:val="57"/>
        <w:numPr>
          <w:ilvl w:val="0"/>
          <w:numId w:val="4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50328378">
      <w:pPr>
        <w:pStyle w:val="57"/>
        <w:autoSpaceDE w:val="0"/>
        <w:autoSpaceDN w:val="0"/>
        <w:spacing w:line="360" w:lineRule="auto"/>
        <w:ind w:left="964" w:firstLine="0" w:firstLineChars="0"/>
        <w:contextualSpacing/>
        <w:rPr>
          <w:rFonts w:cs="宋体" w:asciiTheme="minorEastAsia" w:hAnsiTheme="minorEastAsia"/>
          <w:kern w:val="0"/>
          <w:szCs w:val="21"/>
        </w:rPr>
      </w:pPr>
    </w:p>
    <w:p w14:paraId="3D9D6956">
      <w:pPr>
        <w:pStyle w:val="57"/>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26.</w:t>
      </w:r>
      <w:r>
        <w:rPr>
          <w:rFonts w:hint="eastAsia" w:cs="宋体" w:asciiTheme="minorEastAsia" w:hAnsiTheme="minorEastAsia"/>
          <w:b/>
          <w:kern w:val="0"/>
          <w:szCs w:val="21"/>
        </w:rPr>
        <w:t>响应文件报价出现前后不一致的修正</w:t>
      </w:r>
    </w:p>
    <w:p w14:paraId="1FC013E5">
      <w:pPr>
        <w:pStyle w:val="57"/>
        <w:numPr>
          <w:ilvl w:val="1"/>
          <w:numId w:val="42"/>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72990450">
      <w:pPr>
        <w:pStyle w:val="57"/>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ABAFAE4">
      <w:pPr>
        <w:pStyle w:val="57"/>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4CF0598">
      <w:pPr>
        <w:pStyle w:val="57"/>
        <w:numPr>
          <w:ilvl w:val="0"/>
          <w:numId w:val="4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C9FD710">
      <w:pPr>
        <w:pStyle w:val="57"/>
        <w:numPr>
          <w:ilvl w:val="0"/>
          <w:numId w:val="43"/>
        </w:numPr>
        <w:autoSpaceDE w:val="0"/>
        <w:autoSpaceDN w:val="0"/>
        <w:spacing w:line="360" w:lineRule="auto"/>
        <w:ind w:firstLineChars="0"/>
        <w:contextualSpacing/>
        <w:outlineLvl w:val="3"/>
        <w:rPr>
          <w:rFonts w:cs="宋体" w:asciiTheme="minorEastAsia" w:hAnsiTheme="minorEastAsia"/>
          <w:vanish/>
          <w:kern w:val="0"/>
          <w:szCs w:val="21"/>
        </w:rPr>
      </w:pPr>
      <w:r>
        <w:rPr>
          <w:rFonts w:hint="eastAsia" w:cs="宋体" w:asciiTheme="minorEastAsia" w:hAnsiTheme="minorEastAsia"/>
          <w:kern w:val="0"/>
          <w:szCs w:val="21"/>
        </w:rPr>
        <w:t>响应文件属下列情况之一的，按照无效响应处理：</w:t>
      </w:r>
    </w:p>
    <w:p w14:paraId="5FF01831">
      <w:pPr>
        <w:pStyle w:val="57"/>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73B62B9B">
      <w:pPr>
        <w:pStyle w:val="57"/>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68BB2BD5">
      <w:pPr>
        <w:pStyle w:val="57"/>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5BBD5E1E">
      <w:pPr>
        <w:pStyle w:val="57"/>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3C99C9FC">
      <w:pPr>
        <w:pStyle w:val="57"/>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1EFD47E8">
      <w:pPr>
        <w:pStyle w:val="57"/>
        <w:numPr>
          <w:ilvl w:val="0"/>
          <w:numId w:val="4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306D253">
      <w:pPr>
        <w:pStyle w:val="57"/>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4D509F3C">
      <w:pPr>
        <w:pStyle w:val="57"/>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6E1EE6BF">
      <w:pPr>
        <w:pStyle w:val="57"/>
        <w:numPr>
          <w:ilvl w:val="0"/>
          <w:numId w:val="48"/>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4CC40D3D">
      <w:pPr>
        <w:pStyle w:val="57"/>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3997A596">
      <w:pPr>
        <w:pStyle w:val="57"/>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22D0B070">
      <w:pPr>
        <w:pStyle w:val="57"/>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A9C4AE8">
      <w:pPr>
        <w:pStyle w:val="57"/>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6C9409EF">
      <w:pPr>
        <w:pStyle w:val="57"/>
        <w:numPr>
          <w:ilvl w:val="0"/>
          <w:numId w:val="53"/>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2F92AA0E">
      <w:pPr>
        <w:pStyle w:val="57"/>
        <w:numPr>
          <w:ilvl w:val="0"/>
          <w:numId w:val="4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39E52603">
      <w:pPr>
        <w:pStyle w:val="57"/>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2B5EEEF7">
      <w:pPr>
        <w:pStyle w:val="57"/>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3FC6FDDF">
      <w:pPr>
        <w:pStyle w:val="57"/>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6D8EA9C5">
      <w:pPr>
        <w:pStyle w:val="57"/>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B7E7893">
      <w:pPr>
        <w:pStyle w:val="57"/>
        <w:numPr>
          <w:ilvl w:val="0"/>
          <w:numId w:val="58"/>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8BC07F8">
      <w:pPr>
        <w:pStyle w:val="57"/>
        <w:numPr>
          <w:ilvl w:val="0"/>
          <w:numId w:val="43"/>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68FBDE2">
      <w:pPr>
        <w:pStyle w:val="57"/>
        <w:numPr>
          <w:ilvl w:val="0"/>
          <w:numId w:val="4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0339AD1">
      <w:pPr>
        <w:pStyle w:val="57"/>
        <w:numPr>
          <w:ilvl w:val="0"/>
          <w:numId w:val="43"/>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1AD0314C">
      <w:pPr>
        <w:pStyle w:val="57"/>
        <w:numPr>
          <w:ilvl w:val="0"/>
          <w:numId w:val="4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723A1F0A">
      <w:pPr>
        <w:pStyle w:val="57"/>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73B5CE58">
      <w:pPr>
        <w:pStyle w:val="57"/>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3836044">
      <w:pPr>
        <w:pStyle w:val="57"/>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59643CD9">
      <w:pPr>
        <w:pStyle w:val="57"/>
        <w:numPr>
          <w:ilvl w:val="0"/>
          <w:numId w:val="59"/>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4148BD9F">
      <w:pPr>
        <w:pStyle w:val="57"/>
        <w:numPr>
          <w:ilvl w:val="0"/>
          <w:numId w:val="59"/>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6BFC697">
      <w:pPr>
        <w:pStyle w:val="57"/>
        <w:numPr>
          <w:ilvl w:val="0"/>
          <w:numId w:val="59"/>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7E17E99F">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3F4487C7">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47A31F0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21FD1C34">
      <w:pPr>
        <w:pStyle w:val="57"/>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0619A95B">
      <w:pPr>
        <w:pStyle w:val="57"/>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C923145">
      <w:pPr>
        <w:pStyle w:val="57"/>
        <w:numPr>
          <w:ilvl w:val="0"/>
          <w:numId w:val="4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147A5E05">
      <w:pPr>
        <w:pStyle w:val="57"/>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08B37A69">
      <w:pPr>
        <w:tabs>
          <w:tab w:val="left" w:pos="1260"/>
        </w:tabs>
        <w:autoSpaceDE w:val="0"/>
        <w:autoSpaceDN w:val="0"/>
        <w:spacing w:line="360" w:lineRule="auto"/>
        <w:contextualSpacing/>
        <w:rPr>
          <w:rFonts w:cs="仿宋_GB2312" w:asciiTheme="minorEastAsia" w:hAnsiTheme="minorEastAsia"/>
          <w:szCs w:val="21"/>
          <w:lang w:val="zh-CN"/>
        </w:rPr>
      </w:pPr>
    </w:p>
    <w:p w14:paraId="0EFF158D">
      <w:pPr>
        <w:tabs>
          <w:tab w:val="left" w:pos="1260"/>
        </w:tabs>
        <w:autoSpaceDE w:val="0"/>
        <w:autoSpaceDN w:val="0"/>
        <w:spacing w:line="360" w:lineRule="auto"/>
        <w:contextualSpacing/>
        <w:jc w:val="center"/>
        <w:rPr>
          <w:rFonts w:cs="宋体" w:asciiTheme="minorEastAsia" w:hAnsiTheme="minorEastAsia"/>
          <w:b/>
          <w:kern w:val="0"/>
          <w:szCs w:val="21"/>
        </w:rPr>
      </w:pPr>
    </w:p>
    <w:p w14:paraId="5BF94CB7">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61B31FC3">
      <w:pPr>
        <w:pStyle w:val="57"/>
        <w:numPr>
          <w:ilvl w:val="0"/>
          <w:numId w:val="4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62E1208B">
      <w:pPr>
        <w:pStyle w:val="57"/>
        <w:numPr>
          <w:ilvl w:val="0"/>
          <w:numId w:val="60"/>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254747A9">
      <w:pPr>
        <w:pStyle w:val="57"/>
        <w:numPr>
          <w:ilvl w:val="0"/>
          <w:numId w:val="6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5CF3B79A">
      <w:pPr>
        <w:pStyle w:val="57"/>
        <w:numPr>
          <w:ilvl w:val="0"/>
          <w:numId w:val="4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782FD6A6">
      <w:pPr>
        <w:pStyle w:val="57"/>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4044C87B">
      <w:pPr>
        <w:pStyle w:val="57"/>
        <w:numPr>
          <w:ilvl w:val="0"/>
          <w:numId w:val="61"/>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0AFE38DD">
      <w:pPr>
        <w:pStyle w:val="57"/>
        <w:numPr>
          <w:ilvl w:val="0"/>
          <w:numId w:val="61"/>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6B2C19FE">
      <w:pPr>
        <w:pStyle w:val="57"/>
        <w:numPr>
          <w:ilvl w:val="0"/>
          <w:numId w:val="6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1BFAC311">
      <w:pPr>
        <w:pStyle w:val="57"/>
        <w:numPr>
          <w:ilvl w:val="0"/>
          <w:numId w:val="6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7904B896">
      <w:pPr>
        <w:pStyle w:val="57"/>
        <w:numPr>
          <w:ilvl w:val="0"/>
          <w:numId w:val="63"/>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w:t>
      </w:r>
      <w:r>
        <w:rPr>
          <w:rFonts w:hint="eastAsia" w:asciiTheme="minorEastAsia" w:hAnsiTheme="minorEastAsia"/>
          <w:lang w:eastAsia="zh-CN"/>
        </w:rPr>
        <w:t>河南建威工程管理咨询有限公司</w:t>
      </w:r>
      <w:r>
        <w:rPr>
          <w:rFonts w:hint="eastAsia" w:asciiTheme="minorEastAsia" w:hAnsiTheme="minorEastAsia"/>
        </w:rPr>
        <w:t>向成交人发出成交通知书。</w:t>
      </w:r>
    </w:p>
    <w:p w14:paraId="59E4360A">
      <w:pPr>
        <w:pStyle w:val="57"/>
        <w:numPr>
          <w:ilvl w:val="0"/>
          <w:numId w:val="6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764C6709">
      <w:pPr>
        <w:pStyle w:val="57"/>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60E08D25">
      <w:pPr>
        <w:pStyle w:val="57"/>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194E9D86">
      <w:pPr>
        <w:pStyle w:val="57"/>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6A9FC2A5">
      <w:pPr>
        <w:pStyle w:val="57"/>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34425D41">
      <w:pPr>
        <w:pStyle w:val="57"/>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84C48E3">
      <w:pPr>
        <w:pStyle w:val="57"/>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5C93F83E">
      <w:pPr>
        <w:pStyle w:val="57"/>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0306D48D">
      <w:pPr>
        <w:pStyle w:val="57"/>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BDB567C">
      <w:pPr>
        <w:pStyle w:val="57"/>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020DAAB">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37542B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w:t>
      </w:r>
      <w:r>
        <w:rPr>
          <w:rFonts w:hint="eastAsia" w:cs="宋体" w:asciiTheme="minorEastAsia" w:hAnsiTheme="minorEastAsia"/>
          <w:kern w:val="0"/>
          <w:szCs w:val="21"/>
          <w:lang w:val="en-US" w:eastAsia="zh-CN"/>
        </w:rPr>
        <w:t>录</w:t>
      </w:r>
      <w:r>
        <w:rPr>
          <w:rFonts w:hint="eastAsia" w:cs="宋体" w:asciiTheme="minorEastAsia" w:hAnsiTheme="minorEastAsia"/>
          <w:kern w:val="0"/>
          <w:szCs w:val="21"/>
        </w:rPr>
        <w:t>“河南省政府采购网”进行网上备案。</w:t>
      </w:r>
    </w:p>
    <w:p w14:paraId="4C3678A9">
      <w:pPr>
        <w:pStyle w:val="57"/>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12FC1FEE">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66124C1">
      <w:pPr>
        <w:pStyle w:val="57"/>
        <w:numPr>
          <w:ilvl w:val="0"/>
          <w:numId w:val="64"/>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0C767F95">
      <w:pPr>
        <w:pStyle w:val="57"/>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36.1</w:t>
      </w:r>
      <w:r>
        <w:rPr>
          <w:rFonts w:hint="eastAsia" w:cs="宋体" w:asciiTheme="minorEastAsia" w:hAnsiTheme="minorEastAsia"/>
          <w:color w:val="auto"/>
          <w:kern w:val="0"/>
          <w:szCs w:val="21"/>
          <w:highlight w:val="none"/>
        </w:rPr>
        <w:t>缓解中小企业融资难题</w:t>
      </w:r>
    </w:p>
    <w:p w14:paraId="03E8A8F3">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4511CDB">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36.2</w:t>
      </w:r>
      <w:r>
        <w:rPr>
          <w:rFonts w:hint="eastAsia" w:cs="宋体" w:asciiTheme="minorEastAsia" w:hAnsiTheme="minorEastAsia"/>
          <w:color w:val="auto"/>
          <w:kern w:val="0"/>
          <w:szCs w:val="21"/>
          <w:highlight w:val="none"/>
        </w:rPr>
        <w:t xml:space="preserve"> 合作金融机构（排名不分先后）</w:t>
      </w:r>
    </w:p>
    <w:p w14:paraId="1899ED4E">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4E3FE6A9">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493A85ED">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0D35366B">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61FBBA52">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0374-7313551  18937425515</w:t>
      </w:r>
    </w:p>
    <w:p w14:paraId="789EE469">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地址：禹州市禹王大道与府东路交叉口</w:t>
      </w:r>
    </w:p>
    <w:p w14:paraId="287259C9">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36.3</w:t>
      </w:r>
      <w:r>
        <w:rPr>
          <w:rFonts w:hint="eastAsia" w:cs="宋体" w:asciiTheme="minorEastAsia" w:hAnsiTheme="minorEastAsia"/>
          <w:color w:val="auto"/>
          <w:kern w:val="0"/>
          <w:szCs w:val="21"/>
          <w:highlight w:val="none"/>
        </w:rPr>
        <w:t xml:space="preserve"> “政府采购合同融资金融产品推介名录”链接</w:t>
      </w:r>
    </w:p>
    <w:p w14:paraId="43BDECC6">
      <w:pPr>
        <w:autoSpaceDE w:val="0"/>
        <w:autoSpaceDN w:val="0"/>
        <w:spacing w:line="360" w:lineRule="auto"/>
        <w:contextualSpacing/>
        <w:jc w:val="left"/>
        <w:rPr>
          <w:rFonts w:hint="eastAsia" w:cs="宋体" w:asciiTheme="minorEastAsia" w:hAnsiTheme="minorEastAsia"/>
          <w:color w:val="auto"/>
          <w:kern w:val="0"/>
          <w:szCs w:val="21"/>
          <w:highlight w:val="none"/>
          <w:u w:val="singl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hint="eastAsia" w:cs="宋体" w:asciiTheme="minorEastAsia" w:hAnsiTheme="minorEastAsia"/>
          <w:color w:val="auto"/>
          <w:kern w:val="0"/>
          <w:szCs w:val="21"/>
          <w:highlight w:val="none"/>
          <w:u w:val="single"/>
        </w:rPr>
        <w:t>http://xuchang.hngp.gov.cn/xuchang/content?infoId=1606365368231095&amp;channelCode=H711001</w:t>
      </w:r>
      <w:r>
        <w:rPr>
          <w:rFonts w:hint="eastAsia" w:cs="宋体" w:asciiTheme="minorEastAsia" w:hAnsiTheme="minorEastAsia"/>
          <w:color w:val="auto"/>
          <w:kern w:val="0"/>
          <w:szCs w:val="21"/>
          <w:highlight w:val="none"/>
          <w:u w:val="single"/>
        </w:rPr>
        <w:fldChar w:fldCharType="end"/>
      </w:r>
    </w:p>
    <w:p w14:paraId="73BD5B6B">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220BBCF7">
      <w:pPr>
        <w:autoSpaceDE w:val="0"/>
        <w:autoSpaceDN w:val="0"/>
        <w:spacing w:line="360" w:lineRule="auto"/>
        <w:contextualSpacing/>
        <w:jc w:val="left"/>
        <w:rPr>
          <w:rFonts w:cs="宋体" w:asciiTheme="majorEastAsia" w:hAnsiTheme="majorEastAsia" w:eastAsiaTheme="majorEastAsia"/>
          <w:b/>
          <w:kern w:val="0"/>
          <w:sz w:val="32"/>
          <w:szCs w:val="32"/>
        </w:rPr>
      </w:pPr>
    </w:p>
    <w:p w14:paraId="0D65EACF">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462D32C1">
      <w:pPr>
        <w:autoSpaceDE w:val="0"/>
        <w:autoSpaceDN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2EA2582E">
      <w:pPr>
        <w:jc w:val="center"/>
        <w:rPr>
          <w:rFonts w:cs="宋体" w:asciiTheme="majorEastAsia" w:hAnsiTheme="majorEastAsia" w:eastAsiaTheme="majorEastAsia"/>
          <w:b/>
          <w:kern w:val="0"/>
          <w:sz w:val="36"/>
          <w:szCs w:val="36"/>
        </w:rPr>
      </w:pPr>
    </w:p>
    <w:p w14:paraId="62A7D68A">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3C89447C">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711F5053">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16187DF">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C55A9F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3EC00882">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5B1BA3DE">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0104212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612A81AF">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24D70CE">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18A0ABF1">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ABC06B6">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B86DB1">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52F1D59D">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8ADB9ED">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34657FEB">
      <w:pPr>
        <w:topLinePunct/>
        <w:spacing w:line="360" w:lineRule="auto"/>
        <w:ind w:firstLine="420" w:firstLineChars="200"/>
        <w:contextualSpacing/>
        <w:rPr>
          <w:rFonts w:cs="仿宋_GB2312" w:asciiTheme="minorEastAsia" w:hAnsiTheme="minorEastAsia"/>
          <w:szCs w:val="21"/>
          <w:lang w:val="zh-CN"/>
        </w:rPr>
      </w:pPr>
    </w:p>
    <w:p w14:paraId="05D7D82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A849EE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C33EA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7C454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4DBC8D5">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47E7F6B6">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6F5DF972">
      <w:pPr>
        <w:pStyle w:val="15"/>
        <w:spacing w:line="360" w:lineRule="auto"/>
        <w:contextualSpacing/>
        <w:rPr>
          <w:rFonts w:cs="仿宋_GB2312" w:asciiTheme="minorEastAsia" w:hAnsiTheme="minorEastAsia"/>
          <w:lang w:val="zh-CN"/>
        </w:rPr>
      </w:pPr>
    </w:p>
    <w:p w14:paraId="223A77D2">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5733F211">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15CD0DC">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578C00E">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4EF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Align w:val="center"/>
          </w:tcPr>
          <w:p w14:paraId="6C8C3A67">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7237E708">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21343038">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1E97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E9FE2E6">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13806F33">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4A7CDB4">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784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ADD6ED">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21CA4114">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040B10F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318F0F06">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6078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7C95A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56186A74">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FAD3790">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2FE8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53F04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7F7E033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1525381D">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876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C3D5B5">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5F2EB89C">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3A90A9E9">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2A8C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356ED7">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6DB5D920">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1917EB2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326E5D8E">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F51E14C">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7CB731BC">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2135B306">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5B897514">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5593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E25EAA">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F3C69F7">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6C494947">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45A45F74">
            <w:pPr>
              <w:spacing w:line="360" w:lineRule="auto"/>
              <w:rPr>
                <w:rFonts w:cs="仿宋_GB2312" w:asciiTheme="minorEastAsia" w:hAnsiTheme="minorEastAsia"/>
                <w:szCs w:val="21"/>
                <w:lang w:val="zh-CN"/>
              </w:rPr>
            </w:pPr>
          </w:p>
        </w:tc>
      </w:tr>
      <w:tr w14:paraId="1453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27107B">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416E4AD">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04FE260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52795FE0">
            <w:pPr>
              <w:spacing w:line="360" w:lineRule="auto"/>
              <w:rPr>
                <w:rFonts w:asciiTheme="minorEastAsia" w:hAnsiTheme="minorEastAsia"/>
                <w:bCs/>
                <w:szCs w:val="21"/>
              </w:rPr>
            </w:pPr>
          </w:p>
        </w:tc>
      </w:tr>
    </w:tbl>
    <w:p w14:paraId="2ABF7D59">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32E11BAA">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087F9B52">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768E1B79">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32B4161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49E37BA7">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00944F">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36C7F75">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70C71C4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4760978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55F08C3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78EB1BE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5CC6889A">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2691DE6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231842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0730F8D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20EF5CCB">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127C13E">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53433AF1">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4ABDFACE">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006FE51B">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75C4BB1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C024466">
      <w:pPr>
        <w:wordWrap w:val="0"/>
        <w:spacing w:line="360" w:lineRule="auto"/>
        <w:ind w:firstLine="480" w:firstLineChars="200"/>
        <w:contextualSpacing/>
        <w:rPr>
          <w:rFonts w:cs="宋体" w:asciiTheme="majorEastAsia" w:hAnsiTheme="majorEastAsia" w:eastAsiaTheme="majorEastAsia"/>
          <w:b/>
          <w:kern w:val="0"/>
          <w:sz w:val="32"/>
          <w:szCs w:val="32"/>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300D77F">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533BC656">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1385E3F4">
      <w:pPr>
        <w:pStyle w:val="15"/>
        <w:spacing w:line="360" w:lineRule="auto"/>
        <w:contextualSpacing/>
        <w:jc w:val="center"/>
        <w:rPr>
          <w:rFonts w:cs="宋体" w:asciiTheme="majorEastAsia" w:hAnsiTheme="majorEastAsia" w:eastAsiaTheme="majorEastAsia"/>
          <w:b/>
          <w:kern w:val="0"/>
          <w:sz w:val="36"/>
          <w:szCs w:val="36"/>
        </w:rPr>
      </w:pPr>
    </w:p>
    <w:p w14:paraId="4E2778D5">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A35EDCD">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3FFD6703">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6324F4D6">
      <w:pPr>
        <w:pStyle w:val="10"/>
        <w:spacing w:before="99" w:line="219" w:lineRule="auto"/>
        <w:ind w:left="2780"/>
        <w:rPr>
          <w:sz w:val="30"/>
          <w:szCs w:val="30"/>
        </w:rPr>
      </w:pPr>
      <w:r>
        <w:rPr>
          <w:spacing w:val="11"/>
          <w:sz w:val="30"/>
          <w:szCs w:val="30"/>
        </w:rPr>
        <w:t>政府采购服务合同(范本)</w:t>
      </w:r>
    </w:p>
    <w:p w14:paraId="74D49B9C">
      <w:pPr>
        <w:pStyle w:val="10"/>
        <w:spacing w:before="231" w:line="219" w:lineRule="auto"/>
        <w:ind w:left="430"/>
      </w:pPr>
      <w:r>
        <w:rPr>
          <w:spacing w:val="-1"/>
        </w:rPr>
        <w:t>合同编号：</w:t>
      </w:r>
    </w:p>
    <w:p w14:paraId="64216CF4">
      <w:pPr>
        <w:pStyle w:val="10"/>
        <w:spacing w:before="138" w:line="222" w:lineRule="auto"/>
        <w:ind w:left="430"/>
      </w:pPr>
      <w:r>
        <w:rPr>
          <w:spacing w:val="-7"/>
        </w:rPr>
        <w:t>签 订 地</w:t>
      </w:r>
      <w:r>
        <w:rPr>
          <w:spacing w:val="-16"/>
        </w:rPr>
        <w:t xml:space="preserve"> </w:t>
      </w:r>
      <w:r>
        <w:rPr>
          <w:spacing w:val="-7"/>
        </w:rPr>
        <w:t>：</w:t>
      </w:r>
    </w:p>
    <w:p w14:paraId="6DD8FA2B">
      <w:pPr>
        <w:pStyle w:val="10"/>
        <w:spacing w:before="147" w:line="219" w:lineRule="auto"/>
        <w:ind w:left="430"/>
      </w:pPr>
      <w:r>
        <w:rPr>
          <w:spacing w:val="14"/>
        </w:rPr>
        <w:t>甲方(采购人):</w:t>
      </w:r>
    </w:p>
    <w:p w14:paraId="739C402E">
      <w:pPr>
        <w:pStyle w:val="10"/>
        <w:spacing w:before="127" w:line="220" w:lineRule="auto"/>
        <w:ind w:left="430"/>
      </w:pPr>
      <w:r>
        <w:rPr>
          <w:spacing w:val="-1"/>
        </w:rPr>
        <w:t>住所地：</w:t>
      </w:r>
    </w:p>
    <w:p w14:paraId="695FDAE6">
      <w:pPr>
        <w:pStyle w:val="10"/>
        <w:spacing w:before="163" w:line="220" w:lineRule="auto"/>
        <w:ind w:left="430"/>
      </w:pPr>
      <w:r>
        <w:rPr>
          <w:spacing w:val="14"/>
        </w:rPr>
        <w:t>乙方(中标人):</w:t>
      </w:r>
    </w:p>
    <w:p w14:paraId="0BFF3114">
      <w:pPr>
        <w:pStyle w:val="10"/>
        <w:spacing w:before="124" w:line="220" w:lineRule="auto"/>
        <w:ind w:left="430"/>
      </w:pPr>
      <w:r>
        <w:rPr>
          <w:spacing w:val="-6"/>
        </w:rPr>
        <w:t>住</w:t>
      </w:r>
      <w:r>
        <w:rPr>
          <w:spacing w:val="47"/>
        </w:rPr>
        <w:t xml:space="preserve"> </w:t>
      </w:r>
      <w:r>
        <w:rPr>
          <w:spacing w:val="-6"/>
        </w:rPr>
        <w:t>所</w:t>
      </w:r>
      <w:r>
        <w:rPr>
          <w:spacing w:val="-22"/>
        </w:rPr>
        <w:t xml:space="preserve"> </w:t>
      </w:r>
      <w:r>
        <w:rPr>
          <w:spacing w:val="-6"/>
        </w:rPr>
        <w:t>地：</w:t>
      </w:r>
    </w:p>
    <w:p w14:paraId="156361EF">
      <w:pPr>
        <w:pStyle w:val="10"/>
        <w:spacing w:before="147" w:line="362" w:lineRule="auto"/>
        <w:ind w:left="29" w:firstLine="431"/>
      </w:pPr>
      <w:r>
        <w:rPr>
          <w:i/>
          <w:iCs/>
          <w:spacing w:val="-17"/>
        </w:rPr>
        <w:t>乙方干</w:t>
      </w:r>
      <w:r>
        <w:rPr>
          <w:spacing w:val="-66"/>
        </w:rPr>
        <w:t xml:space="preserve"> </w:t>
      </w:r>
      <w:r>
        <w:rPr>
          <w:spacing w:val="25"/>
          <w:u w:val="single" w:color="auto"/>
        </w:rPr>
        <w:t xml:space="preserve">   </w:t>
      </w:r>
      <w:r>
        <w:rPr>
          <w:spacing w:val="-65"/>
        </w:rPr>
        <w:t xml:space="preserve"> </w:t>
      </w:r>
      <w:r>
        <w:rPr>
          <w:spacing w:val="-17"/>
        </w:rPr>
        <w:t>年</w:t>
      </w:r>
      <w:r>
        <w:rPr>
          <w:spacing w:val="-78"/>
        </w:rPr>
        <w:t xml:space="preserve"> </w:t>
      </w:r>
      <w:r>
        <w:rPr>
          <w:spacing w:val="17"/>
          <w:u w:val="single" w:color="auto"/>
        </w:rPr>
        <w:t xml:space="preserve">    </w:t>
      </w:r>
      <w:r>
        <w:rPr>
          <w:spacing w:val="-73"/>
        </w:rPr>
        <w:t xml:space="preserve"> </w:t>
      </w:r>
      <w:r>
        <w:rPr>
          <w:color w:val="305070"/>
          <w:spacing w:val="-17"/>
        </w:rPr>
        <w:t>月.</w:t>
      </w:r>
      <w:r>
        <w:rPr>
          <w:color w:val="305070"/>
          <w:spacing w:val="-17"/>
          <w:u w:val="single" w:color="000000"/>
        </w:rPr>
        <w:t xml:space="preserve">  </w:t>
      </w:r>
      <w:r>
        <w:rPr>
          <w:color w:val="305070"/>
          <w:spacing w:val="-16"/>
          <w:u w:val="single" w:color="000000"/>
        </w:rPr>
        <w:t xml:space="preserve">   </w:t>
      </w:r>
      <w:r>
        <w:rPr>
          <w:color w:val="305070"/>
          <w:spacing w:val="-75"/>
        </w:rPr>
        <w:t xml:space="preserve"> </w:t>
      </w:r>
      <w:r>
        <w:rPr>
          <w:spacing w:val="-16"/>
        </w:rPr>
        <w:t>日参加了</w:t>
      </w:r>
      <w:r>
        <w:rPr>
          <w:spacing w:val="-16"/>
          <w:u w:val="single" w:color="auto"/>
        </w:rPr>
        <w:t>(</w:t>
      </w:r>
      <w:r>
        <w:rPr>
          <w:spacing w:val="-26"/>
          <w:u w:val="single" w:color="auto"/>
        </w:rPr>
        <w:t xml:space="preserve"> </w:t>
      </w:r>
      <w:r>
        <w:rPr>
          <w:spacing w:val="-16"/>
          <w:u w:val="single" w:color="auto"/>
        </w:rPr>
        <w:t>采</w:t>
      </w:r>
      <w:r>
        <w:rPr>
          <w:spacing w:val="-28"/>
          <w:u w:val="single" w:color="auto"/>
        </w:rPr>
        <w:t xml:space="preserve"> </w:t>
      </w:r>
      <w:r>
        <w:rPr>
          <w:spacing w:val="-16"/>
          <w:u w:val="single" w:color="auto"/>
        </w:rPr>
        <w:t>购</w:t>
      </w:r>
      <w:r>
        <w:rPr>
          <w:spacing w:val="-26"/>
          <w:u w:val="single" w:color="auto"/>
        </w:rPr>
        <w:t xml:space="preserve"> </w:t>
      </w:r>
      <w:r>
        <w:rPr>
          <w:spacing w:val="-16"/>
          <w:u w:val="single" w:color="auto"/>
        </w:rPr>
        <w:t>代 理</w:t>
      </w:r>
      <w:r>
        <w:rPr>
          <w:spacing w:val="-27"/>
          <w:u w:val="single" w:color="auto"/>
        </w:rPr>
        <w:t xml:space="preserve"> </w:t>
      </w:r>
      <w:r>
        <w:rPr>
          <w:spacing w:val="-16"/>
          <w:u w:val="single" w:color="auto"/>
        </w:rPr>
        <w:t>机 构</w:t>
      </w:r>
      <w:r>
        <w:rPr>
          <w:spacing w:val="-25"/>
          <w:u w:val="single" w:color="auto"/>
        </w:rPr>
        <w:t xml:space="preserve"> </w:t>
      </w:r>
      <w:r>
        <w:rPr>
          <w:spacing w:val="-16"/>
          <w:u w:val="single" w:color="auto"/>
        </w:rPr>
        <w:t>)</w:t>
      </w:r>
      <w:r>
        <w:rPr>
          <w:spacing w:val="-16"/>
        </w:rPr>
        <w:t>组织的“</w:t>
      </w:r>
      <w:r>
        <w:rPr>
          <w:spacing w:val="15"/>
          <w:u w:val="single" w:color="auto"/>
        </w:rPr>
        <w:t xml:space="preserve"> </w:t>
      </w:r>
      <w:r>
        <w:rPr>
          <w:spacing w:val="-16"/>
          <w:u w:val="single" w:color="auto"/>
        </w:rPr>
        <w:t>(</w:t>
      </w:r>
      <w:r>
        <w:rPr>
          <w:spacing w:val="-28"/>
          <w:u w:val="single" w:color="auto"/>
        </w:rPr>
        <w:t xml:space="preserve"> </w:t>
      </w:r>
      <w:r>
        <w:rPr>
          <w:spacing w:val="-16"/>
          <w:u w:val="single" w:color="auto"/>
        </w:rPr>
        <w:t>项 目</w:t>
      </w:r>
      <w:r>
        <w:rPr>
          <w:spacing w:val="-29"/>
          <w:u w:val="single" w:color="auto"/>
        </w:rPr>
        <w:t xml:space="preserve"> </w:t>
      </w:r>
      <w:r>
        <w:rPr>
          <w:spacing w:val="-16"/>
          <w:u w:val="single" w:color="auto"/>
        </w:rPr>
        <w:t>名</w:t>
      </w:r>
      <w:r>
        <w:rPr>
          <w:spacing w:val="-33"/>
          <w:u w:val="single" w:color="auto"/>
        </w:rPr>
        <w:t xml:space="preserve"> </w:t>
      </w:r>
      <w:r>
        <w:rPr>
          <w:spacing w:val="-16"/>
          <w:u w:val="single" w:color="auto"/>
        </w:rPr>
        <w:t>称</w:t>
      </w:r>
      <w:r>
        <w:rPr>
          <w:spacing w:val="-32"/>
          <w:u w:val="single" w:color="auto"/>
        </w:rPr>
        <w:t xml:space="preserve"> </w:t>
      </w:r>
      <w:r>
        <w:rPr>
          <w:spacing w:val="-16"/>
          <w:u w:val="single" w:color="auto"/>
        </w:rPr>
        <w:t>及</w:t>
      </w:r>
      <w:r>
        <w:rPr>
          <w:spacing w:val="-28"/>
          <w:u w:val="single" w:color="auto"/>
        </w:rPr>
        <w:t xml:space="preserve"> </w:t>
      </w:r>
      <w:r>
        <w:rPr>
          <w:spacing w:val="-16"/>
          <w:u w:val="single" w:color="auto"/>
        </w:rPr>
        <w:t>项</w:t>
      </w:r>
      <w:r>
        <w:rPr>
          <w:spacing w:val="-17"/>
          <w:u w:val="single" w:color="auto"/>
        </w:rPr>
        <w:t xml:space="preserve"> 目</w:t>
      </w:r>
      <w:r>
        <w:rPr>
          <w:spacing w:val="-30"/>
          <w:u w:val="single" w:color="auto"/>
        </w:rPr>
        <w:t xml:space="preserve"> </w:t>
      </w:r>
      <w:r>
        <w:rPr>
          <w:spacing w:val="-17"/>
          <w:u w:val="single" w:color="auto"/>
        </w:rPr>
        <w:t>编</w:t>
      </w:r>
      <w:r>
        <w:rPr>
          <w:spacing w:val="-27"/>
          <w:u w:val="single" w:color="auto"/>
        </w:rPr>
        <w:t xml:space="preserve"> </w:t>
      </w:r>
      <w:r>
        <w:rPr>
          <w:spacing w:val="-17"/>
          <w:u w:val="single" w:color="auto"/>
        </w:rPr>
        <w:t>号</w:t>
      </w:r>
      <w:r>
        <w:rPr>
          <w:spacing w:val="-30"/>
          <w:u w:val="single" w:color="auto"/>
        </w:rPr>
        <w:t xml:space="preserve"> </w:t>
      </w:r>
      <w:r>
        <w:rPr>
          <w:spacing w:val="-17"/>
          <w:u w:val="single" w:color="auto"/>
        </w:rPr>
        <w:t>)</w:t>
      </w:r>
      <w:r>
        <w:rPr>
          <w:spacing w:val="-17"/>
        </w:rPr>
        <w:t>”</w:t>
      </w:r>
      <w:r>
        <w:rPr>
          <w:spacing w:val="-9"/>
        </w:rPr>
        <w:t>政</w:t>
      </w:r>
      <w:r>
        <w:t xml:space="preserve"> </w:t>
      </w:r>
      <w:r>
        <w:rPr>
          <w:spacing w:val="4"/>
        </w:rPr>
        <w:t>府采购活动，经评标委员会评审确定乙方为</w:t>
      </w:r>
      <w:r>
        <w:rPr>
          <w:spacing w:val="-78"/>
        </w:rPr>
        <w:t xml:space="preserve"> </w:t>
      </w:r>
      <w:r>
        <w:rPr>
          <w:spacing w:val="42"/>
          <w:u w:val="single" w:color="auto"/>
        </w:rPr>
        <w:t xml:space="preserve">  </w:t>
      </w:r>
      <w:r>
        <w:rPr>
          <w:spacing w:val="4"/>
          <w:u w:val="single" w:color="auto"/>
        </w:rPr>
        <w:t>(包及包名称)</w:t>
      </w:r>
      <w:r>
        <w:rPr>
          <w:spacing w:val="63"/>
        </w:rPr>
        <w:t xml:space="preserve"> </w:t>
      </w:r>
      <w:r>
        <w:rPr>
          <w:spacing w:val="4"/>
        </w:rPr>
        <w:t>中标人，</w:t>
      </w:r>
      <w:r>
        <w:rPr>
          <w:spacing w:val="3"/>
        </w:rPr>
        <w:t>按照《中华人民共和国民法</w:t>
      </w:r>
    </w:p>
    <w:p w14:paraId="30A94877">
      <w:pPr>
        <w:pStyle w:val="10"/>
        <w:spacing w:before="1" w:line="359" w:lineRule="auto"/>
        <w:ind w:left="29" w:right="304"/>
      </w:pPr>
      <w:r>
        <w:t>典》、《中华人民共和国政府采购法》和相关的法律法规规定，以及招</w:t>
      </w:r>
      <w:r>
        <w:rPr>
          <w:spacing w:val="-1"/>
        </w:rPr>
        <w:t>标文件规定，经甲乙双方协商</w:t>
      </w:r>
      <w:r>
        <w:t xml:space="preserve"> </w:t>
      </w:r>
      <w:r>
        <w:rPr>
          <w:spacing w:val="3"/>
        </w:rPr>
        <w:t>一致，签订本政府采购合同。</w:t>
      </w:r>
    </w:p>
    <w:p w14:paraId="2F20DC70">
      <w:pPr>
        <w:pStyle w:val="10"/>
        <w:spacing w:before="1" w:line="219" w:lineRule="auto"/>
        <w:ind w:left="430"/>
      </w:pPr>
      <w:r>
        <w:rPr>
          <w:spacing w:val="20"/>
        </w:rPr>
        <w:t>第一条合同标的</w:t>
      </w:r>
    </w:p>
    <w:p w14:paraId="782DE7D1">
      <w:pPr>
        <w:pStyle w:val="10"/>
        <w:spacing w:before="144" w:line="219" w:lineRule="auto"/>
        <w:ind w:left="430"/>
      </w:pPr>
      <w:r>
        <w:rPr>
          <w:spacing w:val="-1"/>
        </w:rPr>
        <w:t>服务名称：</w:t>
      </w:r>
    </w:p>
    <w:p w14:paraId="14B12AE5">
      <w:pPr>
        <w:pStyle w:val="10"/>
        <w:spacing w:before="145" w:line="219" w:lineRule="auto"/>
        <w:ind w:left="430"/>
      </w:pPr>
      <w:r>
        <w:rPr>
          <w:spacing w:val="-2"/>
        </w:rPr>
        <w:t>服务内容：</w:t>
      </w:r>
      <w:r>
        <w:rPr>
          <w:spacing w:val="-23"/>
        </w:rPr>
        <w:t xml:space="preserve"> </w:t>
      </w:r>
      <w:r>
        <w:rPr>
          <w:spacing w:val="-2"/>
        </w:rPr>
        <w:t>……</w:t>
      </w:r>
    </w:p>
    <w:p w14:paraId="6A32DE3E">
      <w:pPr>
        <w:pStyle w:val="10"/>
        <w:spacing w:before="145" w:line="219" w:lineRule="auto"/>
        <w:ind w:left="430"/>
      </w:pPr>
      <w:r>
        <w:rPr>
          <w:spacing w:val="-9"/>
        </w:rPr>
        <w:t>技术标准： ……</w:t>
      </w:r>
    </w:p>
    <w:p w14:paraId="302867E6">
      <w:pPr>
        <w:pStyle w:val="10"/>
        <w:spacing w:before="144" w:line="219" w:lineRule="auto"/>
        <w:ind w:left="430"/>
      </w:pPr>
      <w:r>
        <w:rPr>
          <w:spacing w:val="13"/>
        </w:rPr>
        <w:t>第二条</w:t>
      </w:r>
      <w:r>
        <w:rPr>
          <w:spacing w:val="48"/>
        </w:rPr>
        <w:t xml:space="preserve"> </w:t>
      </w:r>
      <w:r>
        <w:rPr>
          <w:spacing w:val="13"/>
        </w:rPr>
        <w:t>合同总金额</w:t>
      </w:r>
    </w:p>
    <w:p w14:paraId="4F4ED081">
      <w:pPr>
        <w:pStyle w:val="10"/>
        <w:spacing w:before="158" w:line="225" w:lineRule="auto"/>
        <w:ind w:left="430"/>
        <w:rPr>
          <w:sz w:val="20"/>
          <w:szCs w:val="20"/>
        </w:rPr>
      </w:pPr>
      <w:r>
        <w:rPr>
          <w:spacing w:val="9"/>
        </w:rPr>
        <w:t>合同总金额为人民币(大写)</w:t>
      </w:r>
      <w:r>
        <w:rPr>
          <w:spacing w:val="-37"/>
        </w:rPr>
        <w:t xml:space="preserve"> </w:t>
      </w:r>
      <w:r>
        <w:rPr>
          <w:spacing w:val="9"/>
        </w:rPr>
        <w:t>:</w:t>
      </w:r>
      <w:r>
        <w:rPr>
          <w:spacing w:val="9"/>
          <w:u w:val="single" w:color="auto"/>
        </w:rPr>
        <w:t xml:space="preserve">            </w:t>
      </w:r>
      <w:r>
        <w:rPr>
          <w:spacing w:val="9"/>
        </w:rPr>
        <w:t xml:space="preserve"> </w:t>
      </w:r>
      <w:r>
        <w:rPr>
          <w:spacing w:val="9"/>
          <w:sz w:val="20"/>
          <w:szCs w:val="20"/>
        </w:rPr>
        <w:t>(¥</w:t>
      </w:r>
      <w:r>
        <w:rPr>
          <w:spacing w:val="-48"/>
          <w:sz w:val="20"/>
          <w:szCs w:val="20"/>
        </w:rPr>
        <w:t xml:space="preserve"> </w:t>
      </w:r>
      <w:r>
        <w:rPr>
          <w:spacing w:val="9"/>
          <w:sz w:val="20"/>
          <w:szCs w:val="20"/>
          <w:u w:val="single" w:color="auto"/>
        </w:rPr>
        <w:t xml:space="preserve">     </w:t>
      </w:r>
      <w:r>
        <w:rPr>
          <w:spacing w:val="8"/>
          <w:sz w:val="20"/>
          <w:szCs w:val="20"/>
          <w:u w:val="single" w:color="auto"/>
        </w:rPr>
        <w:t xml:space="preserve">   </w:t>
      </w:r>
      <w:r>
        <w:rPr>
          <w:color w:val="607070"/>
          <w:spacing w:val="8"/>
          <w:sz w:val="20"/>
          <w:szCs w:val="20"/>
        </w:rPr>
        <w:t>)</w:t>
      </w:r>
    </w:p>
    <w:p w14:paraId="44763515">
      <w:pPr>
        <w:pStyle w:val="10"/>
        <w:spacing w:before="111" w:line="360" w:lineRule="auto"/>
        <w:ind w:left="29" w:right="251" w:firstLine="400"/>
      </w:pPr>
      <w:r>
        <w:rPr>
          <w:spacing w:val="5"/>
        </w:rPr>
        <w:t>此价格为合同执行不变价，不因国家政策变化</w:t>
      </w:r>
      <w:r>
        <w:rPr>
          <w:spacing w:val="4"/>
        </w:rPr>
        <w:t>而变化，该价款包括了货物及与之配套的设计、</w:t>
      </w:r>
      <w:r>
        <w:t xml:space="preserve"> </w:t>
      </w:r>
      <w:r>
        <w:rPr>
          <w:spacing w:val="8"/>
        </w:rPr>
        <w:t>制造、正版软件、检验、包装、运输、保险、</w:t>
      </w:r>
      <w:r>
        <w:rPr>
          <w:spacing w:val="7"/>
        </w:rPr>
        <w:t>税费以及安装、组织验收、培训、技术服务(包括技</w:t>
      </w:r>
      <w:r>
        <w:t xml:space="preserve"> </w:t>
      </w:r>
      <w:r>
        <w:rPr>
          <w:spacing w:val="17"/>
        </w:rPr>
        <w:t>术资料、图纸提供等)、质保期服务等全部价款，除此之外，甲方不再向乙方支付其他任何费</w:t>
      </w:r>
      <w:r>
        <w:rPr>
          <w:spacing w:val="9"/>
        </w:rPr>
        <w:t xml:space="preserve"> </w:t>
      </w:r>
      <w:r>
        <w:rPr>
          <w:spacing w:val="-3"/>
        </w:rPr>
        <w:t>用。……</w:t>
      </w:r>
    </w:p>
    <w:p w14:paraId="4934DB19">
      <w:pPr>
        <w:pStyle w:val="10"/>
        <w:spacing w:line="219" w:lineRule="auto"/>
        <w:ind w:left="430"/>
      </w:pPr>
      <w:r>
        <w:rPr>
          <w:spacing w:val="13"/>
        </w:rPr>
        <w:t>第三条</w:t>
      </w:r>
      <w:r>
        <w:rPr>
          <w:spacing w:val="50"/>
        </w:rPr>
        <w:t xml:space="preserve"> </w:t>
      </w:r>
      <w:r>
        <w:rPr>
          <w:spacing w:val="13"/>
        </w:rPr>
        <w:t>服务交付</w:t>
      </w:r>
    </w:p>
    <w:p w14:paraId="3608B7BB">
      <w:pPr>
        <w:pStyle w:val="10"/>
        <w:spacing w:before="145" w:line="219" w:lineRule="auto"/>
        <w:ind w:left="430"/>
      </w:pPr>
      <w:r>
        <w:rPr>
          <w:spacing w:val="1"/>
        </w:rPr>
        <w:t>1、交付日期：</w:t>
      </w:r>
    </w:p>
    <w:p w14:paraId="51F14986">
      <w:pPr>
        <w:pStyle w:val="10"/>
        <w:spacing w:before="164" w:line="219" w:lineRule="auto"/>
        <w:ind w:left="430"/>
      </w:pPr>
      <w:r>
        <w:rPr>
          <w:spacing w:val="-1"/>
        </w:rPr>
        <w:t>2、交付地点：</w:t>
      </w:r>
      <w:r>
        <w:rPr>
          <w:spacing w:val="-23"/>
        </w:rPr>
        <w:t xml:space="preserve"> </w:t>
      </w:r>
      <w:r>
        <w:rPr>
          <w:spacing w:val="-1"/>
        </w:rPr>
        <w:t>……</w:t>
      </w:r>
    </w:p>
    <w:p w14:paraId="19F275C7">
      <w:pPr>
        <w:pStyle w:val="10"/>
        <w:spacing w:before="125" w:line="219" w:lineRule="auto"/>
        <w:ind w:left="430"/>
      </w:pPr>
      <w:r>
        <w:rPr>
          <w:spacing w:val="12"/>
        </w:rPr>
        <w:t>第四条</w:t>
      </w:r>
      <w:r>
        <w:rPr>
          <w:spacing w:val="57"/>
        </w:rPr>
        <w:t xml:space="preserve"> </w:t>
      </w:r>
      <w:r>
        <w:rPr>
          <w:spacing w:val="12"/>
        </w:rPr>
        <w:t>交付验收</w:t>
      </w:r>
    </w:p>
    <w:p w14:paraId="199929AE">
      <w:pPr>
        <w:pStyle w:val="10"/>
        <w:spacing w:before="166" w:line="350" w:lineRule="auto"/>
        <w:ind w:left="29" w:right="240" w:firstLine="400"/>
        <w:jc w:val="both"/>
      </w:pPr>
      <w:r>
        <w:rPr>
          <w:spacing w:val="6"/>
        </w:rPr>
        <w:t>1、甲方应当根据国家、行业验收标准，以及合同约定验收方案，明确验收时间、方式、程序</w:t>
      </w:r>
      <w:r>
        <w:rPr>
          <w:spacing w:val="18"/>
        </w:rPr>
        <w:t xml:space="preserve"> </w:t>
      </w:r>
      <w:r>
        <w:rPr>
          <w:spacing w:val="8"/>
        </w:rPr>
        <w:t>和内容等事项，组成验收小组，在收到乙方项目验</w:t>
      </w:r>
      <w:r>
        <w:rPr>
          <w:spacing w:val="7"/>
        </w:rPr>
        <w:t>收建议之日起1个工作日内，对采购项目进行实</w:t>
      </w:r>
      <w:r>
        <w:t xml:space="preserve"> </w:t>
      </w:r>
      <w:r>
        <w:rPr>
          <w:spacing w:val="10"/>
        </w:rPr>
        <w:t>质性验收(验收建议有明显不当的除外)。乙方应对提交的服务成果作出全面检查和整理，并列出</w:t>
      </w:r>
      <w:r>
        <w:rPr>
          <w:spacing w:val="1"/>
        </w:rPr>
        <w:t xml:space="preserve"> </w:t>
      </w:r>
      <w:r>
        <w:rPr>
          <w:spacing w:val="4"/>
        </w:rPr>
        <w:t>清单，作为甲方验收和使用技术条件依据，清单应随提交的服务成果交给甲方。</w:t>
      </w:r>
    </w:p>
    <w:p w14:paraId="675864B4">
      <w:pPr>
        <w:pStyle w:val="10"/>
        <w:spacing w:before="267" w:line="369" w:lineRule="auto"/>
        <w:ind w:right="196" w:firstLine="448" w:firstLineChars="200"/>
      </w:pPr>
      <w:r>
        <w:rPr>
          <w:spacing w:val="7"/>
        </w:rPr>
        <w:t>2、对大型或复杂的政府采购项目，甲方应当邀请国家认可</w:t>
      </w:r>
      <w:r>
        <w:rPr>
          <w:spacing w:val="6"/>
        </w:rPr>
        <w:t>的质量检测机构参与验收工作，并</w:t>
      </w:r>
      <w:r>
        <w:t xml:space="preserve"> </w:t>
      </w:r>
      <w:r>
        <w:rPr>
          <w:spacing w:val="3"/>
        </w:rPr>
        <w:t>出具验收报告，相关费用负担由甲乙双方约定。</w:t>
      </w:r>
    </w:p>
    <w:p w14:paraId="1140A839">
      <w:pPr>
        <w:pStyle w:val="10"/>
        <w:spacing w:line="288" w:lineRule="auto"/>
        <w:ind w:left="29" w:firstLine="400"/>
      </w:pPr>
      <w:r>
        <w:rPr>
          <w:spacing w:val="7"/>
        </w:rPr>
        <w:t>3、乙方在指定地点提交服务成果后，甲乙双方应依据招标</w:t>
      </w:r>
      <w:r>
        <w:rPr>
          <w:spacing w:val="6"/>
        </w:rPr>
        <w:t>文件、投标文件等文件材料的要求</w:t>
      </w:r>
      <w:r>
        <w:t xml:space="preserve">   </w:t>
      </w:r>
      <w:r>
        <w:rPr>
          <w:spacing w:val="5"/>
        </w:rPr>
        <w:t>共同验收，并且出具书面验收报告，履约验收报告应当依法依</w:t>
      </w:r>
      <w:r>
        <w:rPr>
          <w:spacing w:val="4"/>
        </w:rPr>
        <w:t>规及时在青岛市政府采购网公开发布。</w:t>
      </w:r>
    </w:p>
    <w:p w14:paraId="35AB1CC7">
      <w:pPr>
        <w:pStyle w:val="10"/>
        <w:spacing w:before="146" w:line="324" w:lineRule="auto"/>
        <w:ind w:left="29" w:right="177" w:firstLine="400"/>
      </w:pPr>
      <w:r>
        <w:rPr>
          <w:spacing w:val="11"/>
        </w:rPr>
        <w:t>4.根据财政部等三部门《关于印发&lt;商品包装政府采购需求标准(试行</w:t>
      </w:r>
      <w:r>
        <w:rPr>
          <w:spacing w:val="10"/>
        </w:rPr>
        <w:t>)&gt;、&lt;快递包装政府采</w:t>
      </w:r>
      <w:r>
        <w:t xml:space="preserve"> </w:t>
      </w:r>
      <w:r>
        <w:rPr>
          <w:spacing w:val="7"/>
        </w:rPr>
        <w:t>购需求标准(试行)&gt;的通知》规定，采购文件对商品包装和快递包装提出具体要求的，对乙方所提</w:t>
      </w:r>
      <w:r>
        <w:rPr>
          <w:spacing w:val="4"/>
        </w:rPr>
        <w:t xml:space="preserve"> </w:t>
      </w:r>
      <w:r>
        <w:rPr>
          <w:spacing w:val="-10"/>
        </w:rPr>
        <w:t>供 包 装</w:t>
      </w:r>
      <w:r>
        <w:rPr>
          <w:spacing w:val="25"/>
        </w:rPr>
        <w:t xml:space="preserve"> </w:t>
      </w:r>
      <w:r>
        <w:rPr>
          <w:spacing w:val="-10"/>
        </w:rPr>
        <w:t>的 履</w:t>
      </w:r>
      <w:r>
        <w:rPr>
          <w:spacing w:val="13"/>
        </w:rPr>
        <w:t xml:space="preserve"> </w:t>
      </w:r>
      <w:r>
        <w:rPr>
          <w:spacing w:val="-10"/>
        </w:rPr>
        <w:t>约</w:t>
      </w:r>
      <w:r>
        <w:rPr>
          <w:spacing w:val="7"/>
        </w:rPr>
        <w:t xml:space="preserve"> </w:t>
      </w:r>
      <w:r>
        <w:rPr>
          <w:spacing w:val="-10"/>
        </w:rPr>
        <w:t>验</w:t>
      </w:r>
      <w:r>
        <w:rPr>
          <w:spacing w:val="15"/>
        </w:rPr>
        <w:t xml:space="preserve"> </w:t>
      </w:r>
      <w:r>
        <w:rPr>
          <w:spacing w:val="-10"/>
        </w:rPr>
        <w:t>收</w:t>
      </w:r>
      <w:r>
        <w:rPr>
          <w:spacing w:val="9"/>
        </w:rPr>
        <w:t xml:space="preserve"> </w:t>
      </w:r>
      <w:r>
        <w:rPr>
          <w:spacing w:val="-10"/>
        </w:rPr>
        <w:t>要</w:t>
      </w:r>
      <w:r>
        <w:rPr>
          <w:spacing w:val="9"/>
        </w:rPr>
        <w:t xml:space="preserve"> </w:t>
      </w:r>
      <w:r>
        <w:rPr>
          <w:spacing w:val="-10"/>
        </w:rPr>
        <w:t>求</w:t>
      </w:r>
      <w:r>
        <w:rPr>
          <w:spacing w:val="41"/>
        </w:rPr>
        <w:t xml:space="preserve"> </w:t>
      </w:r>
      <w:r>
        <w:rPr>
          <w:spacing w:val="-10"/>
        </w:rPr>
        <w:t>(</w:t>
      </w:r>
      <w:r>
        <w:rPr>
          <w:spacing w:val="11"/>
        </w:rPr>
        <w:t xml:space="preserve"> </w:t>
      </w:r>
      <w:r>
        <w:rPr>
          <w:spacing w:val="-10"/>
        </w:rPr>
        <w:t>必</w:t>
      </w:r>
      <w:r>
        <w:rPr>
          <w:spacing w:val="9"/>
        </w:rPr>
        <w:t xml:space="preserve"> </w:t>
      </w:r>
      <w:r>
        <w:rPr>
          <w:spacing w:val="-10"/>
        </w:rPr>
        <w:t>要</w:t>
      </w:r>
      <w:r>
        <w:rPr>
          <w:spacing w:val="17"/>
        </w:rPr>
        <w:t xml:space="preserve"> </w:t>
      </w:r>
      <w:r>
        <w:rPr>
          <w:spacing w:val="-10"/>
        </w:rPr>
        <w:t>时</w:t>
      </w:r>
      <w:r>
        <w:rPr>
          <w:spacing w:val="9"/>
        </w:rPr>
        <w:t xml:space="preserve"> </w:t>
      </w:r>
      <w:r>
        <w:rPr>
          <w:spacing w:val="-10"/>
        </w:rPr>
        <w:t>要</w:t>
      </w:r>
      <w:r>
        <w:rPr>
          <w:spacing w:val="9"/>
        </w:rPr>
        <w:t xml:space="preserve"> </w:t>
      </w:r>
      <w:r>
        <w:rPr>
          <w:spacing w:val="-10"/>
        </w:rPr>
        <w:t>求</w:t>
      </w:r>
      <w:r>
        <w:rPr>
          <w:spacing w:val="27"/>
        </w:rPr>
        <w:t xml:space="preserve"> </w:t>
      </w:r>
      <w:r>
        <w:rPr>
          <w:spacing w:val="-10"/>
        </w:rPr>
        <w:t>乙</w:t>
      </w:r>
      <w:r>
        <w:rPr>
          <w:spacing w:val="9"/>
        </w:rPr>
        <w:t xml:space="preserve"> </w:t>
      </w:r>
      <w:r>
        <w:rPr>
          <w:spacing w:val="-10"/>
        </w:rPr>
        <w:t>方</w:t>
      </w:r>
      <w:r>
        <w:rPr>
          <w:spacing w:val="7"/>
        </w:rPr>
        <w:t xml:space="preserve"> </w:t>
      </w:r>
      <w:r>
        <w:rPr>
          <w:spacing w:val="-10"/>
        </w:rPr>
        <w:t>在</w:t>
      </w:r>
      <w:r>
        <w:rPr>
          <w:spacing w:val="11"/>
        </w:rPr>
        <w:t xml:space="preserve"> </w:t>
      </w:r>
      <w:r>
        <w:rPr>
          <w:spacing w:val="-10"/>
        </w:rPr>
        <w:t>履</w:t>
      </w:r>
      <w:r>
        <w:rPr>
          <w:spacing w:val="12"/>
        </w:rPr>
        <w:t xml:space="preserve"> </w:t>
      </w:r>
      <w:r>
        <w:rPr>
          <w:spacing w:val="-10"/>
        </w:rPr>
        <w:t>约</w:t>
      </w:r>
      <w:r>
        <w:rPr>
          <w:spacing w:val="8"/>
        </w:rPr>
        <w:t xml:space="preserve"> </w:t>
      </w:r>
      <w:r>
        <w:rPr>
          <w:spacing w:val="-10"/>
        </w:rPr>
        <w:t>验</w:t>
      </w:r>
      <w:r>
        <w:rPr>
          <w:spacing w:val="14"/>
        </w:rPr>
        <w:t xml:space="preserve"> </w:t>
      </w:r>
      <w:r>
        <w:rPr>
          <w:spacing w:val="-10"/>
        </w:rPr>
        <w:t>收</w:t>
      </w:r>
      <w:r>
        <w:rPr>
          <w:spacing w:val="8"/>
        </w:rPr>
        <w:t xml:space="preserve"> </w:t>
      </w:r>
      <w:r>
        <w:rPr>
          <w:spacing w:val="-10"/>
        </w:rPr>
        <w:t>环</w:t>
      </w:r>
      <w:r>
        <w:rPr>
          <w:spacing w:val="8"/>
        </w:rPr>
        <w:t xml:space="preserve"> </w:t>
      </w:r>
      <w:r>
        <w:rPr>
          <w:spacing w:val="-10"/>
        </w:rPr>
        <w:t>节</w:t>
      </w:r>
      <w:r>
        <w:rPr>
          <w:spacing w:val="24"/>
        </w:rPr>
        <w:t xml:space="preserve"> </w:t>
      </w:r>
      <w:r>
        <w:rPr>
          <w:spacing w:val="-10"/>
        </w:rPr>
        <w:t>出</w:t>
      </w:r>
      <w:r>
        <w:rPr>
          <w:spacing w:val="12"/>
        </w:rPr>
        <w:t xml:space="preserve"> </w:t>
      </w:r>
      <w:r>
        <w:rPr>
          <w:spacing w:val="-10"/>
        </w:rPr>
        <w:t>具</w:t>
      </w:r>
      <w:r>
        <w:rPr>
          <w:spacing w:val="8"/>
        </w:rPr>
        <w:t xml:space="preserve"> </w:t>
      </w:r>
      <w:r>
        <w:rPr>
          <w:spacing w:val="-10"/>
        </w:rPr>
        <w:t>检</w:t>
      </w:r>
      <w:r>
        <w:rPr>
          <w:spacing w:val="9"/>
        </w:rPr>
        <w:t xml:space="preserve"> </w:t>
      </w:r>
      <w:r>
        <w:rPr>
          <w:spacing w:val="-10"/>
        </w:rPr>
        <w:t>测</w:t>
      </w:r>
      <w:r>
        <w:rPr>
          <w:spacing w:val="6"/>
        </w:rPr>
        <w:t xml:space="preserve"> </w:t>
      </w:r>
      <w:r>
        <w:rPr>
          <w:spacing w:val="-10"/>
        </w:rPr>
        <w:t>报</w:t>
      </w:r>
      <w:r>
        <w:t xml:space="preserve"> </w:t>
      </w:r>
      <w:r>
        <w:rPr>
          <w:spacing w:val="3"/>
        </w:rPr>
        <w:t>告):</w:t>
      </w:r>
      <w:r>
        <w:rPr>
          <w:spacing w:val="-11"/>
        </w:rPr>
        <w:t xml:space="preserve"> </w:t>
      </w:r>
      <w:r>
        <w:rPr>
          <w:spacing w:val="2"/>
          <w:u w:val="single" w:color="auto"/>
        </w:rPr>
        <w:t xml:space="preserve">                        </w:t>
      </w:r>
      <w:r>
        <w:rPr>
          <w:spacing w:val="57"/>
        </w:rPr>
        <w:t xml:space="preserve"> </w:t>
      </w:r>
      <w:r>
        <w:rPr>
          <w:spacing w:val="3"/>
        </w:rPr>
        <w:t>……</w:t>
      </w:r>
    </w:p>
    <w:p w14:paraId="581ECBA1">
      <w:pPr>
        <w:pStyle w:val="10"/>
        <w:spacing w:before="157" w:line="219" w:lineRule="auto"/>
        <w:ind w:left="430"/>
      </w:pPr>
      <w:r>
        <w:rPr>
          <w:spacing w:val="8"/>
        </w:rPr>
        <w:t>第五条</w:t>
      </w:r>
      <w:r>
        <w:rPr>
          <w:spacing w:val="37"/>
        </w:rPr>
        <w:t xml:space="preserve">  </w:t>
      </w:r>
      <w:r>
        <w:rPr>
          <w:spacing w:val="8"/>
        </w:rPr>
        <w:t>权利瑕疵担当</w:t>
      </w:r>
    </w:p>
    <w:p w14:paraId="19F483AC">
      <w:pPr>
        <w:pStyle w:val="10"/>
        <w:spacing w:before="144" w:line="219" w:lineRule="auto"/>
        <w:ind w:left="430"/>
      </w:pPr>
      <w:r>
        <w:t>1.</w:t>
      </w:r>
      <w:r>
        <w:rPr>
          <w:spacing w:val="-52"/>
        </w:rPr>
        <w:t xml:space="preserve"> </w:t>
      </w:r>
      <w:r>
        <w:t>乙方保证对其出售的标的物享有合法的权利；</w:t>
      </w:r>
    </w:p>
    <w:p w14:paraId="70B3AAC0">
      <w:pPr>
        <w:pStyle w:val="10"/>
        <w:spacing w:before="145" w:line="308" w:lineRule="auto"/>
        <w:ind w:left="29" w:firstLine="389"/>
        <w:rPr>
          <w:sz w:val="17"/>
          <w:szCs w:val="17"/>
        </w:rPr>
      </w:pPr>
      <w:r>
        <w:rPr>
          <w:spacing w:val="5"/>
        </w:rPr>
        <w:t>2.乙方应保证在其出售的标的物上不存在任何未</w:t>
      </w:r>
      <w:r>
        <w:rPr>
          <w:spacing w:val="4"/>
        </w:rPr>
        <w:t>曾向甲方透露的担保物权，如抵押权、质押权、</w:t>
      </w:r>
      <w:r>
        <w:t xml:space="preserve"> </w:t>
      </w:r>
      <w:r>
        <w:rPr>
          <w:spacing w:val="17"/>
          <w:sz w:val="17"/>
          <w:szCs w:val="17"/>
        </w:rPr>
        <w:t>留置权等；</w:t>
      </w:r>
    </w:p>
    <w:p w14:paraId="40C8156A">
      <w:pPr>
        <w:pStyle w:val="10"/>
        <w:spacing w:before="149" w:line="219" w:lineRule="auto"/>
        <w:ind w:left="430"/>
      </w:pPr>
      <w:r>
        <w:rPr>
          <w:spacing w:val="4"/>
        </w:rPr>
        <w:t>3.乙方应保证其所出售的标的物没有侵害任</w:t>
      </w:r>
      <w:r>
        <w:rPr>
          <w:spacing w:val="3"/>
        </w:rPr>
        <w:t>何第三人的知识产权和商业秘密等权利；</w:t>
      </w:r>
    </w:p>
    <w:p w14:paraId="3BC40A89">
      <w:pPr>
        <w:pStyle w:val="10"/>
        <w:spacing w:before="145" w:line="219" w:lineRule="auto"/>
        <w:ind w:left="419"/>
      </w:pPr>
      <w:r>
        <w:rPr>
          <w:spacing w:val="3"/>
        </w:rPr>
        <w:t>4.如甲方使用该标的物构成上述侵权的，则由乙方承担全部责任。</w:t>
      </w:r>
    </w:p>
    <w:p w14:paraId="1FC54BC3">
      <w:pPr>
        <w:pStyle w:val="10"/>
        <w:spacing w:before="154" w:line="219" w:lineRule="auto"/>
        <w:ind w:left="430"/>
      </w:pPr>
      <w:r>
        <w:rPr>
          <w:spacing w:val="12"/>
        </w:rPr>
        <w:t>第六条</w:t>
      </w:r>
      <w:r>
        <w:rPr>
          <w:spacing w:val="44"/>
        </w:rPr>
        <w:t xml:space="preserve"> </w:t>
      </w:r>
      <w:r>
        <w:rPr>
          <w:spacing w:val="12"/>
        </w:rPr>
        <w:t>所有权归属</w:t>
      </w:r>
    </w:p>
    <w:p w14:paraId="5F50E624">
      <w:pPr>
        <w:pStyle w:val="10"/>
        <w:spacing w:before="135" w:line="357" w:lineRule="auto"/>
        <w:ind w:left="29" w:right="176" w:firstLine="400"/>
        <w:jc w:val="both"/>
      </w:pPr>
      <w:r>
        <w:rPr>
          <w:spacing w:val="9"/>
        </w:rPr>
        <w:t>乙方将服务成果交付甲方，并且经甲乙双方共同验收合格后所</w:t>
      </w:r>
      <w:r>
        <w:rPr>
          <w:spacing w:val="8"/>
        </w:rPr>
        <w:t>有权转移给甲方，在所有权转</w:t>
      </w:r>
      <w:r>
        <w:t xml:space="preserve"> </w:t>
      </w:r>
      <w:r>
        <w:rPr>
          <w:spacing w:val="5"/>
        </w:rPr>
        <w:t>移之前，标的物损毁、灭失的风险归乙方，乙方保证所交付的服务成果的所有权完全属于乙方且无</w:t>
      </w:r>
      <w:r>
        <w:rPr>
          <w:spacing w:val="2"/>
        </w:rPr>
        <w:t xml:space="preserve"> 任何抵押、查封等产权瑕疵。</w:t>
      </w:r>
    </w:p>
    <w:p w14:paraId="63C1BDE6">
      <w:pPr>
        <w:pStyle w:val="10"/>
        <w:spacing w:before="2" w:line="354" w:lineRule="auto"/>
        <w:ind w:left="29" w:right="176" w:firstLine="400"/>
        <w:jc w:val="both"/>
      </w:pPr>
      <w:r>
        <w:rPr>
          <w:spacing w:val="6"/>
        </w:rPr>
        <w:t>如乙方交付的服务成果有产权瑕疵的，视为乙方违约，乙方须向甲方支付</w:t>
      </w:r>
      <w:r>
        <w:rPr>
          <w:spacing w:val="-89"/>
        </w:rPr>
        <w:t xml:space="preserve"> </w:t>
      </w:r>
      <w:r>
        <w:rPr>
          <w:spacing w:val="3"/>
          <w:u w:val="dotted" w:color="auto"/>
        </w:rPr>
        <w:t xml:space="preserve">  </w:t>
      </w:r>
      <w:r>
        <w:rPr>
          <w:spacing w:val="-85"/>
        </w:rPr>
        <w:t xml:space="preserve"> </w:t>
      </w:r>
      <w:r>
        <w:rPr>
          <w:spacing w:val="6"/>
        </w:rPr>
        <w:t>%</w:t>
      </w:r>
      <w:r>
        <w:rPr>
          <w:spacing w:val="5"/>
        </w:rPr>
        <w:t>的违约金；如果</w:t>
      </w:r>
      <w:r>
        <w:t xml:space="preserve"> </w:t>
      </w:r>
      <w:r>
        <w:rPr>
          <w:spacing w:val="5"/>
        </w:rPr>
        <w:t>合同总金额价款已经支付完毕或者开始支付合同价款时才发现产权有瑕疵的，乙方仍须支付上述违</w:t>
      </w:r>
      <w:r>
        <w:rPr>
          <w:spacing w:val="2"/>
        </w:rPr>
        <w:t xml:space="preserve"> </w:t>
      </w:r>
      <w:r>
        <w:rPr>
          <w:spacing w:val="4"/>
        </w:rPr>
        <w:t>约金并且赔偿甲方由此所遭受的一切损失。</w:t>
      </w:r>
    </w:p>
    <w:p w14:paraId="60EC2671">
      <w:pPr>
        <w:pStyle w:val="10"/>
        <w:spacing w:before="12" w:line="219" w:lineRule="auto"/>
        <w:ind w:left="430"/>
      </w:pPr>
      <w:r>
        <w:rPr>
          <w:spacing w:val="9"/>
        </w:rPr>
        <w:t>第七条</w:t>
      </w:r>
      <w:r>
        <w:rPr>
          <w:spacing w:val="32"/>
        </w:rPr>
        <w:t xml:space="preserve"> </w:t>
      </w:r>
      <w:r>
        <w:rPr>
          <w:spacing w:val="9"/>
        </w:rPr>
        <w:t>包装、装运及运输</w:t>
      </w:r>
    </w:p>
    <w:p w14:paraId="78926D30">
      <w:pPr>
        <w:pStyle w:val="10"/>
        <w:spacing w:before="145" w:line="219" w:lineRule="auto"/>
        <w:ind w:left="430"/>
      </w:pPr>
      <w:r>
        <w:rPr>
          <w:spacing w:val="5"/>
        </w:rPr>
        <w:t>1、乙方负责包装、装运和运输，由于不适当的包装、装运和运输造成任何损坏均由乙方负责。</w:t>
      </w:r>
    </w:p>
    <w:p w14:paraId="62C0CB5A">
      <w:pPr>
        <w:pStyle w:val="10"/>
        <w:spacing w:before="145" w:line="219" w:lineRule="auto"/>
        <w:ind w:left="430"/>
      </w:pPr>
      <w:r>
        <w:rPr>
          <w:spacing w:val="3"/>
        </w:rPr>
        <w:t>2、包装费、运费及相关费用已包含在合同总金额内。</w:t>
      </w:r>
    </w:p>
    <w:p w14:paraId="1CFEA377">
      <w:pPr>
        <w:pStyle w:val="10"/>
        <w:spacing w:before="144" w:line="290" w:lineRule="auto"/>
        <w:ind w:left="29" w:right="196" w:firstLine="400"/>
      </w:pPr>
      <w:r>
        <w:rPr>
          <w:spacing w:val="11"/>
        </w:rPr>
        <w:t>3.根据财政部等三部门《关于印发&lt;商品包装政府采购需求标准(试行</w:t>
      </w:r>
      <w:r>
        <w:rPr>
          <w:spacing w:val="10"/>
        </w:rPr>
        <w:t>)&gt;、&lt;快递包装政府采</w:t>
      </w:r>
      <w:r>
        <w:t xml:space="preserve"> </w:t>
      </w:r>
      <w:r>
        <w:rPr>
          <w:spacing w:val="9"/>
        </w:rPr>
        <w:t>购需求标准(试行)&gt;的通知》规定，对乙方提出的具体包装要求：</w:t>
      </w:r>
    </w:p>
    <w:p w14:paraId="5E1FEF0F">
      <w:pPr>
        <w:pStyle w:val="10"/>
        <w:spacing w:before="153" w:line="219" w:lineRule="auto"/>
        <w:ind w:left="430"/>
      </w:pPr>
      <w:r>
        <w:rPr>
          <w:spacing w:val="12"/>
        </w:rPr>
        <w:t>第八条</w:t>
      </w:r>
      <w:r>
        <w:rPr>
          <w:spacing w:val="48"/>
        </w:rPr>
        <w:t xml:space="preserve"> </w:t>
      </w:r>
      <w:r>
        <w:rPr>
          <w:spacing w:val="12"/>
        </w:rPr>
        <w:t>款项支付</w:t>
      </w:r>
    </w:p>
    <w:p w14:paraId="11E1C831">
      <w:pPr>
        <w:pStyle w:val="10"/>
        <w:spacing w:before="145" w:line="219" w:lineRule="auto"/>
        <w:ind w:left="430"/>
      </w:pPr>
      <w:r>
        <w:rPr>
          <w:spacing w:val="4"/>
        </w:rPr>
        <w:t>1、服务成果交付甲方，经甲乙双方共同验收合格后</w:t>
      </w:r>
      <w:r>
        <w:rPr>
          <w:spacing w:val="3"/>
        </w:rPr>
        <w:t>由甲方负责办理支付手续。</w:t>
      </w:r>
    </w:p>
    <w:p w14:paraId="327EEA52">
      <w:pPr>
        <w:pStyle w:val="10"/>
        <w:spacing w:before="133" w:line="295" w:lineRule="auto"/>
        <w:ind w:left="29" w:right="197" w:firstLine="400"/>
      </w:pPr>
      <w:r>
        <w:rPr>
          <w:spacing w:val="9"/>
        </w:rPr>
        <w:t>2、允许并鼓励乙方提供电子发票，甲方自收到发票之日起2个工作日内支付资金，并不</w:t>
      </w:r>
      <w:r>
        <w:rPr>
          <w:spacing w:val="8"/>
        </w:rPr>
        <w:t>得附</w:t>
      </w:r>
      <w:r>
        <w:t xml:space="preserve"> </w:t>
      </w:r>
      <w:r>
        <w:rPr>
          <w:spacing w:val="3"/>
        </w:rPr>
        <w:t>加未经约定的其他条件。</w:t>
      </w:r>
    </w:p>
    <w:p w14:paraId="09720A23">
      <w:pPr>
        <w:pStyle w:val="10"/>
        <w:spacing w:before="144" w:line="219" w:lineRule="auto"/>
        <w:ind w:left="430"/>
      </w:pPr>
      <w:r>
        <w:rPr>
          <w:spacing w:val="7"/>
        </w:rPr>
        <w:t>3、付款方式</w:t>
      </w:r>
    </w:p>
    <w:p w14:paraId="444DDE74">
      <w:pPr>
        <w:pStyle w:val="10"/>
        <w:spacing w:before="162" w:line="335" w:lineRule="auto"/>
        <w:ind w:left="29" w:right="154" w:firstLine="400"/>
      </w:pPr>
      <w:r>
        <w:rPr>
          <w:spacing w:val="18"/>
        </w:rPr>
        <w:t>3.1</w:t>
      </w:r>
      <w:r>
        <w:rPr>
          <w:spacing w:val="64"/>
        </w:rPr>
        <w:t xml:space="preserve"> </w:t>
      </w:r>
      <w:r>
        <w:rPr>
          <w:spacing w:val="18"/>
        </w:rPr>
        <w:t>预付款比例：</w:t>
      </w:r>
      <w:r>
        <w:rPr>
          <w:spacing w:val="-25"/>
        </w:rPr>
        <w:t xml:space="preserve"> </w:t>
      </w:r>
      <w:r>
        <w:rPr>
          <w:spacing w:val="5"/>
          <w:u w:val="single" w:color="auto"/>
        </w:rPr>
        <w:t xml:space="preserve">     </w:t>
      </w:r>
      <w:r>
        <w:rPr>
          <w:spacing w:val="18"/>
        </w:rPr>
        <w:t>%</w:t>
      </w:r>
      <w:r>
        <w:rPr>
          <w:spacing w:val="-54"/>
        </w:rPr>
        <w:t xml:space="preserve"> </w:t>
      </w:r>
      <w:r>
        <w:rPr>
          <w:spacing w:val="18"/>
        </w:rPr>
        <w:t>,于政府采购合同签订生效并具备实施条件后2 个工作日内支</w:t>
      </w:r>
      <w:r>
        <w:t xml:space="preserve"> </w:t>
      </w:r>
      <w:r>
        <w:rPr>
          <w:spacing w:val="-2"/>
        </w:rPr>
        <w:t>付。</w:t>
      </w:r>
      <w:r>
        <w:rPr>
          <w:spacing w:val="-59"/>
        </w:rPr>
        <w:t xml:space="preserve"> </w:t>
      </w:r>
      <w:r>
        <w:rPr>
          <w:spacing w:val="-2"/>
        </w:rPr>
        <w:t>……</w:t>
      </w:r>
    </w:p>
    <w:p w14:paraId="7ED761B4">
      <w:pPr>
        <w:pStyle w:val="10"/>
        <w:spacing w:before="4" w:line="219" w:lineRule="auto"/>
        <w:ind w:left="430"/>
      </w:pPr>
      <w:r>
        <w:rPr>
          <w:spacing w:val="12"/>
        </w:rPr>
        <w:t>第九条</w:t>
      </w:r>
      <w:r>
        <w:rPr>
          <w:spacing w:val="56"/>
        </w:rPr>
        <w:t xml:space="preserve"> </w:t>
      </w:r>
      <w:r>
        <w:rPr>
          <w:spacing w:val="12"/>
        </w:rPr>
        <w:t>履约保证金</w:t>
      </w:r>
    </w:p>
    <w:p w14:paraId="2A6E166F">
      <w:pPr>
        <w:pStyle w:val="10"/>
        <w:spacing w:before="153" w:line="219" w:lineRule="auto"/>
        <w:ind w:left="430"/>
      </w:pPr>
      <w:r>
        <w:rPr>
          <w:spacing w:val="-1"/>
        </w:rPr>
        <w:t>根据许昌市优化政府采购营商环境要求，项目不收取履约保证金。</w:t>
      </w:r>
      <w:r>
        <w:rPr>
          <w:spacing w:val="64"/>
        </w:rPr>
        <w:t xml:space="preserve"> </w:t>
      </w:r>
      <w:r>
        <w:rPr>
          <w:spacing w:val="-1"/>
        </w:rPr>
        <w:t>……</w:t>
      </w:r>
    </w:p>
    <w:p w14:paraId="1FBE1FF3">
      <w:pPr>
        <w:pStyle w:val="10"/>
        <w:spacing w:before="62" w:line="219" w:lineRule="auto"/>
        <w:ind w:firstLine="464" w:firstLineChars="200"/>
      </w:pPr>
      <w:r>
        <w:rPr>
          <w:spacing w:val="11"/>
        </w:rPr>
        <w:t>第十条</w:t>
      </w:r>
      <w:r>
        <w:rPr>
          <w:spacing w:val="42"/>
        </w:rPr>
        <w:t xml:space="preserve"> </w:t>
      </w:r>
      <w:r>
        <w:rPr>
          <w:spacing w:val="11"/>
        </w:rPr>
        <w:t>售后服务及承诺</w:t>
      </w:r>
    </w:p>
    <w:p w14:paraId="5AF7578C">
      <w:pPr>
        <w:pStyle w:val="10"/>
        <w:spacing w:before="143" w:line="280" w:lineRule="auto"/>
        <w:ind w:left="29" w:right="195" w:firstLine="430"/>
      </w:pPr>
      <w:r>
        <w:rPr>
          <w:spacing w:val="8"/>
        </w:rPr>
        <w:t>1、服务质量保证期限自提交服务验收合格之日起</w:t>
      </w:r>
      <w:r>
        <w:rPr>
          <w:spacing w:val="8"/>
          <w:u w:val="single" w:color="auto"/>
        </w:rPr>
        <w:t xml:space="preserve">     </w:t>
      </w:r>
      <w:r>
        <w:rPr>
          <w:spacing w:val="8"/>
        </w:rPr>
        <w:t>年，在质量保证期内，乙方应对服务</w:t>
      </w:r>
      <w:r>
        <w:rPr>
          <w:spacing w:val="3"/>
        </w:rPr>
        <w:t xml:space="preserve"> </w:t>
      </w:r>
      <w:r>
        <w:rPr>
          <w:spacing w:val="4"/>
        </w:rPr>
        <w:t>出现的问题负责处理并承担一切费用，并且赔偿甲</w:t>
      </w:r>
      <w:r>
        <w:rPr>
          <w:spacing w:val="3"/>
        </w:rPr>
        <w:t>方的损失。</w:t>
      </w:r>
    </w:p>
    <w:p w14:paraId="1BCEBEDD">
      <w:pPr>
        <w:pStyle w:val="10"/>
        <w:spacing w:before="143" w:line="219" w:lineRule="auto"/>
        <w:ind w:left="459"/>
      </w:pPr>
      <w:r>
        <w:rPr>
          <w:spacing w:val="4"/>
        </w:rPr>
        <w:t>2、乙方有完善的服务体系，有能力提供持续的、本地化售后服务。</w:t>
      </w:r>
    </w:p>
    <w:p w14:paraId="6DFBEC85">
      <w:pPr>
        <w:pStyle w:val="10"/>
        <w:spacing w:before="154" w:line="285" w:lineRule="auto"/>
        <w:ind w:left="29" w:right="177" w:firstLine="430"/>
      </w:pPr>
      <w:r>
        <w:rPr>
          <w:spacing w:val="7"/>
        </w:rPr>
        <w:t>3、乙方负责系统安装和调试以及操作人员培训，并制定</w:t>
      </w:r>
      <w:r>
        <w:rPr>
          <w:spacing w:val="6"/>
        </w:rPr>
        <w:t>详细的培训计划，使操作人员能独立</w:t>
      </w:r>
      <w:r>
        <w:t xml:space="preserve"> </w:t>
      </w:r>
      <w:r>
        <w:rPr>
          <w:spacing w:val="4"/>
        </w:rPr>
        <w:t>进行管理、操作、维护和故障处理等工作，做好相关记录及技术文档收集整理，待验收</w:t>
      </w:r>
      <w:r>
        <w:rPr>
          <w:spacing w:val="3"/>
        </w:rPr>
        <w:t>后移交。</w:t>
      </w:r>
    </w:p>
    <w:p w14:paraId="01E03BB0">
      <w:pPr>
        <w:pStyle w:val="10"/>
        <w:spacing w:before="144" w:line="219" w:lineRule="auto"/>
        <w:ind w:left="459"/>
      </w:pPr>
      <w:r>
        <w:rPr>
          <w:spacing w:val="-1"/>
        </w:rPr>
        <w:t>4、服务范围：负责招标文件所涉及到的所有服务。</w:t>
      </w:r>
      <w:r>
        <w:rPr>
          <w:spacing w:val="-47"/>
        </w:rPr>
        <w:t xml:space="preserve"> </w:t>
      </w:r>
      <w:r>
        <w:rPr>
          <w:spacing w:val="-1"/>
        </w:rPr>
        <w:t>……</w:t>
      </w:r>
    </w:p>
    <w:p w14:paraId="7D66F2DD">
      <w:pPr>
        <w:pStyle w:val="10"/>
        <w:spacing w:before="145" w:line="219" w:lineRule="auto"/>
        <w:ind w:left="459"/>
      </w:pPr>
      <w:r>
        <w:rPr>
          <w:spacing w:val="4"/>
        </w:rPr>
        <w:t>第十一条  知识产权</w:t>
      </w:r>
    </w:p>
    <w:p w14:paraId="7350F907">
      <w:pPr>
        <w:pStyle w:val="10"/>
        <w:spacing w:before="164" w:line="219" w:lineRule="auto"/>
        <w:ind w:left="459"/>
      </w:pPr>
      <w:r>
        <w:rPr>
          <w:spacing w:val="6"/>
        </w:rPr>
        <w:t>1、乙方保证，甲方在享受服务或者服务的任何一部分时，免受第三方提出的</w:t>
      </w:r>
      <w:r>
        <w:rPr>
          <w:spacing w:val="5"/>
        </w:rPr>
        <w:t>侵犯其专利权、</w:t>
      </w:r>
    </w:p>
    <w:p w14:paraId="13611A67">
      <w:pPr>
        <w:pStyle w:val="10"/>
        <w:spacing w:before="146" w:line="289" w:lineRule="auto"/>
        <w:ind w:left="29"/>
      </w:pPr>
      <w:r>
        <w:rPr>
          <w:spacing w:val="5"/>
        </w:rPr>
        <w:t>商标权或其他知识产权的起诉。如发生此类纠纷，由乙方承担一切责任；如因此给甲</w:t>
      </w:r>
      <w:r>
        <w:rPr>
          <w:spacing w:val="4"/>
        </w:rPr>
        <w:t>方造成损失的，</w:t>
      </w:r>
      <w:r>
        <w:t xml:space="preserve"> </w:t>
      </w:r>
      <w:r>
        <w:rPr>
          <w:spacing w:val="3"/>
        </w:rPr>
        <w:t>乙方负责全额赔偿。</w:t>
      </w:r>
    </w:p>
    <w:p w14:paraId="533E5CFD">
      <w:pPr>
        <w:pStyle w:val="10"/>
        <w:spacing w:before="143" w:line="291" w:lineRule="auto"/>
        <w:ind w:left="29" w:right="194" w:firstLine="430"/>
      </w:pPr>
      <w:r>
        <w:rPr>
          <w:spacing w:val="20"/>
        </w:rPr>
        <w:t>2、</w:t>
      </w:r>
      <w:r>
        <w:rPr>
          <w:spacing w:val="-31"/>
        </w:rPr>
        <w:t xml:space="preserve"> </w:t>
      </w:r>
      <w:r>
        <w:rPr>
          <w:spacing w:val="20"/>
        </w:rPr>
        <w:t>乙方为执行本合同而提供的技术资料或者其他相关资料、软件等由甲方永久免费使</w:t>
      </w:r>
      <w:r>
        <w:t xml:space="preserve"> </w:t>
      </w:r>
      <w:r>
        <w:rPr>
          <w:spacing w:val="-1"/>
        </w:rPr>
        <w:t>用。</w:t>
      </w:r>
      <w:r>
        <w:rPr>
          <w:spacing w:val="-53"/>
        </w:rPr>
        <w:t xml:space="preserve"> </w:t>
      </w:r>
      <w:r>
        <w:rPr>
          <w:spacing w:val="-1"/>
        </w:rPr>
        <w:t>……</w:t>
      </w:r>
    </w:p>
    <w:p w14:paraId="2C76334B">
      <w:pPr>
        <w:pStyle w:val="10"/>
        <w:spacing w:before="142" w:line="219" w:lineRule="auto"/>
        <w:ind w:left="459"/>
      </w:pPr>
      <w:r>
        <w:rPr>
          <w:spacing w:val="4"/>
        </w:rPr>
        <w:t>第十二条  甲方责任</w:t>
      </w:r>
    </w:p>
    <w:p w14:paraId="35338D44">
      <w:pPr>
        <w:pStyle w:val="10"/>
        <w:spacing w:before="155" w:line="219" w:lineRule="auto"/>
        <w:ind w:left="459"/>
      </w:pPr>
      <w:r>
        <w:rPr>
          <w:spacing w:val="2"/>
        </w:rPr>
        <w:t>1、及时办理付款手续。</w:t>
      </w:r>
    </w:p>
    <w:p w14:paraId="47961D9F">
      <w:pPr>
        <w:pStyle w:val="10"/>
        <w:spacing w:before="143" w:line="219" w:lineRule="auto"/>
        <w:ind w:left="459"/>
      </w:pPr>
      <w:r>
        <w:rPr>
          <w:spacing w:val="4"/>
        </w:rPr>
        <w:t>2、负责提供工作场地，协助乙方办理有关事宜。</w:t>
      </w:r>
    </w:p>
    <w:p w14:paraId="6C584F81">
      <w:pPr>
        <w:pStyle w:val="10"/>
        <w:spacing w:before="126" w:line="219" w:lineRule="auto"/>
        <w:ind w:left="459"/>
      </w:pPr>
      <w:r>
        <w:rPr>
          <w:spacing w:val="-1"/>
        </w:rPr>
        <w:t>3、对合同条款及所知悉的乙方商业秘密负有保密义务。</w:t>
      </w:r>
      <w:r>
        <w:rPr>
          <w:spacing w:val="-35"/>
        </w:rPr>
        <w:t xml:space="preserve"> </w:t>
      </w:r>
      <w:r>
        <w:rPr>
          <w:spacing w:val="-1"/>
        </w:rPr>
        <w:t>……</w:t>
      </w:r>
    </w:p>
    <w:p w14:paraId="10795915">
      <w:pPr>
        <w:pStyle w:val="10"/>
        <w:spacing w:before="165" w:line="219" w:lineRule="auto"/>
        <w:ind w:left="459"/>
      </w:pPr>
      <w:r>
        <w:rPr>
          <w:spacing w:val="3"/>
        </w:rPr>
        <w:t>第十三条</w:t>
      </w:r>
      <w:r>
        <w:rPr>
          <w:spacing w:val="11"/>
        </w:rPr>
        <w:t xml:space="preserve">  </w:t>
      </w:r>
      <w:r>
        <w:rPr>
          <w:spacing w:val="3"/>
        </w:rPr>
        <w:t>乙方责任</w:t>
      </w:r>
    </w:p>
    <w:p w14:paraId="1FA7F775">
      <w:pPr>
        <w:pStyle w:val="10"/>
        <w:spacing w:before="143" w:line="280" w:lineRule="auto"/>
        <w:ind w:left="29" w:right="196" w:firstLine="430"/>
      </w:pPr>
      <w:r>
        <w:rPr>
          <w:spacing w:val="6"/>
        </w:rPr>
        <w:t>1、保证所提供服务为投标文件承诺服务，符合相关法律法规规定并且满足甲方的需求，保证</w:t>
      </w:r>
      <w:r>
        <w:rPr>
          <w:spacing w:val="5"/>
        </w:rPr>
        <w:t xml:space="preserve"> </w:t>
      </w:r>
      <w:r>
        <w:rPr>
          <w:spacing w:val="3"/>
        </w:rPr>
        <w:t>其配套项目部件为全新的未使用的且符合相关的质量要求。</w:t>
      </w:r>
    </w:p>
    <w:p w14:paraId="7A409C10">
      <w:pPr>
        <w:pStyle w:val="10"/>
        <w:spacing w:before="154" w:line="285" w:lineRule="auto"/>
        <w:ind w:left="29" w:right="168" w:firstLine="430"/>
      </w:pPr>
      <w:r>
        <w:rPr>
          <w:spacing w:val="7"/>
        </w:rPr>
        <w:t>2、保证所提供服务的售后服务，严格依据投标文件及相关承诺，对服务以及</w:t>
      </w:r>
      <w:r>
        <w:rPr>
          <w:spacing w:val="6"/>
        </w:rPr>
        <w:t>与之配套的项目</w:t>
      </w:r>
      <w:r>
        <w:t xml:space="preserve"> </w:t>
      </w:r>
      <w:r>
        <w:rPr>
          <w:spacing w:val="3"/>
        </w:rPr>
        <w:t>进行保修、维护等服务。</w:t>
      </w:r>
    </w:p>
    <w:p w14:paraId="740F5FD2">
      <w:pPr>
        <w:pStyle w:val="10"/>
        <w:spacing w:before="154" w:line="295" w:lineRule="auto"/>
        <w:ind w:left="29" w:right="195" w:firstLine="430"/>
      </w:pPr>
      <w:r>
        <w:rPr>
          <w:spacing w:val="20"/>
        </w:rPr>
        <w:t>3、</w:t>
      </w:r>
      <w:r>
        <w:rPr>
          <w:spacing w:val="-32"/>
        </w:rPr>
        <w:t xml:space="preserve"> </w:t>
      </w:r>
      <w:r>
        <w:rPr>
          <w:spacing w:val="20"/>
        </w:rPr>
        <w:t>保证其所供服务不存在侵犯第三方知识产权的行为，否则由此产生的损失由乙方承</w:t>
      </w:r>
      <w:r>
        <w:t xml:space="preserve"> </w:t>
      </w:r>
      <w:r>
        <w:rPr>
          <w:spacing w:val="-12"/>
        </w:rPr>
        <w:t>担</w:t>
      </w:r>
      <w:r>
        <w:rPr>
          <w:spacing w:val="-18"/>
        </w:rPr>
        <w:t xml:space="preserve"> </w:t>
      </w:r>
      <w:r>
        <w:rPr>
          <w:spacing w:val="-12"/>
        </w:rPr>
        <w:t>。</w:t>
      </w:r>
      <w:r>
        <w:rPr>
          <w:spacing w:val="73"/>
        </w:rPr>
        <w:t xml:space="preserve"> </w:t>
      </w:r>
      <w:r>
        <w:rPr>
          <w:spacing w:val="-12"/>
        </w:rPr>
        <w:t>…</w:t>
      </w:r>
    </w:p>
    <w:p w14:paraId="76C13D82">
      <w:pPr>
        <w:pStyle w:val="10"/>
        <w:spacing w:before="123" w:line="219" w:lineRule="auto"/>
        <w:ind w:left="459"/>
      </w:pPr>
      <w:r>
        <w:rPr>
          <w:spacing w:val="12"/>
        </w:rPr>
        <w:t>第十四条</w:t>
      </w:r>
      <w:r>
        <w:rPr>
          <w:spacing w:val="46"/>
        </w:rPr>
        <w:t xml:space="preserve"> </w:t>
      </w:r>
      <w:r>
        <w:rPr>
          <w:spacing w:val="12"/>
        </w:rPr>
        <w:t>违约责任</w:t>
      </w:r>
    </w:p>
    <w:p w14:paraId="07A0E210">
      <w:pPr>
        <w:pStyle w:val="10"/>
        <w:spacing w:before="135" w:line="299" w:lineRule="auto"/>
        <w:ind w:left="29" w:right="184" w:firstLine="430"/>
      </w:pPr>
      <w:r>
        <w:rPr>
          <w:spacing w:val="6"/>
        </w:rPr>
        <w:t>1、乙方所供服务成果及与之配套项目等不符合合同约定标准，甲方有权拒收。同时，乙方向</w:t>
      </w:r>
      <w:r>
        <w:rPr>
          <w:spacing w:val="17"/>
        </w:rPr>
        <w:t xml:space="preserve"> </w:t>
      </w:r>
      <w:r>
        <w:rPr>
          <w:spacing w:val="-2"/>
        </w:rPr>
        <w:t>甲方支付合同总金额</w:t>
      </w:r>
      <w:r>
        <w:rPr>
          <w:spacing w:val="-61"/>
        </w:rPr>
        <w:t xml:space="preserve"> </w:t>
      </w:r>
      <w:r>
        <w:rPr>
          <w:spacing w:val="21"/>
          <w:u w:val="single" w:color="auto"/>
        </w:rPr>
        <w:t xml:space="preserve">   </w:t>
      </w:r>
      <w:r>
        <w:rPr>
          <w:spacing w:val="-2"/>
        </w:rPr>
        <w:t>%的违约金。</w:t>
      </w:r>
    </w:p>
    <w:p w14:paraId="23253639">
      <w:pPr>
        <w:pStyle w:val="10"/>
        <w:spacing w:before="138" w:line="219" w:lineRule="auto"/>
        <w:ind w:left="459"/>
      </w:pPr>
      <w:r>
        <w:rPr>
          <w:spacing w:val="6"/>
        </w:rPr>
        <w:t>2、乙方不能交付服务成果时，乙方向甲方支付合同总金额</w:t>
      </w:r>
      <w:r>
        <w:rPr>
          <w:spacing w:val="-73"/>
        </w:rPr>
        <w:t xml:space="preserve"> </w:t>
      </w:r>
      <w:r>
        <w:rPr>
          <w:spacing w:val="4"/>
          <w:u w:val="dotted" w:color="auto"/>
        </w:rPr>
        <w:t xml:space="preserve">  </w:t>
      </w:r>
      <w:r>
        <w:rPr>
          <w:spacing w:val="-84"/>
        </w:rPr>
        <w:t xml:space="preserve"> </w:t>
      </w:r>
      <w:r>
        <w:rPr>
          <w:spacing w:val="6"/>
        </w:rPr>
        <w:t>%的违约金。</w:t>
      </w:r>
    </w:p>
    <w:p w14:paraId="349E0A43">
      <w:pPr>
        <w:pStyle w:val="10"/>
        <w:spacing w:before="165" w:line="308" w:lineRule="auto"/>
        <w:ind w:left="29" w:right="166" w:firstLine="430"/>
      </w:pPr>
      <w:r>
        <w:rPr>
          <w:spacing w:val="9"/>
        </w:rPr>
        <w:t>3、乙方逾期交付服务成果时，每</w:t>
      </w:r>
      <w:r>
        <w:rPr>
          <w:spacing w:val="9"/>
          <w:u w:val="single" w:color="auto"/>
        </w:rPr>
        <w:t>逾</w:t>
      </w:r>
      <w:r>
        <w:rPr>
          <w:spacing w:val="30"/>
          <w:u w:val="single" w:color="auto"/>
        </w:rPr>
        <w:t xml:space="preserve">   </w:t>
      </w:r>
      <w:r>
        <w:rPr>
          <w:spacing w:val="9"/>
        </w:rPr>
        <w:t>日乙方向甲方支付合同总金额_</w:t>
      </w:r>
      <w:r>
        <w:rPr>
          <w:spacing w:val="-68"/>
        </w:rPr>
        <w:t xml:space="preserve"> </w:t>
      </w:r>
      <w:r>
        <w:rPr>
          <w:spacing w:val="9"/>
        </w:rPr>
        <w:t>‰的滞</w:t>
      </w:r>
      <w:r>
        <w:rPr>
          <w:spacing w:val="8"/>
        </w:rPr>
        <w:t>纳金。逾期交</w:t>
      </w:r>
      <w:r>
        <w:t xml:space="preserve"> </w:t>
      </w:r>
      <w:r>
        <w:rPr>
          <w:spacing w:val="4"/>
        </w:rPr>
        <w:t>付超过</w:t>
      </w:r>
      <w:r>
        <w:rPr>
          <w:spacing w:val="-23"/>
        </w:rPr>
        <w:t xml:space="preserve"> </w:t>
      </w:r>
      <w:r>
        <w:rPr>
          <w:spacing w:val="25"/>
          <w:u w:val="single" w:color="auto"/>
        </w:rPr>
        <w:t xml:space="preserve">   </w:t>
      </w:r>
      <w:r>
        <w:rPr>
          <w:spacing w:val="-75"/>
        </w:rPr>
        <w:t xml:space="preserve"> </w:t>
      </w:r>
      <w:r>
        <w:rPr>
          <w:spacing w:val="4"/>
        </w:rPr>
        <w:t>日，甲方有权决定是否继续履行合同，如甲方决定终止履行合同的，乙方向甲方支付合</w:t>
      </w:r>
      <w:r>
        <w:t xml:space="preserve"> 同总金额</w:t>
      </w:r>
      <w:r>
        <w:rPr>
          <w:spacing w:val="-66"/>
        </w:rPr>
        <w:t xml:space="preserve"> </w:t>
      </w:r>
      <w:r>
        <w:rPr>
          <w:spacing w:val="21"/>
          <w:u w:val="single" w:color="auto"/>
        </w:rPr>
        <w:t xml:space="preserve">   </w:t>
      </w:r>
      <w:r>
        <w:t>%的违约金，并且赔偿甲方因此所遭受的损失。</w:t>
      </w:r>
    </w:p>
    <w:p w14:paraId="65F5E453">
      <w:pPr>
        <w:pStyle w:val="10"/>
        <w:spacing w:before="144" w:line="312" w:lineRule="auto"/>
        <w:ind w:left="29" w:right="186" w:firstLine="430"/>
      </w:pPr>
      <w:r>
        <w:rPr>
          <w:spacing w:val="9"/>
        </w:rPr>
        <w:t>4.甲方逾期退还履约保证金的违约责任：采购人延迟退还供应商</w:t>
      </w:r>
      <w:r>
        <w:rPr>
          <w:spacing w:val="8"/>
        </w:rPr>
        <w:t>缴纳的履约保证金的，应当</w:t>
      </w:r>
      <w:r>
        <w:t xml:space="preserve"> </w:t>
      </w:r>
      <w:r>
        <w:rPr>
          <w:spacing w:val="7"/>
        </w:rPr>
        <w:t>支付逾期利息。双方对逾期利息的利率有约定的，约定利率不得低于合同订立时</w:t>
      </w:r>
      <w:r>
        <w:rPr>
          <w:spacing w:val="7"/>
          <w:u w:val="single" w:color="auto"/>
        </w:rPr>
        <w:t xml:space="preserve">   </w:t>
      </w:r>
      <w:r>
        <w:rPr>
          <w:spacing w:val="7"/>
        </w:rPr>
        <w:t>年期贷</w:t>
      </w:r>
      <w:r>
        <w:rPr>
          <w:spacing w:val="6"/>
        </w:rPr>
        <w:t>款市场</w:t>
      </w:r>
      <w:r>
        <w:t xml:space="preserve"> </w:t>
      </w:r>
      <w:r>
        <w:rPr>
          <w:spacing w:val="1"/>
        </w:rPr>
        <w:t>报价利率；未作约定的，按照每日利率</w:t>
      </w:r>
      <w:r>
        <w:rPr>
          <w:spacing w:val="-91"/>
        </w:rPr>
        <w:t xml:space="preserve"> </w:t>
      </w:r>
      <w:r>
        <w:rPr>
          <w:spacing w:val="17"/>
          <w:u w:val="single" w:color="auto"/>
        </w:rPr>
        <w:t xml:space="preserve">    </w:t>
      </w:r>
      <w:r>
        <w:rPr>
          <w:spacing w:val="-83"/>
        </w:rPr>
        <w:t xml:space="preserve"> </w:t>
      </w:r>
      <w:r>
        <w:rPr>
          <w:spacing w:val="1"/>
        </w:rPr>
        <w:t>支付逾期利息。</w:t>
      </w:r>
    </w:p>
    <w:p w14:paraId="1BB16BB2">
      <w:pPr>
        <w:pStyle w:val="10"/>
        <w:spacing w:before="168" w:line="219" w:lineRule="auto"/>
        <w:ind w:left="419"/>
      </w:pPr>
      <w:r>
        <w:rPr>
          <w:spacing w:val="4"/>
        </w:rPr>
        <w:t>5.甲方逾期支付资金的违约责任：</w:t>
      </w:r>
      <w:r>
        <w:rPr>
          <w:spacing w:val="-81"/>
        </w:rPr>
        <w:t xml:space="preserve"> </w:t>
      </w:r>
      <w:r>
        <w:rPr>
          <w:u w:val="single" w:color="auto"/>
        </w:rPr>
        <w:t xml:space="preserve">             </w:t>
      </w:r>
    </w:p>
    <w:p w14:paraId="1A6E8E5A">
      <w:pPr>
        <w:pStyle w:val="10"/>
        <w:spacing w:before="266" w:line="360" w:lineRule="auto"/>
        <w:ind w:right="165" w:firstLine="456" w:firstLineChars="200"/>
      </w:pPr>
      <w:r>
        <w:rPr>
          <w:spacing w:val="9"/>
        </w:rPr>
        <w:t>6.因甲方原因导致变更、中止或者终止政府</w:t>
      </w:r>
      <w:r>
        <w:rPr>
          <w:spacing w:val="8"/>
        </w:rPr>
        <w:t>采购合同的，甲方对供应商受到的损失予以赔偿</w:t>
      </w:r>
      <w:r>
        <w:t xml:space="preserve"> 或者补偿：</w:t>
      </w:r>
      <w:r>
        <w:rPr>
          <w:spacing w:val="-65"/>
        </w:rPr>
        <w:t xml:space="preserve"> </w:t>
      </w:r>
      <w:r>
        <w:rPr>
          <w:u w:val="single" w:color="auto"/>
        </w:rPr>
        <w:t xml:space="preserve">             </w:t>
      </w:r>
    </w:p>
    <w:p w14:paraId="20E00DEF">
      <w:pPr>
        <w:pStyle w:val="10"/>
        <w:spacing w:line="219" w:lineRule="auto"/>
        <w:ind w:left="470"/>
      </w:pPr>
      <w:r>
        <w:t>7、因甲方过错而给乙方造成的损失，由甲方负担。 ……</w:t>
      </w:r>
    </w:p>
    <w:p w14:paraId="6D681F27">
      <w:pPr>
        <w:pStyle w:val="10"/>
        <w:spacing w:before="154" w:line="219" w:lineRule="auto"/>
        <w:ind w:left="470"/>
      </w:pPr>
      <w:r>
        <w:rPr>
          <w:spacing w:val="10"/>
        </w:rPr>
        <w:t>第十五条</w:t>
      </w:r>
      <w:r>
        <w:rPr>
          <w:spacing w:val="50"/>
        </w:rPr>
        <w:t xml:space="preserve"> </w:t>
      </w:r>
      <w:r>
        <w:rPr>
          <w:spacing w:val="10"/>
        </w:rPr>
        <w:t>不可抗力</w:t>
      </w:r>
    </w:p>
    <w:p w14:paraId="773EF3AF">
      <w:pPr>
        <w:pStyle w:val="10"/>
        <w:spacing w:before="132" w:line="360" w:lineRule="auto"/>
        <w:ind w:left="29" w:firstLine="440"/>
        <w:jc w:val="both"/>
      </w:pPr>
      <w:r>
        <w:rPr>
          <w:spacing w:val="8"/>
        </w:rPr>
        <w:t>甲乙双方的任何一方由于不可抗力不能履行合同时，应当及时通知对方不能履行或不能完全</w:t>
      </w:r>
      <w:r>
        <w:rPr>
          <w:spacing w:val="2"/>
        </w:rPr>
        <w:t xml:space="preserve">   </w:t>
      </w:r>
      <w:r>
        <w:rPr>
          <w:spacing w:val="4"/>
        </w:rPr>
        <w:t>履行的情况和理由；在取得有关主管机关证明以后，允许延期履行、部分履行或者终止履行合同的，</w:t>
      </w:r>
      <w:r>
        <w:rPr>
          <w:spacing w:val="17"/>
        </w:rPr>
        <w:t xml:space="preserve"> </w:t>
      </w:r>
      <w:r>
        <w:rPr>
          <w:spacing w:val="2"/>
        </w:rPr>
        <w:t>根据情况可部分或全部免予承担违约责任。</w:t>
      </w:r>
    </w:p>
    <w:p w14:paraId="07D90DE6">
      <w:pPr>
        <w:pStyle w:val="10"/>
        <w:spacing w:line="219" w:lineRule="auto"/>
        <w:ind w:left="470"/>
      </w:pPr>
      <w:r>
        <w:rPr>
          <w:spacing w:val="13"/>
        </w:rPr>
        <w:t>第十六条</w:t>
      </w:r>
      <w:r>
        <w:rPr>
          <w:spacing w:val="57"/>
        </w:rPr>
        <w:t xml:space="preserve"> </w:t>
      </w:r>
      <w:r>
        <w:rPr>
          <w:spacing w:val="13"/>
        </w:rPr>
        <w:t>保密</w:t>
      </w:r>
    </w:p>
    <w:p w14:paraId="226E654B">
      <w:pPr>
        <w:pStyle w:val="10"/>
        <w:spacing w:before="151" w:line="365" w:lineRule="auto"/>
        <w:ind w:left="29" w:right="158" w:firstLine="440"/>
        <w:jc w:val="both"/>
      </w:pPr>
      <w:r>
        <w:rPr>
          <w:spacing w:val="11"/>
        </w:rPr>
        <w:t>乙方在合同履行期间知悉甲方的工作秘密(包括相关业务信息),不</w:t>
      </w:r>
      <w:r>
        <w:rPr>
          <w:spacing w:val="10"/>
        </w:rPr>
        <w:t>得透露或以其他方式提供</w:t>
      </w:r>
      <w:r>
        <w:t xml:space="preserve"> </w:t>
      </w:r>
      <w:r>
        <w:rPr>
          <w:spacing w:val="12"/>
        </w:rPr>
        <w:t>给合同双方以外的其他方(包括乙方内部与本合同无关的任何人员),乙方的保密责</w:t>
      </w:r>
      <w:r>
        <w:rPr>
          <w:spacing w:val="11"/>
        </w:rPr>
        <w:t>任不因本合同</w:t>
      </w:r>
      <w:r>
        <w:t xml:space="preserve"> </w:t>
      </w:r>
      <w:r>
        <w:rPr>
          <w:spacing w:val="2"/>
        </w:rPr>
        <w:t>的终止而终止。</w:t>
      </w:r>
    </w:p>
    <w:p w14:paraId="06EB9343">
      <w:pPr>
        <w:pStyle w:val="10"/>
        <w:spacing w:before="10" w:line="213" w:lineRule="auto"/>
        <w:ind w:left="470"/>
      </w:pPr>
      <w:r>
        <w:rPr>
          <w:spacing w:val="7"/>
        </w:rPr>
        <w:t>乙方违反本合同所规定的保密义务，应按照本合同总金额的_%支</w:t>
      </w:r>
      <w:r>
        <w:rPr>
          <w:spacing w:val="6"/>
        </w:rPr>
        <w:t>付违约金。</w:t>
      </w:r>
    </w:p>
    <w:p w14:paraId="6D1FB1E3">
      <w:pPr>
        <w:pStyle w:val="10"/>
        <w:spacing w:before="138" w:line="219" w:lineRule="auto"/>
        <w:ind w:left="470"/>
      </w:pPr>
      <w:r>
        <w:rPr>
          <w:spacing w:val="11"/>
        </w:rPr>
        <w:t>第十七条</w:t>
      </w:r>
      <w:r>
        <w:rPr>
          <w:spacing w:val="53"/>
        </w:rPr>
        <w:t xml:space="preserve"> </w:t>
      </w:r>
      <w:r>
        <w:rPr>
          <w:spacing w:val="11"/>
        </w:rPr>
        <w:t>争议解决</w:t>
      </w:r>
    </w:p>
    <w:p w14:paraId="12806377">
      <w:pPr>
        <w:pStyle w:val="10"/>
        <w:spacing w:before="133" w:line="360" w:lineRule="auto"/>
        <w:ind w:left="29" w:right="166" w:firstLine="440"/>
      </w:pPr>
      <w:r>
        <w:rPr>
          <w:spacing w:val="9"/>
        </w:rPr>
        <w:t>甲乙双方在合同履行中发生争议，应通过协商解决。如协商</w:t>
      </w:r>
      <w:r>
        <w:rPr>
          <w:spacing w:val="8"/>
        </w:rPr>
        <w:t>不成，可以向合同签订地法院提</w:t>
      </w:r>
      <w:r>
        <w:t xml:space="preserve"> </w:t>
      </w:r>
      <w:r>
        <w:rPr>
          <w:spacing w:val="-2"/>
        </w:rPr>
        <w:t>起诉讼。</w:t>
      </w:r>
      <w:r>
        <w:rPr>
          <w:spacing w:val="-45"/>
        </w:rPr>
        <w:t xml:space="preserve"> </w:t>
      </w:r>
      <w:r>
        <w:rPr>
          <w:spacing w:val="-2"/>
        </w:rPr>
        <w:t>……</w:t>
      </w:r>
    </w:p>
    <w:p w14:paraId="0C46547D">
      <w:pPr>
        <w:pStyle w:val="10"/>
        <w:spacing w:line="219" w:lineRule="auto"/>
        <w:ind w:left="470"/>
      </w:pPr>
      <w:r>
        <w:rPr>
          <w:spacing w:val="9"/>
        </w:rPr>
        <w:t>第十八条</w:t>
      </w:r>
      <w:r>
        <w:rPr>
          <w:spacing w:val="42"/>
        </w:rPr>
        <w:t xml:space="preserve"> </w:t>
      </w:r>
      <w:r>
        <w:rPr>
          <w:spacing w:val="9"/>
        </w:rPr>
        <w:t>合同生效及其他</w:t>
      </w:r>
    </w:p>
    <w:p w14:paraId="774D0C94">
      <w:pPr>
        <w:pStyle w:val="10"/>
        <w:spacing w:before="143" w:line="290" w:lineRule="auto"/>
        <w:ind w:left="29" w:right="165" w:firstLine="440"/>
      </w:pPr>
      <w:r>
        <w:rPr>
          <w:spacing w:val="6"/>
        </w:rPr>
        <w:t>1、除招标文件规定且甲方事先书面同意外，乙方不得部分或者全部转让、分包履行其应履行</w:t>
      </w:r>
      <w:r>
        <w:rPr>
          <w:spacing w:val="7"/>
        </w:rPr>
        <w:t xml:space="preserve"> </w:t>
      </w:r>
      <w:r>
        <w:rPr>
          <w:spacing w:val="3"/>
        </w:rPr>
        <w:t>的合同项下的义务。</w:t>
      </w:r>
    </w:p>
    <w:p w14:paraId="293D0C28">
      <w:pPr>
        <w:pStyle w:val="10"/>
        <w:spacing w:before="144" w:line="219" w:lineRule="auto"/>
        <w:ind w:left="470"/>
      </w:pPr>
      <w:r>
        <w:rPr>
          <w:spacing w:val="10"/>
        </w:rPr>
        <w:t>2、合同由甲、乙双方法定代表人(或者被授权代表</w:t>
      </w:r>
      <w:r>
        <w:rPr>
          <w:spacing w:val="9"/>
        </w:rPr>
        <w:t>)签字并加盖单位公章。</w:t>
      </w:r>
    </w:p>
    <w:p w14:paraId="70BE94AE">
      <w:pPr>
        <w:pStyle w:val="10"/>
        <w:spacing w:before="158" w:line="219" w:lineRule="auto"/>
        <w:ind w:left="470"/>
      </w:pPr>
      <w:r>
        <w:rPr>
          <w:spacing w:val="1"/>
        </w:rPr>
        <w:t>3、本合同一式</w:t>
      </w:r>
      <w:r>
        <w:rPr>
          <w:spacing w:val="-90"/>
        </w:rPr>
        <w:t xml:space="preserve"> </w:t>
      </w:r>
      <w:r>
        <w:rPr>
          <w:spacing w:val="2"/>
          <w:u w:val="dotted" w:color="auto"/>
        </w:rPr>
        <w:t xml:space="preserve">  </w:t>
      </w:r>
      <w:r>
        <w:rPr>
          <w:spacing w:val="-82"/>
        </w:rPr>
        <w:t xml:space="preserve"> </w:t>
      </w:r>
      <w:r>
        <w:rPr>
          <w:spacing w:val="1"/>
        </w:rPr>
        <w:t>份，甲方</w:t>
      </w:r>
      <w:r>
        <w:rPr>
          <w:spacing w:val="-90"/>
        </w:rPr>
        <w:t xml:space="preserve"> </w:t>
      </w:r>
      <w:r>
        <w:rPr>
          <w:spacing w:val="3"/>
          <w:u w:val="dotted" w:color="auto"/>
        </w:rPr>
        <w:t xml:space="preserve">  </w:t>
      </w:r>
      <w:r>
        <w:rPr>
          <w:spacing w:val="-82"/>
        </w:rPr>
        <w:t xml:space="preserve"> </w:t>
      </w:r>
      <w:r>
        <w:rPr>
          <w:spacing w:val="1"/>
        </w:rPr>
        <w:t>份，乙方</w:t>
      </w:r>
      <w:r>
        <w:rPr>
          <w:spacing w:val="-90"/>
        </w:rPr>
        <w:t xml:space="preserve"> </w:t>
      </w:r>
      <w:r>
        <w:rPr>
          <w:spacing w:val="2"/>
          <w:u w:val="dotted" w:color="auto"/>
        </w:rPr>
        <w:t xml:space="preserve">  </w:t>
      </w:r>
      <w:r>
        <w:rPr>
          <w:spacing w:val="-81"/>
        </w:rPr>
        <w:t xml:space="preserve"> </w:t>
      </w:r>
      <w:r>
        <w:rPr>
          <w:spacing w:val="1"/>
        </w:rPr>
        <w:t>份。</w:t>
      </w:r>
      <w:r>
        <w:rPr>
          <w:spacing w:val="-70"/>
        </w:rPr>
        <w:t xml:space="preserve"> </w:t>
      </w:r>
      <w:r>
        <w:rPr>
          <w:spacing w:val="1"/>
        </w:rPr>
        <w:t>……</w:t>
      </w:r>
    </w:p>
    <w:p w14:paraId="3B8DA2AB">
      <w:pPr>
        <w:pStyle w:val="10"/>
        <w:spacing w:before="132" w:line="219" w:lineRule="auto"/>
        <w:ind w:left="470"/>
      </w:pPr>
      <w:r>
        <w:rPr>
          <w:spacing w:val="7"/>
        </w:rPr>
        <w:t>第十九条</w:t>
      </w:r>
      <w:r>
        <w:rPr>
          <w:spacing w:val="46"/>
        </w:rPr>
        <w:t xml:space="preserve">  </w:t>
      </w:r>
      <w:r>
        <w:rPr>
          <w:spacing w:val="7"/>
        </w:rPr>
        <w:t>服务期限</w:t>
      </w:r>
    </w:p>
    <w:p w14:paraId="6B87E483">
      <w:pPr>
        <w:pStyle w:val="10"/>
        <w:spacing w:before="136" w:line="364" w:lineRule="auto"/>
        <w:ind w:left="29" w:right="142" w:firstLine="440"/>
        <w:jc w:val="both"/>
      </w:pPr>
      <w:r>
        <w:rPr>
          <w:spacing w:val="-3"/>
        </w:rPr>
        <w:t>本合同服务期限为</w:t>
      </w:r>
      <w:r>
        <w:rPr>
          <w:spacing w:val="-87"/>
        </w:rPr>
        <w:t xml:space="preserve"> </w:t>
      </w:r>
      <w:r>
        <w:rPr>
          <w:spacing w:val="4"/>
          <w:u w:val="dotted" w:color="auto"/>
        </w:rPr>
        <w:t xml:space="preserve">  </w:t>
      </w:r>
      <w:r>
        <w:rPr>
          <w:spacing w:val="-78"/>
        </w:rPr>
        <w:t xml:space="preserve"> </w:t>
      </w:r>
      <w:r>
        <w:rPr>
          <w:spacing w:val="-3"/>
        </w:rPr>
        <w:t>年；服务期限自</w:t>
      </w:r>
      <w:r>
        <w:rPr>
          <w:spacing w:val="-37"/>
        </w:rPr>
        <w:t xml:space="preserve"> </w:t>
      </w:r>
      <w:r>
        <w:rPr>
          <w:spacing w:val="20"/>
          <w:u w:val="single" w:color="auto"/>
        </w:rPr>
        <w:t xml:space="preserve">    </w:t>
      </w:r>
      <w:r>
        <w:rPr>
          <w:spacing w:val="-85"/>
        </w:rPr>
        <w:t xml:space="preserve"> </w:t>
      </w:r>
      <w:r>
        <w:rPr>
          <w:color w:val="203040"/>
          <w:spacing w:val="-3"/>
        </w:rPr>
        <w:t>年</w:t>
      </w:r>
      <w:r>
        <w:rPr>
          <w:color w:val="203040"/>
          <w:spacing w:val="-91"/>
        </w:rPr>
        <w:t xml:space="preserve"> </w:t>
      </w:r>
      <w:r>
        <w:rPr>
          <w:spacing w:val="-3"/>
          <w:u w:val="single" w:color="auto"/>
        </w:rPr>
        <w:t xml:space="preserve">    月</w:t>
      </w:r>
      <w:r>
        <w:rPr>
          <w:spacing w:val="-4"/>
          <w:u w:val="single" w:color="auto"/>
        </w:rPr>
        <w:t xml:space="preserve">    日起至</w:t>
      </w:r>
      <w:r>
        <w:rPr>
          <w:spacing w:val="15"/>
        </w:rPr>
        <w:t xml:space="preserve">   </w:t>
      </w:r>
      <w:r>
        <w:rPr>
          <w:spacing w:val="-4"/>
        </w:rPr>
        <w:t>年</w:t>
      </w:r>
      <w:r>
        <w:rPr>
          <w:spacing w:val="-80"/>
        </w:rPr>
        <w:t xml:space="preserve"> </w:t>
      </w:r>
      <w:r>
        <w:rPr>
          <w:spacing w:val="-4"/>
          <w:u w:val="single" w:color="auto"/>
        </w:rPr>
        <w:t xml:space="preserve">    </w:t>
      </w:r>
      <w:r>
        <w:rPr>
          <w:color w:val="606070"/>
          <w:spacing w:val="-4"/>
        </w:rPr>
        <w:t>月</w:t>
      </w:r>
      <w:r>
        <w:rPr>
          <w:color w:val="606070"/>
          <w:spacing w:val="-4"/>
          <w:u w:val="single" w:color="000000"/>
        </w:rPr>
        <w:t xml:space="preserve">    </w:t>
      </w:r>
      <w:r>
        <w:rPr>
          <w:spacing w:val="-4"/>
        </w:rPr>
        <w:t>日止。本合同期</w:t>
      </w:r>
      <w:r>
        <w:t xml:space="preserve"> </w:t>
      </w:r>
      <w:r>
        <w:rPr>
          <w:spacing w:val="5"/>
        </w:rPr>
        <w:t>限届满，如需续签，根据《政府采购目录》有关规定，经财政部门批准，双方可以根据法律及各项</w:t>
      </w:r>
      <w:r>
        <w:rPr>
          <w:spacing w:val="6"/>
        </w:rPr>
        <w:t xml:space="preserve"> </w:t>
      </w:r>
      <w:r>
        <w:rPr>
          <w:spacing w:val="4"/>
        </w:rPr>
        <w:t>规定另行签订书面合同。</w:t>
      </w:r>
    </w:p>
    <w:p w14:paraId="1771E2D1">
      <w:pPr>
        <w:pStyle w:val="10"/>
        <w:spacing w:before="4" w:line="219" w:lineRule="auto"/>
        <w:ind w:left="419"/>
      </w:pPr>
      <w:r>
        <w:rPr>
          <w:spacing w:val="8"/>
        </w:rPr>
        <w:t>第二十条</w:t>
      </w:r>
      <w:r>
        <w:rPr>
          <w:spacing w:val="41"/>
          <w:w w:val="101"/>
        </w:rPr>
        <w:t xml:space="preserve"> </w:t>
      </w:r>
      <w:r>
        <w:rPr>
          <w:spacing w:val="8"/>
        </w:rPr>
        <w:t>政府采购合同融资</w:t>
      </w:r>
    </w:p>
    <w:p w14:paraId="5BFD1C01">
      <w:pPr>
        <w:pStyle w:val="10"/>
        <w:spacing w:before="132" w:line="360" w:lineRule="auto"/>
        <w:ind w:left="29" w:right="162" w:firstLine="389"/>
        <w:jc w:val="both"/>
        <w:rPr>
          <w:rFonts w:ascii="Times New Roman" w:hAnsi="Times New Roman" w:cs="Times New Roman"/>
          <w:spacing w:val="14"/>
        </w:rPr>
      </w:pPr>
      <w:r>
        <w:rPr>
          <w:spacing w:val="14"/>
        </w:rPr>
        <w:t>1.政府采购合同签订前开展融资业务的。中标(成交)供应商持政府采购中标(成交)通知书</w:t>
      </w:r>
      <w:r>
        <w:rPr>
          <w:spacing w:val="3"/>
        </w:rPr>
        <w:t xml:space="preserve"> </w:t>
      </w:r>
      <w:r>
        <w:rPr>
          <w:spacing w:val="10"/>
        </w:rPr>
        <w:t>提前与金融机构进行合同融资商洽，双方达成</w:t>
      </w:r>
      <w:r>
        <w:rPr>
          <w:spacing w:val="9"/>
        </w:rPr>
        <w:t>融资意向后，中标(成交)供应商与采购人签订政府</w:t>
      </w:r>
      <w:r>
        <w:t xml:space="preserve"> </w:t>
      </w:r>
      <w:r>
        <w:rPr>
          <w:spacing w:val="10"/>
        </w:rPr>
        <w:t>采购合同，合同中供应商的银行账户要与合同</w:t>
      </w:r>
      <w:r>
        <w:rPr>
          <w:spacing w:val="9"/>
        </w:rPr>
        <w:t>融资的回款账户一致。中标(成交)供应商和贷款金</w:t>
      </w:r>
      <w:r>
        <w:t xml:space="preserve"> </w:t>
      </w:r>
      <w:r>
        <w:rPr>
          <w:spacing w:val="5"/>
        </w:rPr>
        <w:t>融机构要及时将政府采购合同作为融资质押的信息告知采购人。采购人要从严加强合同付款账户管</w:t>
      </w:r>
      <w:r>
        <w:rPr>
          <w:spacing w:val="4"/>
        </w:rPr>
        <w:t xml:space="preserve"> 理，未经贷款银行同意，不随意更改合</w:t>
      </w:r>
      <w:r>
        <w:rPr>
          <w:rFonts w:ascii="Times New Roman" w:hAnsi="Times New Roman" w:cs="Times New Roman"/>
          <w:spacing w:val="14"/>
        </w:rPr>
        <w:t>同付款账户。</w:t>
      </w:r>
    </w:p>
    <w:p w14:paraId="69C271FF">
      <w:pPr>
        <w:pStyle w:val="10"/>
        <w:spacing w:before="132" w:line="360" w:lineRule="auto"/>
        <w:ind w:left="29" w:right="162" w:firstLine="389"/>
        <w:jc w:val="both"/>
        <w:rPr>
          <w:rFonts w:hint="eastAsia" w:ascii="Times New Roman" w:hAnsi="Times New Roman" w:eastAsia="宋体" w:cs="Times New Roman"/>
          <w:spacing w:val="14"/>
          <w:lang w:val="en-US" w:eastAsia="zh-CN"/>
        </w:rPr>
      </w:pPr>
      <w:r>
        <w:rPr>
          <w:rFonts w:ascii="Times New Roman" w:hAnsi="Times New Roman" w:cs="Times New Roman"/>
          <w:spacing w:val="14"/>
        </w:rPr>
        <w:t>2.政府采购合同签订后开展融资的账户管理。在合同履约期间，中标(成交)供应商持已签订 的政府采购合同向金融机构申请合同融资，可能出现政府采购合同中供应商收款的银行账户与拟贷 款银行回款账户不一致的情形。为支持供应商通过政府采购合同成功获得银行贷款，采购人应积极 协助供应商及时变更政府采购合同中的供应商收款银行账户，保障供应商收款的银行账户与拟贷款 银行回款账户一致</w:t>
      </w:r>
    </w:p>
    <w:p w14:paraId="2AB049F1">
      <w:pPr>
        <w:pStyle w:val="10"/>
        <w:spacing w:before="132" w:line="360" w:lineRule="auto"/>
        <w:ind w:left="29" w:right="162" w:firstLine="389"/>
        <w:jc w:val="both"/>
        <w:rPr>
          <w:rFonts w:ascii="Times New Roman" w:hAnsi="Times New Roman" w:cs="Times New Roman"/>
          <w:spacing w:val="9"/>
        </w:rPr>
      </w:pPr>
      <w:r>
        <w:rPr>
          <w:rFonts w:hint="eastAsia" w:ascii="Times New Roman" w:hAnsi="Times New Roman" w:cs="Times New Roman"/>
          <w:spacing w:val="14"/>
          <w:lang w:val="en-US" w:eastAsia="zh-CN"/>
        </w:rPr>
        <w:t>3</w:t>
      </w:r>
      <w:r>
        <w:rPr>
          <w:rFonts w:ascii="Times New Roman" w:hAnsi="Times New Roman" w:cs="Times New Roman"/>
          <w:spacing w:val="9"/>
        </w:rPr>
        <w:t>.当中标(成交)供应商成功获取银行贷款后，采购人还应根据信息公开要求，加强合同账户 及资金支付管理，确保合同资金准确支付到贷款银行确认的回款账户。采购人不得不经贷款银行同 意擅自更改合同账户、非法支付项目资金，造成不良后果的，将承担相应法律责任。</w:t>
      </w:r>
    </w:p>
    <w:p w14:paraId="1FBAAA31">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第二十一条 下列文件为本合同不可分割部分</w:t>
      </w:r>
    </w:p>
    <w:p w14:paraId="4A898AFC">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1、政府采购招标文件(包括澄清、修改);</w:t>
      </w:r>
    </w:p>
    <w:p w14:paraId="0E5A82C7">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2、乙方投标文件；</w:t>
      </w:r>
    </w:p>
    <w:p w14:paraId="62E1EC98">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3、中标(成交)通知书；</w:t>
      </w:r>
    </w:p>
    <w:p w14:paraId="3A57676C">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4、中标人在评标过程中做出的有关澄清、说明、承诺或者补正文件；</w:t>
      </w:r>
    </w:p>
    <w:p w14:paraId="098F9067">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5、政府采购委托协议书。</w:t>
      </w:r>
    </w:p>
    <w:p w14:paraId="7D7F3BF9">
      <w:pPr>
        <w:pStyle w:val="10"/>
        <w:spacing w:before="158" w:line="225" w:lineRule="auto"/>
        <w:rPr>
          <w:rFonts w:ascii="Times New Roman" w:hAnsi="Times New Roman" w:cs="Times New Roman"/>
          <w:spacing w:val="9"/>
        </w:rPr>
      </w:pPr>
    </w:p>
    <w:p w14:paraId="039D5A72">
      <w:pPr>
        <w:pStyle w:val="10"/>
        <w:spacing w:before="158" w:line="225" w:lineRule="auto"/>
        <w:ind w:left="430"/>
        <w:rPr>
          <w:rFonts w:ascii="Times New Roman" w:hAnsi="Times New Roman" w:cs="Times New Roman"/>
          <w:spacing w:val="9"/>
        </w:rPr>
        <w:sectPr>
          <w:footerReference r:id="rId5" w:type="default"/>
          <w:pgSz w:w="11020" w:h="15590"/>
          <w:pgMar w:top="1020" w:right="1290" w:bottom="1059" w:left="1260" w:header="1010" w:footer="941" w:gutter="0"/>
          <w:pgNumType w:fmt="decimal" w:start="1"/>
          <w:cols w:equalWidth="0" w:num="1">
            <w:col w:w="8470"/>
          </w:cols>
        </w:sectPr>
      </w:pPr>
    </w:p>
    <w:p w14:paraId="0C544FD5">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甲    方：</w:t>
      </w:r>
    </w:p>
    <w:p w14:paraId="1A94AE22">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单位名称(公章):</w:t>
      </w:r>
    </w:p>
    <w:p w14:paraId="61CC76BD">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法定代表人(被授权代表)签字：</w:t>
      </w:r>
    </w:p>
    <w:p w14:paraId="0B4B1390">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电    话：</w:t>
      </w:r>
    </w:p>
    <w:p w14:paraId="52C27713">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乙     方：</w:t>
      </w:r>
    </w:p>
    <w:p w14:paraId="2B97A17D">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单位名称(公章):</w:t>
      </w:r>
    </w:p>
    <w:p w14:paraId="241920E4">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法定代表人(被授权代表)签字：</w:t>
      </w:r>
    </w:p>
    <w:p w14:paraId="28943B36">
      <w:pPr>
        <w:pStyle w:val="10"/>
        <w:spacing w:before="158" w:line="225" w:lineRule="auto"/>
        <w:ind w:left="430"/>
        <w:rPr>
          <w:rFonts w:ascii="Times New Roman" w:hAnsi="Times New Roman" w:cs="Times New Roman"/>
          <w:spacing w:val="9"/>
        </w:rPr>
      </w:pPr>
      <w:r>
        <w:rPr>
          <w:rFonts w:ascii="Times New Roman" w:hAnsi="Times New Roman" w:cs="Times New Roman"/>
          <w:spacing w:val="9"/>
        </w:rPr>
        <w:t>电    话：</w:t>
      </w:r>
    </w:p>
    <w:p w14:paraId="7242EDE4">
      <w:pPr>
        <w:pStyle w:val="10"/>
        <w:spacing w:before="158" w:line="225" w:lineRule="auto"/>
        <w:ind w:left="430"/>
        <w:rPr>
          <w:rFonts w:ascii="Times New Roman" w:hAnsi="Times New Roman" w:cs="Times New Roman"/>
          <w:spacing w:val="9"/>
        </w:rPr>
        <w:sectPr>
          <w:type w:val="continuous"/>
          <w:pgSz w:w="11020" w:h="15590"/>
          <w:pgMar w:top="1020" w:right="1290" w:bottom="1059" w:left="1260" w:header="1010" w:footer="941" w:gutter="0"/>
          <w:pgNumType w:fmt="decimal"/>
          <w:cols w:equalWidth="0" w:num="2">
            <w:col w:w="4170" w:space="100"/>
            <w:col w:w="4201"/>
          </w:cols>
        </w:sectPr>
      </w:pPr>
    </w:p>
    <w:p w14:paraId="3723477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54FDA93D">
      <w:pPr>
        <w:pStyle w:val="67"/>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298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72992F0C">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5D5690C8">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9962772">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3C1E8680">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75B9F74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7B08C599">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8C9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C1D97F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2A87286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633B99F8">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5C28D8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2E5DAB0">
            <w:pPr>
              <w:snapToGrid w:val="0"/>
              <w:spacing w:line="400" w:lineRule="exact"/>
              <w:rPr>
                <w:rFonts w:ascii="宋体" w:hAnsi="宋体" w:cs="微软雅黑"/>
                <w:color w:val="000000" w:themeColor="text1"/>
                <w:szCs w:val="21"/>
                <w14:textFill>
                  <w14:solidFill>
                    <w14:schemeClr w14:val="tx1"/>
                  </w14:solidFill>
                </w14:textFill>
              </w:rPr>
            </w:pPr>
          </w:p>
        </w:tc>
      </w:tr>
      <w:tr w14:paraId="1260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93C1EB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7400E50A">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26C0A8A2">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E86A8A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D629113">
            <w:pPr>
              <w:snapToGrid w:val="0"/>
              <w:spacing w:line="400" w:lineRule="exact"/>
              <w:rPr>
                <w:rFonts w:ascii="宋体" w:hAnsi="宋体" w:cs="微软雅黑"/>
                <w:color w:val="000000" w:themeColor="text1"/>
                <w:szCs w:val="21"/>
                <w14:textFill>
                  <w14:solidFill>
                    <w14:schemeClr w14:val="tx1"/>
                  </w14:solidFill>
                </w14:textFill>
              </w:rPr>
            </w:pPr>
          </w:p>
        </w:tc>
      </w:tr>
      <w:tr w14:paraId="097C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F9B16D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400CCAC0">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858E47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E1FEC7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9073095">
            <w:pPr>
              <w:snapToGrid w:val="0"/>
              <w:spacing w:line="400" w:lineRule="exact"/>
              <w:rPr>
                <w:rFonts w:ascii="宋体" w:hAnsi="宋体" w:cs="微软雅黑"/>
                <w:color w:val="000000" w:themeColor="text1"/>
                <w:szCs w:val="21"/>
                <w14:textFill>
                  <w14:solidFill>
                    <w14:schemeClr w14:val="tx1"/>
                  </w14:solidFill>
                </w14:textFill>
              </w:rPr>
            </w:pPr>
          </w:p>
        </w:tc>
      </w:tr>
      <w:tr w14:paraId="20FB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5A40D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0B21E89E">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2AFA4DF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A9B4B1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C15566E">
            <w:pPr>
              <w:snapToGrid w:val="0"/>
              <w:spacing w:line="400" w:lineRule="exact"/>
              <w:rPr>
                <w:rFonts w:ascii="宋体" w:hAnsi="宋体" w:cs="微软雅黑"/>
                <w:color w:val="000000" w:themeColor="text1"/>
                <w:szCs w:val="21"/>
                <w14:textFill>
                  <w14:solidFill>
                    <w14:schemeClr w14:val="tx1"/>
                  </w14:solidFill>
                </w14:textFill>
              </w:rPr>
            </w:pPr>
          </w:p>
        </w:tc>
      </w:tr>
      <w:tr w14:paraId="297D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DC81FA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7529A388">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796DF6A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509B32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3F2D34D">
            <w:pPr>
              <w:snapToGrid w:val="0"/>
              <w:spacing w:line="400" w:lineRule="exact"/>
              <w:rPr>
                <w:rFonts w:ascii="宋体" w:hAnsi="宋体" w:cs="微软雅黑"/>
                <w:color w:val="000000" w:themeColor="text1"/>
                <w:szCs w:val="21"/>
                <w14:textFill>
                  <w14:solidFill>
                    <w14:schemeClr w14:val="tx1"/>
                  </w14:solidFill>
                </w14:textFill>
              </w:rPr>
            </w:pPr>
          </w:p>
        </w:tc>
      </w:tr>
      <w:tr w14:paraId="390C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F1B048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6AE69737">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5458265A">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B8145F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AF3327">
            <w:pPr>
              <w:snapToGrid w:val="0"/>
              <w:spacing w:line="400" w:lineRule="exact"/>
              <w:rPr>
                <w:rFonts w:ascii="宋体" w:hAnsi="宋体" w:cs="微软雅黑"/>
                <w:color w:val="000000" w:themeColor="text1"/>
                <w:szCs w:val="21"/>
                <w14:textFill>
                  <w14:solidFill>
                    <w14:schemeClr w14:val="tx1"/>
                  </w14:solidFill>
                </w14:textFill>
              </w:rPr>
            </w:pPr>
          </w:p>
        </w:tc>
      </w:tr>
      <w:tr w14:paraId="33F6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E232E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51FFB90B">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5DEEA134">
            <w:pPr>
              <w:jc w:val="center"/>
              <w:rPr>
                <w:color w:val="000000" w:themeColor="text1"/>
                <w:szCs w:val="21"/>
                <w14:textFill>
                  <w14:solidFill>
                    <w14:schemeClr w14:val="tx1"/>
                  </w14:solidFill>
                </w14:textFill>
              </w:rPr>
            </w:pPr>
          </w:p>
        </w:tc>
        <w:tc>
          <w:tcPr>
            <w:tcW w:w="1560" w:type="dxa"/>
            <w:vAlign w:val="center"/>
          </w:tcPr>
          <w:p w14:paraId="14F4958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E5E63F2">
            <w:pPr>
              <w:snapToGrid w:val="0"/>
              <w:spacing w:line="400" w:lineRule="exact"/>
              <w:rPr>
                <w:rFonts w:ascii="宋体" w:hAnsi="宋体" w:cs="微软雅黑"/>
                <w:color w:val="000000" w:themeColor="text1"/>
                <w:szCs w:val="21"/>
                <w14:textFill>
                  <w14:solidFill>
                    <w14:schemeClr w14:val="tx1"/>
                  </w14:solidFill>
                </w14:textFill>
              </w:rPr>
            </w:pPr>
          </w:p>
        </w:tc>
      </w:tr>
      <w:tr w14:paraId="0613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990307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2A8D394">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53C5197E">
            <w:pPr>
              <w:jc w:val="center"/>
              <w:rPr>
                <w:color w:val="000000" w:themeColor="text1"/>
                <w:szCs w:val="21"/>
                <w14:textFill>
                  <w14:solidFill>
                    <w14:schemeClr w14:val="tx1"/>
                  </w14:solidFill>
                </w14:textFill>
              </w:rPr>
            </w:pPr>
          </w:p>
        </w:tc>
        <w:tc>
          <w:tcPr>
            <w:tcW w:w="1560" w:type="dxa"/>
            <w:vAlign w:val="center"/>
          </w:tcPr>
          <w:p w14:paraId="2876980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340C7E0">
            <w:pPr>
              <w:snapToGrid w:val="0"/>
              <w:spacing w:line="400" w:lineRule="exact"/>
              <w:rPr>
                <w:rFonts w:ascii="宋体" w:hAnsi="宋体" w:cs="微软雅黑"/>
                <w:color w:val="000000" w:themeColor="text1"/>
                <w:szCs w:val="21"/>
                <w14:textFill>
                  <w14:solidFill>
                    <w14:schemeClr w14:val="tx1"/>
                  </w14:solidFill>
                </w14:textFill>
              </w:rPr>
            </w:pPr>
          </w:p>
        </w:tc>
      </w:tr>
      <w:tr w14:paraId="3612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97580C3">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540CEB6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54C3314D">
            <w:pPr>
              <w:jc w:val="center"/>
              <w:rPr>
                <w:color w:val="000000" w:themeColor="text1"/>
                <w:szCs w:val="21"/>
                <w14:textFill>
                  <w14:solidFill>
                    <w14:schemeClr w14:val="tx1"/>
                  </w14:solidFill>
                </w14:textFill>
              </w:rPr>
            </w:pPr>
          </w:p>
        </w:tc>
        <w:tc>
          <w:tcPr>
            <w:tcW w:w="1560" w:type="dxa"/>
            <w:vAlign w:val="center"/>
          </w:tcPr>
          <w:p w14:paraId="100CA08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0135A30">
            <w:pPr>
              <w:snapToGrid w:val="0"/>
              <w:spacing w:line="400" w:lineRule="exact"/>
              <w:rPr>
                <w:rFonts w:ascii="宋体" w:hAnsi="宋体" w:cs="微软雅黑"/>
                <w:color w:val="000000" w:themeColor="text1"/>
                <w:szCs w:val="21"/>
                <w14:textFill>
                  <w14:solidFill>
                    <w14:schemeClr w14:val="tx1"/>
                  </w14:solidFill>
                </w14:textFill>
              </w:rPr>
            </w:pPr>
          </w:p>
        </w:tc>
      </w:tr>
      <w:tr w14:paraId="6839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986A0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11F3BB2D">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3F2E9A44">
            <w:pPr>
              <w:jc w:val="center"/>
              <w:rPr>
                <w:color w:val="000000" w:themeColor="text1"/>
                <w:szCs w:val="21"/>
                <w14:textFill>
                  <w14:solidFill>
                    <w14:schemeClr w14:val="tx1"/>
                  </w14:solidFill>
                </w14:textFill>
              </w:rPr>
            </w:pPr>
          </w:p>
        </w:tc>
        <w:tc>
          <w:tcPr>
            <w:tcW w:w="1560" w:type="dxa"/>
            <w:vAlign w:val="center"/>
          </w:tcPr>
          <w:p w14:paraId="74C5F197">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0E3BB0">
            <w:pPr>
              <w:snapToGrid w:val="0"/>
              <w:spacing w:line="400" w:lineRule="exact"/>
              <w:rPr>
                <w:rFonts w:ascii="宋体" w:hAnsi="宋体" w:cs="微软雅黑"/>
                <w:color w:val="000000" w:themeColor="text1"/>
                <w:szCs w:val="21"/>
                <w14:textFill>
                  <w14:solidFill>
                    <w14:schemeClr w14:val="tx1"/>
                  </w14:solidFill>
                </w14:textFill>
              </w:rPr>
            </w:pPr>
          </w:p>
        </w:tc>
      </w:tr>
      <w:tr w14:paraId="4954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F7863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5C3019">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5C43DCD8">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553C88E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0033E26">
            <w:pPr>
              <w:snapToGrid w:val="0"/>
              <w:spacing w:line="400" w:lineRule="exact"/>
              <w:rPr>
                <w:rFonts w:ascii="宋体" w:hAnsi="宋体" w:cs="微软雅黑"/>
                <w:color w:val="000000" w:themeColor="text1"/>
                <w:szCs w:val="21"/>
                <w14:textFill>
                  <w14:solidFill>
                    <w14:schemeClr w14:val="tx1"/>
                  </w14:solidFill>
                </w14:textFill>
              </w:rPr>
            </w:pPr>
          </w:p>
        </w:tc>
      </w:tr>
      <w:tr w14:paraId="0382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67274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71A74D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6D01B567">
            <w:pPr>
              <w:jc w:val="center"/>
              <w:rPr>
                <w:color w:val="000000" w:themeColor="text1"/>
                <w:szCs w:val="21"/>
                <w14:textFill>
                  <w14:solidFill>
                    <w14:schemeClr w14:val="tx1"/>
                  </w14:solidFill>
                </w14:textFill>
              </w:rPr>
            </w:pPr>
          </w:p>
        </w:tc>
        <w:tc>
          <w:tcPr>
            <w:tcW w:w="1560" w:type="dxa"/>
            <w:vAlign w:val="center"/>
          </w:tcPr>
          <w:p w14:paraId="29408F7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9D596AA">
            <w:pPr>
              <w:snapToGrid w:val="0"/>
              <w:spacing w:line="400" w:lineRule="exact"/>
              <w:rPr>
                <w:rFonts w:ascii="宋体" w:hAnsi="宋体" w:cs="微软雅黑"/>
                <w:color w:val="000000" w:themeColor="text1"/>
                <w:szCs w:val="21"/>
                <w14:textFill>
                  <w14:solidFill>
                    <w14:schemeClr w14:val="tx1"/>
                  </w14:solidFill>
                </w14:textFill>
              </w:rPr>
            </w:pPr>
          </w:p>
        </w:tc>
      </w:tr>
      <w:tr w14:paraId="79E45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9FC1A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38A704CB">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06364D4B">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5B06090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2A2061AB">
            <w:pPr>
              <w:snapToGrid w:val="0"/>
              <w:spacing w:line="400" w:lineRule="exact"/>
              <w:rPr>
                <w:rFonts w:ascii="宋体" w:hAnsi="宋体" w:cs="微软雅黑"/>
                <w:color w:val="000000" w:themeColor="text1"/>
                <w:szCs w:val="21"/>
                <w14:textFill>
                  <w14:solidFill>
                    <w14:schemeClr w14:val="tx1"/>
                  </w14:solidFill>
                </w14:textFill>
              </w:rPr>
            </w:pPr>
          </w:p>
        </w:tc>
      </w:tr>
      <w:tr w14:paraId="19F5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22408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F01E4E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616A002F">
            <w:pPr>
              <w:jc w:val="center"/>
              <w:rPr>
                <w:color w:val="000000" w:themeColor="text1"/>
                <w:szCs w:val="21"/>
                <w14:textFill>
                  <w14:solidFill>
                    <w14:schemeClr w14:val="tx1"/>
                  </w14:solidFill>
                </w14:textFill>
              </w:rPr>
            </w:pPr>
          </w:p>
        </w:tc>
        <w:tc>
          <w:tcPr>
            <w:tcW w:w="1560" w:type="dxa"/>
            <w:vAlign w:val="center"/>
          </w:tcPr>
          <w:p w14:paraId="5884B95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24DD910">
            <w:pPr>
              <w:snapToGrid w:val="0"/>
              <w:spacing w:line="400" w:lineRule="exact"/>
              <w:rPr>
                <w:rFonts w:ascii="宋体" w:hAnsi="宋体" w:cs="微软雅黑"/>
                <w:color w:val="000000" w:themeColor="text1"/>
                <w:szCs w:val="21"/>
                <w14:textFill>
                  <w14:solidFill>
                    <w14:schemeClr w14:val="tx1"/>
                  </w14:solidFill>
                </w14:textFill>
              </w:rPr>
            </w:pPr>
          </w:p>
        </w:tc>
      </w:tr>
      <w:tr w14:paraId="4AF64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1040D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7059093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74D4FE44">
            <w:pPr>
              <w:jc w:val="center"/>
              <w:rPr>
                <w:color w:val="000000" w:themeColor="text1"/>
                <w:szCs w:val="21"/>
                <w14:textFill>
                  <w14:solidFill>
                    <w14:schemeClr w14:val="tx1"/>
                  </w14:solidFill>
                </w14:textFill>
              </w:rPr>
            </w:pPr>
          </w:p>
        </w:tc>
        <w:tc>
          <w:tcPr>
            <w:tcW w:w="1560" w:type="dxa"/>
            <w:vAlign w:val="center"/>
          </w:tcPr>
          <w:p w14:paraId="548544D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23106CF">
            <w:pPr>
              <w:snapToGrid w:val="0"/>
              <w:spacing w:line="400" w:lineRule="exact"/>
              <w:rPr>
                <w:rFonts w:ascii="宋体" w:hAnsi="宋体" w:cs="微软雅黑"/>
                <w:color w:val="000000" w:themeColor="text1"/>
                <w:szCs w:val="21"/>
                <w14:textFill>
                  <w14:solidFill>
                    <w14:schemeClr w14:val="tx1"/>
                  </w14:solidFill>
                </w14:textFill>
              </w:rPr>
            </w:pPr>
          </w:p>
        </w:tc>
      </w:tr>
      <w:tr w14:paraId="66F3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E24562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4E05FB1B">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28B784BF">
            <w:pPr>
              <w:jc w:val="center"/>
              <w:rPr>
                <w:color w:val="000000" w:themeColor="text1"/>
                <w:szCs w:val="21"/>
                <w14:textFill>
                  <w14:solidFill>
                    <w14:schemeClr w14:val="tx1"/>
                  </w14:solidFill>
                </w14:textFill>
              </w:rPr>
            </w:pPr>
          </w:p>
        </w:tc>
        <w:tc>
          <w:tcPr>
            <w:tcW w:w="1560" w:type="dxa"/>
            <w:vAlign w:val="center"/>
          </w:tcPr>
          <w:p w14:paraId="613DB31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3109297">
            <w:pPr>
              <w:snapToGrid w:val="0"/>
              <w:spacing w:line="400" w:lineRule="exact"/>
              <w:rPr>
                <w:rFonts w:ascii="宋体" w:hAnsi="宋体" w:cs="微软雅黑"/>
                <w:color w:val="000000" w:themeColor="text1"/>
                <w:szCs w:val="21"/>
                <w14:textFill>
                  <w14:solidFill>
                    <w14:schemeClr w14:val="tx1"/>
                  </w14:solidFill>
                </w14:textFill>
              </w:rPr>
            </w:pPr>
          </w:p>
        </w:tc>
      </w:tr>
      <w:tr w14:paraId="7892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7780F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25DED2B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51E0994A">
            <w:pPr>
              <w:jc w:val="center"/>
              <w:rPr>
                <w:color w:val="000000" w:themeColor="text1"/>
                <w:szCs w:val="21"/>
                <w14:textFill>
                  <w14:solidFill>
                    <w14:schemeClr w14:val="tx1"/>
                  </w14:solidFill>
                </w14:textFill>
              </w:rPr>
            </w:pPr>
          </w:p>
        </w:tc>
        <w:tc>
          <w:tcPr>
            <w:tcW w:w="1560" w:type="dxa"/>
            <w:vAlign w:val="center"/>
          </w:tcPr>
          <w:p w14:paraId="5092310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EA4AB0C">
            <w:pPr>
              <w:snapToGrid w:val="0"/>
              <w:spacing w:line="400" w:lineRule="exact"/>
              <w:rPr>
                <w:rFonts w:ascii="宋体" w:hAnsi="宋体" w:cs="微软雅黑"/>
                <w:color w:val="000000" w:themeColor="text1"/>
                <w:szCs w:val="21"/>
                <w14:textFill>
                  <w14:solidFill>
                    <w14:schemeClr w14:val="tx1"/>
                  </w14:solidFill>
                </w14:textFill>
              </w:rPr>
            </w:pPr>
          </w:p>
        </w:tc>
      </w:tr>
      <w:tr w14:paraId="01A0E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E2BCA9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6F077E0">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42302AF3">
            <w:pPr>
              <w:jc w:val="center"/>
              <w:rPr>
                <w:color w:val="000000" w:themeColor="text1"/>
                <w:szCs w:val="21"/>
                <w14:textFill>
                  <w14:solidFill>
                    <w14:schemeClr w14:val="tx1"/>
                  </w14:solidFill>
                </w14:textFill>
              </w:rPr>
            </w:pPr>
          </w:p>
        </w:tc>
        <w:tc>
          <w:tcPr>
            <w:tcW w:w="1560" w:type="dxa"/>
            <w:vAlign w:val="center"/>
          </w:tcPr>
          <w:p w14:paraId="46B51FA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551E3C5">
            <w:pPr>
              <w:snapToGrid w:val="0"/>
              <w:spacing w:line="400" w:lineRule="exact"/>
              <w:rPr>
                <w:rFonts w:ascii="宋体" w:hAnsi="宋体" w:cs="微软雅黑"/>
                <w:color w:val="000000" w:themeColor="text1"/>
                <w:szCs w:val="21"/>
                <w14:textFill>
                  <w14:solidFill>
                    <w14:schemeClr w14:val="tx1"/>
                  </w14:solidFill>
                </w14:textFill>
              </w:rPr>
            </w:pPr>
          </w:p>
        </w:tc>
      </w:tr>
      <w:tr w14:paraId="14189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6E3383">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5B62A5A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2A33DF1B">
            <w:pPr>
              <w:jc w:val="center"/>
              <w:rPr>
                <w:color w:val="000000" w:themeColor="text1"/>
                <w:szCs w:val="21"/>
                <w14:textFill>
                  <w14:solidFill>
                    <w14:schemeClr w14:val="tx1"/>
                  </w14:solidFill>
                </w14:textFill>
              </w:rPr>
            </w:pPr>
          </w:p>
        </w:tc>
        <w:tc>
          <w:tcPr>
            <w:tcW w:w="1560" w:type="dxa"/>
            <w:vAlign w:val="center"/>
          </w:tcPr>
          <w:p w14:paraId="6C68E8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183EAFC">
            <w:pPr>
              <w:snapToGrid w:val="0"/>
              <w:spacing w:line="400" w:lineRule="exact"/>
              <w:rPr>
                <w:rFonts w:ascii="宋体" w:hAnsi="宋体" w:cs="微软雅黑"/>
                <w:color w:val="000000" w:themeColor="text1"/>
                <w:szCs w:val="21"/>
                <w14:textFill>
                  <w14:solidFill>
                    <w14:schemeClr w14:val="tx1"/>
                  </w14:solidFill>
                </w14:textFill>
              </w:rPr>
            </w:pPr>
          </w:p>
        </w:tc>
      </w:tr>
      <w:tr w14:paraId="4EBB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1A730A7">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3C9BE8F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5047A7A3">
            <w:pPr>
              <w:jc w:val="center"/>
              <w:rPr>
                <w:color w:val="000000" w:themeColor="text1"/>
                <w:szCs w:val="21"/>
                <w14:textFill>
                  <w14:solidFill>
                    <w14:schemeClr w14:val="tx1"/>
                  </w14:solidFill>
                </w14:textFill>
              </w:rPr>
            </w:pPr>
          </w:p>
        </w:tc>
        <w:tc>
          <w:tcPr>
            <w:tcW w:w="1560" w:type="dxa"/>
            <w:vAlign w:val="center"/>
          </w:tcPr>
          <w:p w14:paraId="1AEDFC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8AECC48">
            <w:pPr>
              <w:snapToGrid w:val="0"/>
              <w:spacing w:line="400" w:lineRule="exact"/>
              <w:rPr>
                <w:rFonts w:ascii="宋体" w:hAnsi="宋体" w:cs="微软雅黑"/>
                <w:color w:val="000000" w:themeColor="text1"/>
                <w:szCs w:val="21"/>
                <w14:textFill>
                  <w14:solidFill>
                    <w14:schemeClr w14:val="tx1"/>
                  </w14:solidFill>
                </w14:textFill>
              </w:rPr>
            </w:pPr>
          </w:p>
        </w:tc>
      </w:tr>
      <w:tr w14:paraId="6819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9FDFB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18F205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3899A5AD">
            <w:pPr>
              <w:jc w:val="center"/>
              <w:rPr>
                <w:color w:val="000000" w:themeColor="text1"/>
                <w:szCs w:val="21"/>
                <w14:textFill>
                  <w14:solidFill>
                    <w14:schemeClr w14:val="tx1"/>
                  </w14:solidFill>
                </w14:textFill>
              </w:rPr>
            </w:pPr>
          </w:p>
        </w:tc>
        <w:tc>
          <w:tcPr>
            <w:tcW w:w="1560" w:type="dxa"/>
            <w:vAlign w:val="center"/>
          </w:tcPr>
          <w:p w14:paraId="2AAEE6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259E863">
            <w:pPr>
              <w:snapToGrid w:val="0"/>
              <w:spacing w:line="400" w:lineRule="exact"/>
              <w:rPr>
                <w:rFonts w:ascii="宋体" w:hAnsi="宋体" w:cs="微软雅黑"/>
                <w:color w:val="000000" w:themeColor="text1"/>
                <w:szCs w:val="21"/>
                <w14:textFill>
                  <w14:solidFill>
                    <w14:schemeClr w14:val="tx1"/>
                  </w14:solidFill>
                </w14:textFill>
              </w:rPr>
            </w:pPr>
          </w:p>
        </w:tc>
      </w:tr>
      <w:tr w14:paraId="6434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2E025F4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123E40AD">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553739F1">
            <w:pPr>
              <w:pStyle w:val="15"/>
              <w:rPr>
                <w:color w:val="000000" w:themeColor="text1"/>
                <w:sz w:val="21"/>
                <w:szCs w:val="21"/>
                <w14:textFill>
                  <w14:solidFill>
                    <w14:schemeClr w14:val="tx1"/>
                  </w14:solidFill>
                </w14:textFill>
              </w:rPr>
            </w:pPr>
          </w:p>
        </w:tc>
        <w:tc>
          <w:tcPr>
            <w:tcW w:w="1560" w:type="dxa"/>
            <w:vAlign w:val="center"/>
          </w:tcPr>
          <w:p w14:paraId="08C9628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3BF3DC">
            <w:pPr>
              <w:snapToGrid w:val="0"/>
              <w:spacing w:line="400" w:lineRule="exact"/>
              <w:rPr>
                <w:rFonts w:ascii="宋体" w:hAnsi="宋体" w:cs="微软雅黑"/>
                <w:color w:val="000000" w:themeColor="text1"/>
                <w:szCs w:val="21"/>
                <w14:textFill>
                  <w14:solidFill>
                    <w14:schemeClr w14:val="tx1"/>
                  </w14:solidFill>
                </w14:textFill>
              </w:rPr>
            </w:pPr>
          </w:p>
        </w:tc>
      </w:tr>
      <w:tr w14:paraId="5511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C4894E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27D8B8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2A4A59F1">
            <w:pPr>
              <w:pStyle w:val="15"/>
              <w:rPr>
                <w:color w:val="000000" w:themeColor="text1"/>
                <w:szCs w:val="21"/>
                <w14:textFill>
                  <w14:solidFill>
                    <w14:schemeClr w14:val="tx1"/>
                  </w14:solidFill>
                </w14:textFill>
              </w:rPr>
            </w:pPr>
          </w:p>
        </w:tc>
        <w:tc>
          <w:tcPr>
            <w:tcW w:w="1560" w:type="dxa"/>
            <w:vAlign w:val="center"/>
          </w:tcPr>
          <w:p w14:paraId="4EE184F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257D369">
            <w:pPr>
              <w:snapToGrid w:val="0"/>
              <w:spacing w:line="400" w:lineRule="exact"/>
              <w:rPr>
                <w:rFonts w:ascii="宋体" w:hAnsi="宋体" w:cs="微软雅黑"/>
                <w:color w:val="000000" w:themeColor="text1"/>
                <w:szCs w:val="21"/>
                <w14:textFill>
                  <w14:solidFill>
                    <w14:schemeClr w14:val="tx1"/>
                  </w14:solidFill>
                </w14:textFill>
              </w:rPr>
            </w:pPr>
          </w:p>
        </w:tc>
      </w:tr>
    </w:tbl>
    <w:p w14:paraId="756D84AD">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46C789C7">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7BA113F4">
      <w:pPr>
        <w:pStyle w:val="15"/>
        <w:spacing w:line="360" w:lineRule="auto"/>
        <w:jc w:val="center"/>
        <w:rPr>
          <w:rFonts w:asciiTheme="majorEastAsia" w:hAnsiTheme="majorEastAsia" w:eastAsiaTheme="majorEastAsia"/>
          <w:b/>
          <w:snapToGrid w:val="0"/>
          <w:kern w:val="0"/>
          <w:sz w:val="28"/>
          <w:szCs w:val="28"/>
        </w:rPr>
      </w:pPr>
    </w:p>
    <w:p w14:paraId="1332608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3585F523">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3A34B3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21710A">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3B01A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4C586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C81C9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53DA9">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82D97F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CE3682B">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2655634">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38B7C6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81A0CD3">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BAEB860">
            <w:pPr>
              <w:autoSpaceDE w:val="0"/>
              <w:autoSpaceDN w:val="0"/>
              <w:adjustRightInd w:val="0"/>
              <w:spacing w:line="480" w:lineRule="exact"/>
              <w:ind w:firstLine="240"/>
              <w:rPr>
                <w:rFonts w:cs="宋体" w:asciiTheme="minorEastAsia" w:hAnsiTheme="minorEastAsia"/>
                <w:szCs w:val="21"/>
                <w:lang w:val="zh-CN"/>
              </w:rPr>
            </w:pPr>
          </w:p>
        </w:tc>
      </w:tr>
      <w:tr w14:paraId="7C0BA98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5486206">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0D7E3612">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09230F7">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79E42F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ABD1FC9">
            <w:pPr>
              <w:autoSpaceDE w:val="0"/>
              <w:autoSpaceDN w:val="0"/>
              <w:adjustRightInd w:val="0"/>
              <w:spacing w:line="480" w:lineRule="exact"/>
              <w:ind w:firstLine="240"/>
              <w:rPr>
                <w:rFonts w:cs="宋体" w:asciiTheme="minorEastAsia" w:hAnsiTheme="minorEastAsia"/>
                <w:szCs w:val="21"/>
                <w:lang w:val="zh-CN"/>
              </w:rPr>
            </w:pPr>
          </w:p>
        </w:tc>
      </w:tr>
    </w:tbl>
    <w:p w14:paraId="595AD1D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3A768C6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3B071A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2E395D45">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0060DB0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04E0A1F7">
      <w:pPr>
        <w:autoSpaceDE w:val="0"/>
        <w:autoSpaceDN w:val="0"/>
        <w:adjustRightInd w:val="0"/>
        <w:spacing w:line="360" w:lineRule="auto"/>
        <w:rPr>
          <w:rFonts w:ascii="宋体" w:cs="宋体"/>
          <w:sz w:val="24"/>
          <w:lang w:val="zh-CN"/>
        </w:rPr>
      </w:pPr>
    </w:p>
    <w:p w14:paraId="0609B928">
      <w:pPr>
        <w:autoSpaceDE w:val="0"/>
        <w:autoSpaceDN w:val="0"/>
        <w:adjustRightInd w:val="0"/>
        <w:spacing w:line="360" w:lineRule="auto"/>
        <w:rPr>
          <w:rFonts w:ascii="宋体" w:cs="宋体"/>
          <w:sz w:val="24"/>
          <w:lang w:val="zh-CN"/>
        </w:rPr>
      </w:pPr>
    </w:p>
    <w:p w14:paraId="62BAAACB">
      <w:pPr>
        <w:autoSpaceDE w:val="0"/>
        <w:autoSpaceDN w:val="0"/>
        <w:adjustRightInd w:val="0"/>
        <w:spacing w:line="360" w:lineRule="auto"/>
        <w:rPr>
          <w:rFonts w:ascii="宋体" w:cs="宋体"/>
          <w:sz w:val="24"/>
          <w:lang w:val="zh-CN"/>
        </w:rPr>
      </w:pPr>
    </w:p>
    <w:p w14:paraId="643E1B12">
      <w:pPr>
        <w:autoSpaceDE w:val="0"/>
        <w:autoSpaceDN w:val="0"/>
        <w:adjustRightInd w:val="0"/>
        <w:spacing w:line="360" w:lineRule="auto"/>
        <w:rPr>
          <w:rFonts w:ascii="宋体" w:cs="宋体"/>
          <w:sz w:val="24"/>
          <w:lang w:val="zh-CN"/>
        </w:rPr>
      </w:pPr>
    </w:p>
    <w:p w14:paraId="55797E33">
      <w:pPr>
        <w:autoSpaceDE w:val="0"/>
        <w:autoSpaceDN w:val="0"/>
        <w:adjustRightInd w:val="0"/>
        <w:spacing w:line="360" w:lineRule="auto"/>
        <w:rPr>
          <w:rFonts w:ascii="宋体" w:cs="宋体"/>
          <w:sz w:val="24"/>
          <w:lang w:val="zh-CN"/>
        </w:rPr>
      </w:pPr>
    </w:p>
    <w:p w14:paraId="2A1BBC1A">
      <w:pPr>
        <w:autoSpaceDE w:val="0"/>
        <w:autoSpaceDN w:val="0"/>
        <w:adjustRightInd w:val="0"/>
        <w:spacing w:line="360" w:lineRule="auto"/>
        <w:rPr>
          <w:rFonts w:ascii="宋体" w:cs="宋体"/>
          <w:sz w:val="24"/>
          <w:lang w:val="zh-CN"/>
        </w:rPr>
      </w:pPr>
    </w:p>
    <w:p w14:paraId="2A474175">
      <w:pPr>
        <w:autoSpaceDE w:val="0"/>
        <w:autoSpaceDN w:val="0"/>
        <w:adjustRightInd w:val="0"/>
        <w:spacing w:line="360" w:lineRule="auto"/>
        <w:rPr>
          <w:rFonts w:cs="黑体" w:asciiTheme="minorEastAsia" w:hAnsiTheme="minorEastAsia"/>
          <w:b/>
          <w:bCs/>
          <w:sz w:val="44"/>
          <w:szCs w:val="44"/>
          <w:lang w:val="zh-CN"/>
        </w:rPr>
      </w:pPr>
    </w:p>
    <w:p w14:paraId="37ED7B87">
      <w:pPr>
        <w:pStyle w:val="37"/>
        <w:rPr>
          <w:lang w:val="zh-CN"/>
        </w:rPr>
      </w:pPr>
    </w:p>
    <w:p w14:paraId="20C60BFD">
      <w:pPr>
        <w:pStyle w:val="37"/>
        <w:rPr>
          <w:lang w:val="zh-CN"/>
        </w:rPr>
      </w:pPr>
    </w:p>
    <w:p w14:paraId="068248E6">
      <w:pPr>
        <w:pStyle w:val="37"/>
        <w:rPr>
          <w:lang w:val="zh-CN"/>
        </w:rPr>
      </w:pPr>
    </w:p>
    <w:p w14:paraId="65A7DAB7">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51663655">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56C974F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3A6DBC47">
      <w:pPr>
        <w:pStyle w:val="15"/>
        <w:spacing w:line="360" w:lineRule="auto"/>
        <w:jc w:val="center"/>
        <w:rPr>
          <w:rFonts w:asciiTheme="majorEastAsia" w:hAnsiTheme="majorEastAsia" w:eastAsiaTheme="majorEastAsia"/>
          <w:b/>
          <w:snapToGrid w:val="0"/>
          <w:kern w:val="0"/>
          <w:sz w:val="28"/>
          <w:szCs w:val="28"/>
        </w:rPr>
      </w:pPr>
    </w:p>
    <w:p w14:paraId="50C473BA">
      <w:pPr>
        <w:adjustRightInd w:val="0"/>
        <w:spacing w:line="360" w:lineRule="auto"/>
        <w:contextualSpacing/>
        <w:rPr>
          <w:rFonts w:hint="default" w:asciiTheme="minorEastAsia" w:hAnsiTheme="minorEastAsia" w:eastAsiaTheme="minorEastAsia"/>
          <w:b/>
          <w:snapToGrid w:val="0"/>
          <w:kern w:val="0"/>
          <w:szCs w:val="21"/>
          <w:lang w:val="en-US" w:eastAsia="zh-CN"/>
        </w:rPr>
      </w:pPr>
      <w:r>
        <w:rPr>
          <w:rFonts w:hint="eastAsia" w:asciiTheme="minorEastAsia" w:hAnsiTheme="minorEastAsia"/>
          <w:snapToGrid w:val="0"/>
          <w:kern w:val="0"/>
          <w:szCs w:val="21"/>
        </w:rPr>
        <w:t>致：</w:t>
      </w:r>
      <w:r>
        <w:rPr>
          <w:rFonts w:hint="eastAsia" w:asciiTheme="minorEastAsia" w:hAnsiTheme="minorEastAsia"/>
          <w:snapToGrid w:val="0"/>
          <w:kern w:val="0"/>
          <w:szCs w:val="21"/>
          <w:u w:val="single"/>
          <w:lang w:val="en-US" w:eastAsia="zh-CN"/>
        </w:rPr>
        <w:t xml:space="preserve">            </w:t>
      </w:r>
      <w:r>
        <w:rPr>
          <w:rFonts w:hint="eastAsia" w:asciiTheme="minorEastAsia" w:hAnsiTheme="minorEastAsia"/>
          <w:snapToGrid w:val="0"/>
          <w:color w:val="auto"/>
          <w:kern w:val="0"/>
          <w:szCs w:val="21"/>
          <w:highlight w:val="none"/>
          <w:u w:val="single"/>
          <w:lang w:val="en-US" w:eastAsia="zh-CN"/>
        </w:rPr>
        <w:t>（采购人）</w:t>
      </w:r>
      <w:r>
        <w:rPr>
          <w:rFonts w:hint="eastAsia" w:asciiTheme="minorEastAsia" w:hAnsiTheme="minorEastAsia"/>
          <w:snapToGrid w:val="0"/>
          <w:kern w:val="0"/>
          <w:szCs w:val="21"/>
          <w:u w:val="single"/>
          <w:lang w:val="en-US" w:eastAsia="zh-CN"/>
        </w:rPr>
        <w:t xml:space="preserve">         </w:t>
      </w:r>
    </w:p>
    <w:p w14:paraId="35E25105">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根据贵方_______（项目名称、项目编号）采购的竞争性谈判公告及谈判邀请，_______（姓名和职务）被正式授权并代表供应商（供应商名称、地址）提交。</w:t>
      </w:r>
    </w:p>
    <w:p w14:paraId="28E04794">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0F89BEEA">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313E1AFC">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w:t>
      </w:r>
      <w:r>
        <w:rPr>
          <w:rFonts w:hint="eastAsia" w:cs="Courier New" w:asciiTheme="minorEastAsia" w:hAnsiTheme="minorEastAsia"/>
          <w:szCs w:val="21"/>
          <w:lang w:val="en-US" w:eastAsia="zh-CN"/>
        </w:rPr>
        <w:t>声</w:t>
      </w:r>
      <w:r>
        <w:rPr>
          <w:rFonts w:hint="eastAsia" w:cs="Courier New" w:asciiTheme="minorEastAsia" w:hAnsiTheme="minorEastAsia"/>
          <w:szCs w:val="21"/>
        </w:rPr>
        <w:t>明如下：</w:t>
      </w:r>
    </w:p>
    <w:p w14:paraId="1AC92B2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7C072BC7">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1C9A29F">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31600B7F">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321B4028">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4D9A15F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3783EAB9">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BF879B3">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27C0CF15">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九、我方具备《中华人民共和国政府采购法》第二十二条规定的条件；承诺如下：</w:t>
      </w:r>
    </w:p>
    <w:p w14:paraId="6190D37F">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1.具有独立承担民事责任能力的在中华人民共和国境内注册的法人或其他组织或自然人，有效的营业执照（或事业法人登记证或身份证等相关证明）。</w:t>
      </w:r>
    </w:p>
    <w:p w14:paraId="7B82645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2.我方已依法缴纳了各项税费及社会保险费用，如有需要，可随时向采购人提供近六个月内的相关缴费证明，以便核查。</w:t>
      </w:r>
    </w:p>
    <w:p w14:paraId="4ADFD21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3.我方已依法建立健全的财务会计制度，如有需要，可随时向采购人提供相关证明材料，以便核查。</w:t>
      </w:r>
    </w:p>
    <w:p w14:paraId="49BE4D2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4.参加政府采购活动前三年内，在经营活动中没有重大违法记录。</w:t>
      </w:r>
    </w:p>
    <w:p w14:paraId="09048648">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5.符合法律、行政法规规定的其他条件。</w:t>
      </w:r>
    </w:p>
    <w:p w14:paraId="6AE30E97">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1D9348DB">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0F23299">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120F7BB">
      <w:pPr>
        <w:pStyle w:val="15"/>
        <w:adjustRightInd w:val="0"/>
        <w:snapToGrid w:val="0"/>
        <w:spacing w:line="360" w:lineRule="auto"/>
        <w:rPr>
          <w:rFonts w:asciiTheme="minorEastAsia" w:hAnsiTheme="minorEastAsia" w:eastAsiaTheme="minorEastAsia"/>
          <w:sz w:val="21"/>
          <w:szCs w:val="21"/>
        </w:rPr>
      </w:pPr>
    </w:p>
    <w:p w14:paraId="656B9A4A">
      <w:pPr>
        <w:pStyle w:val="15"/>
        <w:adjustRightInd w:val="0"/>
        <w:snapToGrid w:val="0"/>
        <w:spacing w:line="360" w:lineRule="auto"/>
        <w:rPr>
          <w:rFonts w:asciiTheme="minorEastAsia" w:hAnsiTheme="minorEastAsia" w:eastAsiaTheme="minorEastAsia"/>
          <w:sz w:val="21"/>
          <w:szCs w:val="21"/>
        </w:rPr>
      </w:pPr>
    </w:p>
    <w:p w14:paraId="659CC6DB">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4C39C5F2">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3431030D">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7F98E365">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0A698D37">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530FA138">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021596E8">
      <w:pPr>
        <w:adjustRightInd w:val="0"/>
        <w:snapToGrid w:val="0"/>
        <w:spacing w:line="360" w:lineRule="auto"/>
        <w:rPr>
          <w:rFonts w:cs="宋体" w:asciiTheme="minorEastAsia" w:hAnsiTheme="minorEastAsia"/>
          <w:szCs w:val="21"/>
          <w:u w:val="single"/>
        </w:rPr>
      </w:pPr>
    </w:p>
    <w:p w14:paraId="719C188A">
      <w:pPr>
        <w:adjustRightInd w:val="0"/>
        <w:snapToGrid w:val="0"/>
        <w:spacing w:line="360" w:lineRule="auto"/>
        <w:rPr>
          <w:rFonts w:cs="宋体" w:asciiTheme="minorEastAsia" w:hAnsiTheme="minorEastAsia"/>
          <w:szCs w:val="21"/>
          <w:u w:val="single"/>
        </w:rPr>
      </w:pPr>
    </w:p>
    <w:p w14:paraId="00AAB018">
      <w:pPr>
        <w:adjustRightInd w:val="0"/>
        <w:snapToGrid w:val="0"/>
        <w:spacing w:line="360" w:lineRule="auto"/>
        <w:rPr>
          <w:rFonts w:cs="宋体" w:asciiTheme="minorEastAsia" w:hAnsiTheme="minorEastAsia"/>
          <w:szCs w:val="21"/>
          <w:u w:val="single"/>
        </w:rPr>
      </w:pPr>
    </w:p>
    <w:p w14:paraId="7749A7C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43A7688C">
      <w:pPr>
        <w:adjustRightInd w:val="0"/>
        <w:snapToGrid w:val="0"/>
        <w:spacing w:line="360" w:lineRule="auto"/>
        <w:ind w:firstLine="4305" w:firstLineChars="2050"/>
        <w:rPr>
          <w:rFonts w:cs="宋体" w:asciiTheme="minorEastAsia" w:hAnsiTheme="minorEastAsia"/>
          <w:szCs w:val="21"/>
        </w:rPr>
      </w:pPr>
    </w:p>
    <w:p w14:paraId="0F312AA9">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7C5B392A">
      <w:pPr>
        <w:adjustRightInd w:val="0"/>
        <w:snapToGrid w:val="0"/>
        <w:spacing w:line="360" w:lineRule="auto"/>
        <w:ind w:firstLine="4305" w:firstLineChars="2050"/>
        <w:rPr>
          <w:rFonts w:cs="宋体" w:asciiTheme="minorEastAsia" w:hAnsiTheme="minorEastAsia"/>
          <w:szCs w:val="21"/>
        </w:rPr>
      </w:pPr>
    </w:p>
    <w:p w14:paraId="34AF82A1">
      <w:pPr>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9128E08">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027BC253">
      <w:pPr>
        <w:autoSpaceDE w:val="0"/>
        <w:autoSpaceDN w:val="0"/>
        <w:adjustRightInd w:val="0"/>
        <w:spacing w:line="480" w:lineRule="auto"/>
        <w:ind w:firstLine="616" w:firstLineChars="257"/>
        <w:rPr>
          <w:rFonts w:ascii="宋体" w:hAnsi="宋体"/>
          <w:sz w:val="24"/>
          <w:szCs w:val="24"/>
        </w:rPr>
      </w:pPr>
    </w:p>
    <w:p w14:paraId="79A1FC0B">
      <w:pPr>
        <w:pStyle w:val="59"/>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28632980">
      <w:pPr>
        <w:pStyle w:val="59"/>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14F9FC3C">
      <w:pPr>
        <w:pStyle w:val="59"/>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7CF635E8">
      <w:pPr>
        <w:pStyle w:val="59"/>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789BB64D">
      <w:pPr>
        <w:pStyle w:val="59"/>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0C6A16C">
      <w:pPr>
        <w:pStyle w:val="59"/>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7CC92C07">
      <w:pPr>
        <w:pStyle w:val="59"/>
        <w:spacing w:line="480" w:lineRule="auto"/>
        <w:ind w:firstLine="472" w:firstLineChars="225"/>
        <w:jc w:val="left"/>
        <w:rPr>
          <w:rFonts w:asciiTheme="minorEastAsia" w:hAnsiTheme="minorEastAsia"/>
          <w:sz w:val="21"/>
          <w:szCs w:val="21"/>
        </w:rPr>
      </w:pPr>
    </w:p>
    <w:p w14:paraId="381AE921">
      <w:pPr>
        <w:pStyle w:val="59"/>
        <w:spacing w:line="480" w:lineRule="auto"/>
        <w:ind w:firstLine="472" w:firstLineChars="225"/>
        <w:jc w:val="left"/>
        <w:rPr>
          <w:rFonts w:asciiTheme="minorEastAsia" w:hAnsiTheme="minorEastAsia"/>
          <w:sz w:val="21"/>
          <w:szCs w:val="21"/>
        </w:rPr>
      </w:pPr>
    </w:p>
    <w:p w14:paraId="4B23521E">
      <w:pPr>
        <w:pStyle w:val="59"/>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5D6B5202">
      <w:pPr>
        <w:pStyle w:val="59"/>
        <w:spacing w:line="480" w:lineRule="auto"/>
        <w:ind w:left="-538" w:leftChars="-256" w:firstLine="539" w:firstLineChars="257"/>
        <w:jc w:val="center"/>
        <w:rPr>
          <w:rFonts w:asciiTheme="minorEastAsia" w:hAnsiTheme="minorEastAsia"/>
          <w:bCs/>
          <w:sz w:val="21"/>
          <w:szCs w:val="21"/>
        </w:rPr>
      </w:pPr>
    </w:p>
    <w:p w14:paraId="1BD826F6">
      <w:pPr>
        <w:autoSpaceDE w:val="0"/>
        <w:autoSpaceDN w:val="0"/>
        <w:adjustRightInd w:val="0"/>
        <w:spacing w:line="360" w:lineRule="auto"/>
        <w:ind w:right="-11"/>
        <w:rPr>
          <w:rFonts w:cs="宋体" w:asciiTheme="minorEastAsia" w:hAnsiTheme="minorEastAsia"/>
          <w:szCs w:val="21"/>
          <w:lang w:val="zh-CN"/>
        </w:rPr>
      </w:pPr>
    </w:p>
    <w:p w14:paraId="17573C00">
      <w:pPr>
        <w:autoSpaceDE w:val="0"/>
        <w:autoSpaceDN w:val="0"/>
        <w:adjustRightInd w:val="0"/>
        <w:spacing w:line="360" w:lineRule="auto"/>
        <w:ind w:right="-11"/>
        <w:rPr>
          <w:rFonts w:cs="宋体" w:asciiTheme="minorEastAsia" w:hAnsiTheme="minorEastAsia"/>
          <w:szCs w:val="21"/>
          <w:lang w:val="zh-CN"/>
        </w:rPr>
      </w:pPr>
    </w:p>
    <w:p w14:paraId="3DD73F1F">
      <w:pPr>
        <w:autoSpaceDE w:val="0"/>
        <w:autoSpaceDN w:val="0"/>
        <w:adjustRightInd w:val="0"/>
        <w:spacing w:line="360" w:lineRule="auto"/>
        <w:ind w:right="-11"/>
        <w:rPr>
          <w:rFonts w:cs="宋体" w:asciiTheme="minorEastAsia" w:hAnsiTheme="minorEastAsia"/>
          <w:szCs w:val="21"/>
          <w:lang w:val="zh-CN"/>
        </w:rPr>
      </w:pPr>
    </w:p>
    <w:p w14:paraId="6ADC097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FE9CD0A">
      <w:pPr>
        <w:pStyle w:val="6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BDC7261">
      <w:pPr>
        <w:pStyle w:val="61"/>
        <w:spacing w:line="480" w:lineRule="auto"/>
        <w:rPr>
          <w:rFonts w:cs="Arial" w:asciiTheme="minorEastAsia" w:hAnsiTheme="minorEastAsia"/>
          <w:sz w:val="21"/>
          <w:szCs w:val="21"/>
        </w:rPr>
      </w:pPr>
    </w:p>
    <w:p w14:paraId="43BF821B">
      <w:pPr>
        <w:rPr>
          <w:szCs w:val="21"/>
        </w:rPr>
      </w:pPr>
    </w:p>
    <w:p w14:paraId="5DBBE82C">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C4A0F81">
      <w:pPr>
        <w:spacing w:line="320" w:lineRule="exact"/>
        <w:ind w:firstLine="420" w:firstLineChars="200"/>
        <w:rPr>
          <w:rFonts w:asciiTheme="minorEastAsia" w:hAnsiTheme="minorEastAsia"/>
          <w:bCs/>
          <w:kern w:val="12"/>
          <w:szCs w:val="21"/>
        </w:rPr>
      </w:pPr>
    </w:p>
    <w:p w14:paraId="18AE8783">
      <w:pPr>
        <w:rPr>
          <w:rFonts w:hint="eastAsia" w:ascii="宋体" w:hAnsi="宋体"/>
          <w:b/>
          <w:bCs/>
          <w:sz w:val="24"/>
          <w:szCs w:val="24"/>
        </w:rPr>
      </w:pPr>
      <w:r>
        <w:rPr>
          <w:rFonts w:hint="eastAsia" w:ascii="宋体" w:hAnsi="宋体"/>
          <w:b/>
          <w:bCs/>
          <w:sz w:val="24"/>
          <w:szCs w:val="24"/>
        </w:rPr>
        <w:br w:type="page"/>
      </w:r>
    </w:p>
    <w:p w14:paraId="093737F0">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11E1CE76">
      <w:pPr>
        <w:spacing w:line="480" w:lineRule="exact"/>
        <w:jc w:val="center"/>
        <w:rPr>
          <w:rFonts w:ascii="宋体" w:hAnsi="宋体"/>
          <w:b/>
          <w:bCs/>
          <w:sz w:val="36"/>
          <w:szCs w:val="36"/>
        </w:rPr>
      </w:pPr>
    </w:p>
    <w:p w14:paraId="2651780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7384F84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038F0DE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9C2201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1FC2C634">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4D80A03D">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0A53262">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6E95FB8C">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6A9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04F4881">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233DB487">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789D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83C61B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7223806E">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04C4A9FF">
            <w:pPr>
              <w:jc w:val="center"/>
              <w:rPr>
                <w:rFonts w:asciiTheme="minorEastAsia" w:hAnsiTheme="minorEastAsia"/>
                <w:szCs w:val="21"/>
              </w:rPr>
            </w:pPr>
            <w:r>
              <w:rPr>
                <w:rFonts w:hint="eastAsia" w:asciiTheme="minorEastAsia" w:hAnsiTheme="minorEastAsia"/>
                <w:szCs w:val="21"/>
              </w:rPr>
              <w:t>法定代表人（单位负责人）授权代表身份证</w:t>
            </w:r>
          </w:p>
          <w:p w14:paraId="5C8B9D88">
            <w:pPr>
              <w:jc w:val="center"/>
              <w:rPr>
                <w:rFonts w:asciiTheme="minorEastAsia" w:hAnsiTheme="minorEastAsia"/>
                <w:szCs w:val="21"/>
              </w:rPr>
            </w:pPr>
            <w:r>
              <w:rPr>
                <w:rFonts w:hint="eastAsia" w:asciiTheme="minorEastAsia" w:hAnsiTheme="minorEastAsia"/>
                <w:szCs w:val="21"/>
              </w:rPr>
              <w:t>（反面）</w:t>
            </w:r>
          </w:p>
        </w:tc>
      </w:tr>
    </w:tbl>
    <w:p w14:paraId="495FD8B9">
      <w:pPr>
        <w:rPr>
          <w:rFonts w:hint="eastAsia" w:ascii="宋体" w:hAnsi="宋体"/>
          <w:b/>
          <w:bCs/>
          <w:sz w:val="24"/>
          <w:szCs w:val="24"/>
        </w:rPr>
      </w:pPr>
      <w:r>
        <w:rPr>
          <w:rFonts w:hint="eastAsia" w:ascii="宋体" w:hAnsi="宋体"/>
          <w:b/>
          <w:bCs/>
          <w:sz w:val="24"/>
          <w:szCs w:val="24"/>
        </w:rPr>
        <w:br w:type="page"/>
      </w:r>
    </w:p>
    <w:p w14:paraId="20CC9E99">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5A32C8A5">
      <w:pPr>
        <w:autoSpaceDE w:val="0"/>
        <w:autoSpaceDN w:val="0"/>
        <w:snapToGrid w:val="0"/>
        <w:spacing w:line="360" w:lineRule="auto"/>
        <w:jc w:val="center"/>
        <w:rPr>
          <w:rFonts w:ascii="宋体" w:hAnsi="宋体"/>
          <w:b/>
          <w:bCs/>
          <w:sz w:val="24"/>
          <w:szCs w:val="24"/>
        </w:rPr>
      </w:pPr>
    </w:p>
    <w:p w14:paraId="40F108E1">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ascii="宋体" w:hAnsi="宋体" w:eastAsia="宋体" w:cs="宋体"/>
          <w:color w:val="auto"/>
          <w:szCs w:val="21"/>
          <w:highlight w:val="none"/>
          <w:lang w:val="zh-CN"/>
        </w:rPr>
        <w:t>：</w:t>
      </w:r>
    </w:p>
    <w:p w14:paraId="5A4FF548">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4C8EB593">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700010A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5C8B9BB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145208E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51A1ACA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4EABDBED">
      <w:pPr>
        <w:rPr>
          <w:sz w:val="28"/>
          <w:szCs w:val="28"/>
          <w:u w:val="single"/>
        </w:rPr>
      </w:pPr>
    </w:p>
    <w:p w14:paraId="36BD6171">
      <w:pPr>
        <w:rPr>
          <w:sz w:val="28"/>
          <w:szCs w:val="28"/>
          <w:u w:val="single"/>
        </w:rPr>
      </w:pPr>
    </w:p>
    <w:p w14:paraId="6CD98F58">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788504A5">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4A6D17C1">
      <w:pPr>
        <w:autoSpaceDE w:val="0"/>
        <w:autoSpaceDN w:val="0"/>
        <w:adjustRightInd w:val="0"/>
        <w:spacing w:line="360" w:lineRule="auto"/>
        <w:jc w:val="center"/>
        <w:rPr>
          <w:rFonts w:ascii="宋体" w:cs="宋体"/>
          <w:szCs w:val="21"/>
          <w:lang w:val="zh-CN"/>
        </w:rPr>
      </w:pPr>
    </w:p>
    <w:p w14:paraId="27B12343">
      <w:pPr>
        <w:autoSpaceDE w:val="0"/>
        <w:autoSpaceDN w:val="0"/>
        <w:adjustRightInd w:val="0"/>
        <w:spacing w:line="360" w:lineRule="auto"/>
        <w:ind w:right="-11"/>
        <w:rPr>
          <w:rFonts w:ascii="宋体" w:cs="宋体"/>
          <w:szCs w:val="21"/>
          <w:lang w:val="zh-CN"/>
        </w:rPr>
      </w:pPr>
    </w:p>
    <w:p w14:paraId="349BAACF">
      <w:pPr>
        <w:autoSpaceDE w:val="0"/>
        <w:autoSpaceDN w:val="0"/>
        <w:adjustRightInd w:val="0"/>
        <w:spacing w:line="360" w:lineRule="auto"/>
        <w:jc w:val="center"/>
        <w:rPr>
          <w:rFonts w:cs="宋体" w:asciiTheme="minorEastAsia" w:hAnsiTheme="minorEastAsia"/>
          <w:sz w:val="24"/>
          <w:szCs w:val="24"/>
          <w:lang w:val="zh-CN"/>
        </w:rPr>
      </w:pPr>
    </w:p>
    <w:p w14:paraId="4AA8F765">
      <w:pPr>
        <w:autoSpaceDE w:val="0"/>
        <w:autoSpaceDN w:val="0"/>
        <w:adjustRightInd w:val="0"/>
        <w:spacing w:line="360" w:lineRule="auto"/>
        <w:jc w:val="center"/>
        <w:rPr>
          <w:rFonts w:cs="宋体" w:asciiTheme="minorEastAsia" w:hAnsiTheme="minorEastAsia"/>
          <w:sz w:val="24"/>
          <w:szCs w:val="24"/>
          <w:lang w:val="zh-CN"/>
        </w:rPr>
      </w:pPr>
    </w:p>
    <w:p w14:paraId="28C89D31">
      <w:pPr>
        <w:autoSpaceDE w:val="0"/>
        <w:autoSpaceDN w:val="0"/>
        <w:adjustRightInd w:val="0"/>
        <w:spacing w:line="360" w:lineRule="auto"/>
        <w:jc w:val="center"/>
        <w:rPr>
          <w:rFonts w:cs="宋体" w:asciiTheme="minorEastAsia" w:hAnsiTheme="minorEastAsia"/>
          <w:sz w:val="24"/>
          <w:szCs w:val="24"/>
          <w:lang w:val="zh-CN"/>
        </w:rPr>
      </w:pPr>
    </w:p>
    <w:p w14:paraId="108C8777">
      <w:pPr>
        <w:autoSpaceDE w:val="0"/>
        <w:autoSpaceDN w:val="0"/>
        <w:adjustRightInd w:val="0"/>
        <w:spacing w:line="360" w:lineRule="auto"/>
        <w:jc w:val="center"/>
        <w:rPr>
          <w:rFonts w:cs="宋体" w:asciiTheme="minorEastAsia" w:hAnsiTheme="minorEastAsia"/>
          <w:sz w:val="24"/>
          <w:szCs w:val="24"/>
          <w:lang w:val="zh-CN"/>
        </w:rPr>
      </w:pPr>
    </w:p>
    <w:p w14:paraId="61FE94CE">
      <w:pPr>
        <w:autoSpaceDE w:val="0"/>
        <w:autoSpaceDN w:val="0"/>
        <w:adjustRightInd w:val="0"/>
        <w:spacing w:line="360" w:lineRule="auto"/>
        <w:jc w:val="center"/>
        <w:rPr>
          <w:rFonts w:cs="宋体" w:asciiTheme="minorEastAsia" w:hAnsiTheme="minorEastAsia"/>
          <w:sz w:val="24"/>
          <w:szCs w:val="24"/>
          <w:lang w:val="zh-CN"/>
        </w:rPr>
      </w:pPr>
    </w:p>
    <w:p w14:paraId="4EA3167E">
      <w:pPr>
        <w:autoSpaceDE w:val="0"/>
        <w:autoSpaceDN w:val="0"/>
        <w:adjustRightInd w:val="0"/>
        <w:spacing w:line="360" w:lineRule="auto"/>
        <w:jc w:val="center"/>
        <w:rPr>
          <w:rFonts w:cs="宋体" w:asciiTheme="minorEastAsia" w:hAnsiTheme="minorEastAsia"/>
          <w:sz w:val="24"/>
          <w:szCs w:val="24"/>
          <w:lang w:val="zh-CN"/>
        </w:rPr>
      </w:pPr>
    </w:p>
    <w:p w14:paraId="03F9D9FE">
      <w:pPr>
        <w:autoSpaceDE w:val="0"/>
        <w:autoSpaceDN w:val="0"/>
        <w:adjustRightInd w:val="0"/>
        <w:spacing w:line="360" w:lineRule="auto"/>
        <w:jc w:val="center"/>
        <w:rPr>
          <w:rFonts w:cs="宋体" w:asciiTheme="minorEastAsia" w:hAnsiTheme="minorEastAsia"/>
          <w:sz w:val="24"/>
          <w:szCs w:val="24"/>
          <w:lang w:val="zh-CN"/>
        </w:rPr>
      </w:pPr>
    </w:p>
    <w:p w14:paraId="0E9ED5EF">
      <w:pPr>
        <w:rPr>
          <w:rFonts w:hint="eastAsia" w:ascii="宋体" w:hAnsi="宋体"/>
          <w:b/>
          <w:bCs/>
          <w:sz w:val="24"/>
          <w:szCs w:val="24"/>
        </w:rPr>
      </w:pPr>
      <w:r>
        <w:rPr>
          <w:rFonts w:hint="eastAsia" w:ascii="宋体" w:hAnsi="宋体"/>
          <w:b/>
          <w:bCs/>
          <w:sz w:val="24"/>
          <w:szCs w:val="24"/>
        </w:rPr>
        <w:br w:type="page"/>
      </w:r>
    </w:p>
    <w:p w14:paraId="20AF90C9">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16633757">
      <w:pPr>
        <w:rPr>
          <w:rFonts w:cs="宋体" w:asciiTheme="minorEastAsia" w:hAnsiTheme="minorEastAsia"/>
          <w:szCs w:val="21"/>
          <w:lang w:val="zh-CN"/>
        </w:rPr>
      </w:pPr>
    </w:p>
    <w:p w14:paraId="189BF82E">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706347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EADCE3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DF7867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2E3E6AE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200E5D6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032FD28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B76947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2FAD1DD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A9C922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5358521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3C74A7E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69C4144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5B321F0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D403AE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53C8F73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324467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Arial" w:asciiTheme="minorEastAsia" w:hAnsiTheme="minorEastAsia" w:eastAsiaTheme="minorEastAsia"/>
          <w:sz w:val="21"/>
          <w:szCs w:val="21"/>
        </w:rPr>
        <w:t>中华人民共和国政府采购法</w:t>
      </w:r>
      <w:r>
        <w:rPr>
          <w:rFonts w:cs="宋体" w:asciiTheme="minorEastAsia" w:hAnsiTheme="minorEastAsia"/>
          <w:szCs w:val="21"/>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D28888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2B8902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41D7BEA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456AC79F">
      <w:pPr>
        <w:rPr>
          <w:rFonts w:cs="宋体" w:asciiTheme="minorEastAsia" w:hAnsiTheme="minorEastAsia"/>
          <w:szCs w:val="21"/>
          <w:lang w:val="zh-CN"/>
        </w:rPr>
      </w:pPr>
    </w:p>
    <w:p w14:paraId="44383893">
      <w:pPr>
        <w:rPr>
          <w:rFonts w:ascii="仿宋" w:hAnsi="仿宋" w:eastAsia="仿宋" w:cs="华文仿宋"/>
          <w:szCs w:val="21"/>
        </w:rPr>
      </w:pPr>
    </w:p>
    <w:p w14:paraId="10F9ACD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1621A3A9">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5EE9E7A6">
      <w:pPr>
        <w:rPr>
          <w:rFonts w:ascii="仿宋" w:hAnsi="仿宋" w:eastAsia="仿宋"/>
          <w:sz w:val="32"/>
          <w:szCs w:val="32"/>
        </w:rPr>
      </w:pPr>
    </w:p>
    <w:p w14:paraId="64B17108">
      <w:pPr>
        <w:rPr>
          <w:rFonts w:ascii="仿宋" w:hAnsi="仿宋" w:eastAsia="仿宋"/>
          <w:sz w:val="32"/>
          <w:szCs w:val="32"/>
        </w:rPr>
      </w:pPr>
    </w:p>
    <w:p w14:paraId="7C748700">
      <w:pPr>
        <w:rPr>
          <w:rFonts w:ascii="仿宋" w:hAnsi="仿宋" w:eastAsia="仿宋"/>
          <w:sz w:val="32"/>
          <w:szCs w:val="32"/>
        </w:rPr>
      </w:pPr>
    </w:p>
    <w:p w14:paraId="4E2C0644">
      <w:pPr>
        <w:rPr>
          <w:rFonts w:ascii="仿宋" w:hAnsi="仿宋" w:eastAsia="仿宋"/>
          <w:sz w:val="32"/>
          <w:szCs w:val="32"/>
        </w:rPr>
      </w:pPr>
    </w:p>
    <w:p w14:paraId="447D0B53">
      <w:pPr>
        <w:rPr>
          <w:rFonts w:ascii="仿宋" w:hAnsi="仿宋" w:eastAsia="仿宋"/>
          <w:sz w:val="32"/>
          <w:szCs w:val="32"/>
        </w:rPr>
      </w:pPr>
    </w:p>
    <w:p w14:paraId="37395477">
      <w:pPr>
        <w:pStyle w:val="10"/>
        <w:rPr>
          <w:rFonts w:ascii="宋体" w:cs="宋体"/>
          <w:sz w:val="24"/>
          <w:lang w:val="zh-CN"/>
        </w:rPr>
      </w:pPr>
    </w:p>
    <w:p w14:paraId="247674EE">
      <w:pPr>
        <w:pStyle w:val="10"/>
        <w:rPr>
          <w:rFonts w:ascii="宋体" w:cs="宋体"/>
          <w:sz w:val="24"/>
          <w:lang w:val="zh-CN"/>
        </w:rPr>
      </w:pPr>
    </w:p>
    <w:p w14:paraId="6A1CD75E">
      <w:pPr>
        <w:pStyle w:val="10"/>
        <w:rPr>
          <w:rFonts w:ascii="宋体" w:cs="宋体"/>
          <w:sz w:val="24"/>
          <w:lang w:val="zh-CN"/>
        </w:rPr>
      </w:pPr>
    </w:p>
    <w:p w14:paraId="13BD3701">
      <w:pPr>
        <w:spacing w:line="360" w:lineRule="auto"/>
        <w:jc w:val="center"/>
        <w:rPr>
          <w:rFonts w:ascii="宋体" w:hAnsi="宋体"/>
          <w:b/>
          <w:bCs/>
          <w:sz w:val="24"/>
          <w:szCs w:val="24"/>
        </w:rPr>
      </w:pPr>
    </w:p>
    <w:p w14:paraId="43A45332">
      <w:pPr>
        <w:rPr>
          <w:rFonts w:hint="eastAsia" w:ascii="宋体" w:hAnsi="宋体" w:eastAsia="宋体" w:cs="Arial"/>
          <w:b/>
          <w:bCs/>
          <w:color w:val="auto"/>
          <w:kern w:val="0"/>
          <w:sz w:val="29"/>
          <w:highlight w:val="none"/>
          <w:lang w:val="en-US" w:eastAsia="zh-CN"/>
        </w:rPr>
      </w:pPr>
      <w:r>
        <w:rPr>
          <w:rFonts w:hint="eastAsia" w:ascii="宋体" w:hAnsi="宋体" w:eastAsia="宋体" w:cs="Arial"/>
          <w:b/>
          <w:bCs/>
          <w:color w:val="auto"/>
          <w:kern w:val="0"/>
          <w:sz w:val="29"/>
          <w:highlight w:val="none"/>
          <w:lang w:val="en-US" w:eastAsia="zh-CN"/>
        </w:rPr>
        <w:br w:type="page"/>
      </w:r>
    </w:p>
    <w:p w14:paraId="4D772AF2">
      <w:pPr>
        <w:shd w:val="clear" w:color="auto" w:fill="FFFFFF"/>
        <w:spacing w:before="100" w:beforeAutospacing="1" w:after="100" w:afterAutospacing="1" w:line="435" w:lineRule="atLeast"/>
        <w:jc w:val="center"/>
        <w:rPr>
          <w:rFonts w:ascii="宋体" w:hAnsi="宋体" w:eastAsia="宋体" w:cs="Arial"/>
          <w:b/>
          <w:bCs/>
          <w:color w:val="FF0000"/>
          <w:kern w:val="0"/>
          <w:sz w:val="29"/>
          <w:highlight w:val="none"/>
        </w:rPr>
      </w:pPr>
      <w:r>
        <w:rPr>
          <w:rFonts w:hint="eastAsia" w:ascii="宋体" w:hAnsi="宋体" w:eastAsia="宋体" w:cs="Arial"/>
          <w:b/>
          <w:bCs/>
          <w:color w:val="FF0000"/>
          <w:kern w:val="0"/>
          <w:sz w:val="29"/>
          <w:highlight w:val="none"/>
          <w:lang w:val="en-US" w:eastAsia="zh-CN"/>
        </w:rPr>
        <w:t xml:space="preserve">3.6 </w:t>
      </w:r>
      <w:r>
        <w:rPr>
          <w:rFonts w:hint="eastAsia" w:ascii="宋体" w:hAnsi="宋体" w:eastAsia="宋体" w:cs="Arial"/>
          <w:b/>
          <w:bCs/>
          <w:color w:val="FF0000"/>
          <w:kern w:val="0"/>
          <w:sz w:val="29"/>
          <w:highlight w:val="none"/>
        </w:rPr>
        <w:t>中小企业声明函（</w:t>
      </w:r>
      <w:r>
        <w:rPr>
          <w:rFonts w:hint="eastAsia" w:ascii="宋体" w:hAnsi="宋体" w:eastAsia="宋体" w:cs="Arial"/>
          <w:b/>
          <w:bCs/>
          <w:color w:val="FF0000"/>
          <w:kern w:val="0"/>
          <w:sz w:val="29"/>
          <w:highlight w:val="none"/>
          <w:lang w:val="en-US" w:eastAsia="zh-CN"/>
        </w:rPr>
        <w:t>服务</w:t>
      </w:r>
      <w:r>
        <w:rPr>
          <w:rFonts w:hint="eastAsia" w:ascii="宋体" w:hAnsi="宋体" w:eastAsia="宋体" w:cs="Arial"/>
          <w:b/>
          <w:bCs/>
          <w:color w:val="FF0000"/>
          <w:kern w:val="0"/>
          <w:sz w:val="29"/>
          <w:highlight w:val="none"/>
        </w:rPr>
        <w:t>）</w:t>
      </w:r>
    </w:p>
    <w:p w14:paraId="320F746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FF0000"/>
          <w:kern w:val="0"/>
          <w:szCs w:val="21"/>
          <w:highlight w:val="none"/>
        </w:rPr>
        <w:t>本公司（联合体）郑重声明，根据《政府采购促进中小企业发展管理办法》（财库﹝2020﹞</w:t>
      </w:r>
      <w:r>
        <w:rPr>
          <w:rFonts w:hint="eastAsia" w:ascii="宋体" w:hAnsi="宋体" w:eastAsia="宋体" w:cs="Arial"/>
          <w:color w:val="auto"/>
          <w:kern w:val="0"/>
          <w:szCs w:val="21"/>
          <w:highlight w:val="none"/>
        </w:rPr>
        <w:t>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的（项目名称）采购活动，服务全部由符合政策要求的中小企业承接）。相关企业（含联合体中的中小企业、签订分包意向协议的中小企业）的具体情况如下：</w:t>
      </w:r>
    </w:p>
    <w:p w14:paraId="65AFCD48">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5767D5A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07E7AF4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52F4F1E">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487D2649">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156C45ED">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1382FBBD">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4DF15675">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2E2060DA">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44B1F0DA">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470FD71A">
      <w:pPr>
        <w:widowControl/>
        <w:spacing w:before="100" w:beforeAutospacing="1" w:after="100" w:afterAutospacing="1" w:line="360" w:lineRule="auto"/>
        <w:contextualSpacing/>
        <w:jc w:val="left"/>
        <w:rPr>
          <w:rFonts w:ascii="宋体" w:hAnsi="宋体" w:cs="Arial"/>
          <w:color w:val="auto"/>
          <w:kern w:val="0"/>
          <w:szCs w:val="21"/>
          <w:highlight w:val="none"/>
        </w:rPr>
      </w:pPr>
    </w:p>
    <w:p w14:paraId="77C83761">
      <w:pPr>
        <w:widowControl/>
        <w:jc w:val="left"/>
        <w:rPr>
          <w:rFonts w:ascii="宋体" w:hAnsi="宋体"/>
          <w:b/>
          <w:bCs/>
          <w:color w:val="auto"/>
          <w:sz w:val="24"/>
          <w:szCs w:val="24"/>
          <w:highlight w:val="none"/>
        </w:rPr>
      </w:pPr>
    </w:p>
    <w:p w14:paraId="69DABD66">
      <w:pPr>
        <w:rPr>
          <w:rFonts w:hint="eastAsia" w:ascii="宋体" w:hAnsi="宋体"/>
          <w:b/>
          <w:bCs/>
          <w:color w:val="auto"/>
          <w:sz w:val="24"/>
          <w:szCs w:val="24"/>
          <w:highlight w:val="none"/>
          <w:lang w:val="en-US" w:eastAsia="zh-CN"/>
        </w:rPr>
      </w:pPr>
      <w:bookmarkStart w:id="1" w:name="OLE_LINK13"/>
      <w:bookmarkStart w:id="2" w:name="OLE_LINK14"/>
      <w:r>
        <w:rPr>
          <w:rFonts w:hint="eastAsia" w:ascii="宋体" w:hAnsi="宋体"/>
          <w:b/>
          <w:bCs/>
          <w:color w:val="auto"/>
          <w:sz w:val="24"/>
          <w:szCs w:val="24"/>
          <w:highlight w:val="none"/>
          <w:lang w:val="en-US" w:eastAsia="zh-CN"/>
        </w:rPr>
        <w:br w:type="page"/>
      </w:r>
    </w:p>
    <w:p w14:paraId="44B123F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3.7 </w:t>
      </w:r>
      <w:r>
        <w:rPr>
          <w:rFonts w:hint="eastAsia" w:ascii="宋体" w:hAnsi="宋体"/>
          <w:b/>
          <w:bCs/>
          <w:color w:val="auto"/>
          <w:sz w:val="24"/>
          <w:szCs w:val="24"/>
          <w:highlight w:val="none"/>
        </w:rPr>
        <w:t xml:space="preserve"> 残疾人福利性单位声明函</w:t>
      </w:r>
    </w:p>
    <w:bookmarkEnd w:id="1"/>
    <w:bookmarkEnd w:id="2"/>
    <w:p w14:paraId="1D067F29">
      <w:pPr>
        <w:spacing w:line="360" w:lineRule="auto"/>
        <w:rPr>
          <w:rFonts w:ascii="宋体" w:hAnsi="宋体"/>
          <w:color w:val="auto"/>
          <w:szCs w:val="21"/>
          <w:highlight w:val="none"/>
        </w:rPr>
      </w:pPr>
    </w:p>
    <w:p w14:paraId="3EAD1B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34FC0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8A5CF92">
      <w:pPr>
        <w:spacing w:line="360" w:lineRule="auto"/>
        <w:rPr>
          <w:rFonts w:ascii="宋体" w:hAnsi="宋体"/>
          <w:color w:val="auto"/>
          <w:szCs w:val="21"/>
          <w:highlight w:val="none"/>
        </w:rPr>
      </w:pPr>
    </w:p>
    <w:p w14:paraId="18AD49D2">
      <w:pPr>
        <w:spacing w:line="360" w:lineRule="auto"/>
        <w:rPr>
          <w:rFonts w:ascii="宋体" w:hAnsi="宋体"/>
          <w:color w:val="auto"/>
          <w:szCs w:val="21"/>
          <w:highlight w:val="none"/>
        </w:rPr>
      </w:pPr>
    </w:p>
    <w:p w14:paraId="2162C9A6">
      <w:pPr>
        <w:spacing w:line="360" w:lineRule="auto"/>
        <w:rPr>
          <w:rFonts w:ascii="宋体" w:hAnsi="宋体"/>
          <w:color w:val="auto"/>
          <w:szCs w:val="21"/>
          <w:highlight w:val="none"/>
        </w:rPr>
      </w:pPr>
    </w:p>
    <w:p w14:paraId="0DE6F4AE">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5BA7F99D">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5DE3586F">
      <w:pPr>
        <w:widowControl/>
        <w:spacing w:before="100" w:beforeAutospacing="1" w:after="100" w:afterAutospacing="1" w:line="360" w:lineRule="auto"/>
        <w:jc w:val="center"/>
        <w:rPr>
          <w:rFonts w:ascii="宋体" w:hAnsi="宋体"/>
          <w:b/>
          <w:bCs/>
          <w:color w:val="auto"/>
          <w:sz w:val="24"/>
          <w:szCs w:val="24"/>
          <w:highlight w:val="none"/>
        </w:rPr>
      </w:pPr>
    </w:p>
    <w:p w14:paraId="1D8353D4">
      <w:pPr>
        <w:widowControl/>
        <w:spacing w:before="100" w:beforeAutospacing="1" w:after="100" w:afterAutospacing="1" w:line="360" w:lineRule="auto"/>
        <w:jc w:val="center"/>
        <w:rPr>
          <w:rFonts w:ascii="宋体" w:hAnsi="宋体"/>
          <w:b/>
          <w:bCs/>
          <w:color w:val="auto"/>
          <w:sz w:val="24"/>
          <w:szCs w:val="24"/>
          <w:highlight w:val="none"/>
        </w:rPr>
      </w:pPr>
    </w:p>
    <w:p w14:paraId="0285A35F">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450ED43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5C59FFCB">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6CD1316">
      <w:pPr>
        <w:autoSpaceDE w:val="0"/>
        <w:autoSpaceDN w:val="0"/>
        <w:adjustRightInd w:val="0"/>
        <w:spacing w:line="360" w:lineRule="auto"/>
        <w:jc w:val="center"/>
        <w:outlineLvl w:val="0"/>
        <w:rPr>
          <w:rFonts w:ascii="宋体" w:hAnsi="宋体"/>
          <w:b/>
          <w:bCs/>
          <w:color w:val="auto"/>
          <w:sz w:val="24"/>
          <w:szCs w:val="24"/>
          <w:highlight w:val="none"/>
        </w:rPr>
      </w:pPr>
    </w:p>
    <w:p w14:paraId="694983F1">
      <w:pPr>
        <w:autoSpaceDE w:val="0"/>
        <w:autoSpaceDN w:val="0"/>
        <w:adjustRightInd w:val="0"/>
        <w:spacing w:line="360" w:lineRule="auto"/>
        <w:jc w:val="center"/>
        <w:outlineLvl w:val="0"/>
        <w:rPr>
          <w:rFonts w:ascii="宋体" w:hAnsi="宋体"/>
          <w:b/>
          <w:bCs/>
          <w:color w:val="auto"/>
          <w:sz w:val="24"/>
          <w:szCs w:val="24"/>
          <w:highlight w:val="none"/>
        </w:rPr>
      </w:pPr>
    </w:p>
    <w:p w14:paraId="1E909044">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84384B9">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投标人提供未为本项目提供整体设计、规范编制或者项目管理、监理、检测等服务承诺函</w:t>
      </w:r>
    </w:p>
    <w:p w14:paraId="173CD962">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6BEF76BB">
      <w:pPr>
        <w:autoSpaceDE w:val="0"/>
        <w:autoSpaceDN w:val="0"/>
        <w:adjustRightInd w:val="0"/>
        <w:spacing w:line="360" w:lineRule="auto"/>
        <w:jc w:val="center"/>
        <w:outlineLvl w:val="0"/>
        <w:rPr>
          <w:rFonts w:ascii="宋体" w:hAnsi="宋体"/>
          <w:b/>
          <w:bCs/>
          <w:color w:val="auto"/>
          <w:sz w:val="24"/>
          <w:szCs w:val="24"/>
          <w:highlight w:val="none"/>
        </w:rPr>
      </w:pPr>
    </w:p>
    <w:p w14:paraId="23172CC2">
      <w:pPr>
        <w:autoSpaceDE w:val="0"/>
        <w:autoSpaceDN w:val="0"/>
        <w:adjustRightInd w:val="0"/>
        <w:spacing w:line="360" w:lineRule="auto"/>
        <w:jc w:val="center"/>
        <w:outlineLvl w:val="0"/>
        <w:rPr>
          <w:rFonts w:ascii="宋体" w:hAnsi="宋体"/>
          <w:b/>
          <w:bCs/>
          <w:color w:val="auto"/>
          <w:sz w:val="24"/>
          <w:szCs w:val="24"/>
          <w:highlight w:val="none"/>
        </w:rPr>
      </w:pPr>
    </w:p>
    <w:p w14:paraId="7E8937F1">
      <w:pPr>
        <w:autoSpaceDE w:val="0"/>
        <w:autoSpaceDN w:val="0"/>
        <w:adjustRightInd w:val="0"/>
        <w:spacing w:line="360" w:lineRule="auto"/>
        <w:jc w:val="center"/>
        <w:outlineLvl w:val="0"/>
        <w:rPr>
          <w:rFonts w:ascii="宋体" w:hAnsi="宋体"/>
          <w:b/>
          <w:bCs/>
          <w:color w:val="auto"/>
          <w:sz w:val="24"/>
          <w:szCs w:val="24"/>
          <w:highlight w:val="none"/>
        </w:rPr>
      </w:pPr>
    </w:p>
    <w:p w14:paraId="36EB306B">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208781B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 xml:space="preserve">10   </w:t>
      </w:r>
      <w:r>
        <w:rPr>
          <w:rFonts w:hint="eastAsia" w:ascii="宋体" w:hAnsi="宋体"/>
          <w:b/>
          <w:bCs/>
          <w:color w:val="auto"/>
          <w:sz w:val="24"/>
          <w:szCs w:val="24"/>
          <w:highlight w:val="none"/>
        </w:rPr>
        <w:t xml:space="preserve">其他资格证书或材料 </w:t>
      </w:r>
    </w:p>
    <w:p w14:paraId="5A10322A">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93D2331">
      <w:pPr>
        <w:autoSpaceDE w:val="0"/>
        <w:autoSpaceDN w:val="0"/>
        <w:adjustRightInd w:val="0"/>
        <w:spacing w:line="360" w:lineRule="auto"/>
        <w:jc w:val="center"/>
        <w:outlineLvl w:val="9"/>
        <w:rPr>
          <w:rFonts w:hAnsi="宋体" w:eastAsia="宋体"/>
          <w:b/>
          <w:snapToGrid w:val="0"/>
          <w:kern w:val="0"/>
          <w:sz w:val="36"/>
          <w:szCs w:val="36"/>
        </w:rPr>
      </w:pPr>
    </w:p>
    <w:p w14:paraId="0FA7B494">
      <w:pPr>
        <w:autoSpaceDE w:val="0"/>
        <w:autoSpaceDN w:val="0"/>
        <w:adjustRightInd w:val="0"/>
        <w:spacing w:line="360" w:lineRule="auto"/>
        <w:jc w:val="center"/>
        <w:outlineLvl w:val="9"/>
        <w:rPr>
          <w:rFonts w:hAnsi="宋体" w:eastAsia="宋体"/>
          <w:b/>
          <w:snapToGrid w:val="0"/>
          <w:kern w:val="0"/>
          <w:sz w:val="36"/>
          <w:szCs w:val="36"/>
        </w:rPr>
      </w:pPr>
    </w:p>
    <w:p w14:paraId="4B157CBE">
      <w:pPr>
        <w:autoSpaceDE w:val="0"/>
        <w:autoSpaceDN w:val="0"/>
        <w:adjustRightInd w:val="0"/>
        <w:spacing w:line="360" w:lineRule="auto"/>
        <w:jc w:val="center"/>
        <w:outlineLvl w:val="9"/>
        <w:rPr>
          <w:rFonts w:hAnsi="宋体" w:eastAsia="宋体"/>
          <w:b/>
          <w:snapToGrid w:val="0"/>
          <w:kern w:val="0"/>
          <w:sz w:val="36"/>
          <w:szCs w:val="36"/>
        </w:rPr>
      </w:pPr>
    </w:p>
    <w:p w14:paraId="2EDD15CB">
      <w:pPr>
        <w:autoSpaceDE w:val="0"/>
        <w:autoSpaceDN w:val="0"/>
        <w:adjustRightInd w:val="0"/>
        <w:spacing w:line="360" w:lineRule="auto"/>
        <w:jc w:val="center"/>
        <w:rPr>
          <w:rFonts w:cs="黑体" w:asciiTheme="minorEastAsia" w:hAnsiTheme="minorEastAsia"/>
          <w:b/>
          <w:bCs/>
          <w:sz w:val="44"/>
          <w:szCs w:val="44"/>
          <w:lang w:val="zh-CN"/>
        </w:rPr>
      </w:pPr>
    </w:p>
    <w:p w14:paraId="044BD8C8">
      <w:pPr>
        <w:autoSpaceDE w:val="0"/>
        <w:autoSpaceDN w:val="0"/>
        <w:adjustRightInd w:val="0"/>
        <w:spacing w:line="360" w:lineRule="auto"/>
        <w:jc w:val="center"/>
        <w:rPr>
          <w:rFonts w:cs="黑体" w:asciiTheme="minorEastAsia" w:hAnsiTheme="minorEastAsia"/>
          <w:b/>
          <w:bCs/>
          <w:sz w:val="44"/>
          <w:szCs w:val="44"/>
          <w:lang w:val="zh-CN"/>
        </w:rPr>
      </w:pPr>
    </w:p>
    <w:p w14:paraId="25160C8B">
      <w:pPr>
        <w:autoSpaceDE w:val="0"/>
        <w:autoSpaceDN w:val="0"/>
        <w:adjustRightInd w:val="0"/>
        <w:spacing w:line="360" w:lineRule="auto"/>
        <w:jc w:val="center"/>
        <w:rPr>
          <w:rFonts w:cs="黑体" w:asciiTheme="minorEastAsia" w:hAnsiTheme="minorEastAsia"/>
          <w:b/>
          <w:bCs/>
          <w:sz w:val="44"/>
          <w:szCs w:val="44"/>
          <w:lang w:val="zh-CN"/>
        </w:rPr>
      </w:pPr>
    </w:p>
    <w:p w14:paraId="163E2AA5">
      <w:pPr>
        <w:autoSpaceDE w:val="0"/>
        <w:autoSpaceDN w:val="0"/>
        <w:adjustRightInd w:val="0"/>
        <w:spacing w:line="360" w:lineRule="auto"/>
        <w:jc w:val="center"/>
        <w:rPr>
          <w:rFonts w:cs="黑体" w:asciiTheme="minorEastAsia" w:hAnsiTheme="minorEastAsia"/>
          <w:b/>
          <w:bCs/>
          <w:sz w:val="44"/>
          <w:szCs w:val="44"/>
          <w:lang w:val="zh-CN"/>
        </w:rPr>
      </w:pPr>
    </w:p>
    <w:p w14:paraId="78D4E67C">
      <w:pPr>
        <w:autoSpaceDE w:val="0"/>
        <w:autoSpaceDN w:val="0"/>
        <w:adjustRightInd w:val="0"/>
        <w:spacing w:line="360" w:lineRule="auto"/>
        <w:jc w:val="center"/>
        <w:rPr>
          <w:rFonts w:cs="黑体" w:asciiTheme="minorEastAsia" w:hAnsiTheme="minorEastAsia"/>
          <w:b/>
          <w:bCs/>
          <w:sz w:val="44"/>
          <w:szCs w:val="44"/>
          <w:lang w:val="zh-CN"/>
        </w:rPr>
      </w:pPr>
    </w:p>
    <w:p w14:paraId="3A64EF53">
      <w:pPr>
        <w:autoSpaceDE w:val="0"/>
        <w:autoSpaceDN w:val="0"/>
        <w:adjustRightInd w:val="0"/>
        <w:spacing w:line="360" w:lineRule="auto"/>
        <w:jc w:val="center"/>
        <w:rPr>
          <w:rFonts w:cs="黑体" w:asciiTheme="minorEastAsia" w:hAnsiTheme="minorEastAsia"/>
          <w:b/>
          <w:bCs/>
          <w:sz w:val="44"/>
          <w:szCs w:val="44"/>
          <w:lang w:val="zh-CN"/>
        </w:rPr>
      </w:pPr>
    </w:p>
    <w:p w14:paraId="47D5D108">
      <w:pPr>
        <w:autoSpaceDE w:val="0"/>
        <w:autoSpaceDN w:val="0"/>
        <w:adjustRightInd w:val="0"/>
        <w:spacing w:line="360" w:lineRule="auto"/>
        <w:jc w:val="center"/>
        <w:outlineLvl w:val="9"/>
        <w:rPr>
          <w:rFonts w:hAnsi="宋体" w:eastAsia="宋体"/>
          <w:b/>
          <w:snapToGrid w:val="0"/>
          <w:kern w:val="0"/>
          <w:sz w:val="36"/>
          <w:szCs w:val="36"/>
        </w:rPr>
      </w:pPr>
    </w:p>
    <w:p w14:paraId="05CB5C75">
      <w:pPr>
        <w:autoSpaceDE w:val="0"/>
        <w:autoSpaceDN w:val="0"/>
        <w:adjustRightInd w:val="0"/>
        <w:spacing w:line="360" w:lineRule="auto"/>
        <w:jc w:val="center"/>
        <w:outlineLvl w:val="9"/>
        <w:rPr>
          <w:rFonts w:hAnsi="宋体" w:eastAsia="宋体"/>
          <w:b/>
          <w:snapToGrid w:val="0"/>
          <w:kern w:val="0"/>
          <w:sz w:val="36"/>
          <w:szCs w:val="36"/>
        </w:rPr>
      </w:pPr>
    </w:p>
    <w:p w14:paraId="4B2135CE">
      <w:pPr>
        <w:autoSpaceDE w:val="0"/>
        <w:autoSpaceDN w:val="0"/>
        <w:adjustRightInd w:val="0"/>
        <w:spacing w:line="360" w:lineRule="auto"/>
        <w:jc w:val="center"/>
        <w:outlineLvl w:val="9"/>
        <w:rPr>
          <w:rFonts w:hAnsi="宋体" w:eastAsia="宋体"/>
          <w:b/>
          <w:snapToGrid w:val="0"/>
          <w:kern w:val="0"/>
          <w:sz w:val="36"/>
          <w:szCs w:val="36"/>
        </w:rPr>
      </w:pPr>
    </w:p>
    <w:p w14:paraId="7566E6B7">
      <w:pPr>
        <w:autoSpaceDE w:val="0"/>
        <w:autoSpaceDN w:val="0"/>
        <w:adjustRightInd w:val="0"/>
        <w:spacing w:line="360" w:lineRule="auto"/>
        <w:jc w:val="center"/>
        <w:rPr>
          <w:rFonts w:cs="黑体" w:asciiTheme="minorEastAsia" w:hAnsiTheme="minorEastAsia"/>
          <w:b/>
          <w:bCs/>
          <w:sz w:val="44"/>
          <w:szCs w:val="44"/>
          <w:lang w:val="zh-CN"/>
        </w:rPr>
      </w:pPr>
    </w:p>
    <w:p w14:paraId="4BDA4C86">
      <w:pPr>
        <w:autoSpaceDE w:val="0"/>
        <w:autoSpaceDN w:val="0"/>
        <w:adjustRightInd w:val="0"/>
        <w:spacing w:line="360" w:lineRule="auto"/>
        <w:jc w:val="center"/>
        <w:rPr>
          <w:rFonts w:cs="黑体" w:asciiTheme="minorEastAsia" w:hAnsiTheme="minorEastAsia"/>
          <w:b/>
          <w:bCs/>
          <w:sz w:val="44"/>
          <w:szCs w:val="44"/>
          <w:lang w:val="zh-CN"/>
        </w:rPr>
      </w:pPr>
    </w:p>
    <w:p w14:paraId="18576F46">
      <w:pPr>
        <w:autoSpaceDE w:val="0"/>
        <w:autoSpaceDN w:val="0"/>
        <w:adjustRightInd w:val="0"/>
        <w:spacing w:line="360" w:lineRule="auto"/>
        <w:jc w:val="center"/>
        <w:rPr>
          <w:rFonts w:cs="黑体" w:asciiTheme="minorEastAsia" w:hAnsiTheme="minorEastAsia"/>
          <w:b/>
          <w:bCs/>
          <w:sz w:val="44"/>
          <w:szCs w:val="44"/>
          <w:lang w:val="zh-CN"/>
        </w:rPr>
      </w:pPr>
    </w:p>
    <w:p w14:paraId="411D609C">
      <w:pPr>
        <w:autoSpaceDE w:val="0"/>
        <w:autoSpaceDN w:val="0"/>
        <w:adjustRightInd w:val="0"/>
        <w:spacing w:line="360" w:lineRule="auto"/>
        <w:jc w:val="center"/>
        <w:rPr>
          <w:rFonts w:cs="黑体" w:asciiTheme="minorEastAsia" w:hAnsiTheme="minorEastAsia"/>
          <w:b/>
          <w:bCs/>
          <w:sz w:val="44"/>
          <w:szCs w:val="44"/>
          <w:lang w:val="zh-CN"/>
        </w:rPr>
      </w:pPr>
    </w:p>
    <w:p w14:paraId="1DA7DFC0">
      <w:pPr>
        <w:autoSpaceDE w:val="0"/>
        <w:autoSpaceDN w:val="0"/>
        <w:adjustRightInd w:val="0"/>
        <w:spacing w:line="360" w:lineRule="auto"/>
        <w:jc w:val="center"/>
        <w:rPr>
          <w:rFonts w:cs="黑体" w:asciiTheme="minorEastAsia" w:hAnsiTheme="minorEastAsia"/>
          <w:b/>
          <w:bCs/>
          <w:sz w:val="44"/>
          <w:szCs w:val="44"/>
          <w:lang w:val="zh-CN"/>
        </w:rPr>
      </w:pPr>
    </w:p>
    <w:p w14:paraId="593BAFEF">
      <w:pPr>
        <w:autoSpaceDE w:val="0"/>
        <w:autoSpaceDN w:val="0"/>
        <w:adjustRightInd w:val="0"/>
        <w:spacing w:line="360" w:lineRule="auto"/>
        <w:rPr>
          <w:rFonts w:cs="黑体" w:asciiTheme="minorEastAsia" w:hAnsiTheme="minorEastAsia"/>
          <w:b/>
          <w:bCs/>
          <w:sz w:val="44"/>
          <w:szCs w:val="44"/>
          <w:lang w:val="zh-CN"/>
        </w:rPr>
      </w:pPr>
    </w:p>
    <w:p w14:paraId="18DCFCF0">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7D3A4B6">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7881DC1D">
      <w:pPr>
        <w:autoSpaceDE w:val="0"/>
        <w:autoSpaceDN w:val="0"/>
        <w:adjustRightInd w:val="0"/>
        <w:spacing w:line="360" w:lineRule="auto"/>
        <w:jc w:val="center"/>
        <w:outlineLvl w:val="9"/>
        <w:rPr>
          <w:rFonts w:hAnsi="宋体" w:eastAsia="宋体"/>
          <w:b/>
          <w:snapToGrid w:val="0"/>
          <w:kern w:val="0"/>
          <w:sz w:val="36"/>
          <w:szCs w:val="36"/>
        </w:rPr>
      </w:pPr>
    </w:p>
    <w:p w14:paraId="28594E52">
      <w:pPr>
        <w:autoSpaceDE w:val="0"/>
        <w:autoSpaceDN w:val="0"/>
        <w:adjustRightInd w:val="0"/>
        <w:spacing w:line="360" w:lineRule="auto"/>
        <w:jc w:val="center"/>
        <w:outlineLvl w:val="2"/>
        <w:rPr>
          <w:rFonts w:ascii="宋体" w:hAnsi="宋体"/>
          <w:b/>
          <w:bCs/>
          <w:color w:val="auto"/>
          <w:sz w:val="24"/>
          <w:szCs w:val="24"/>
        </w:rPr>
      </w:pPr>
      <w:r>
        <w:rPr>
          <w:rFonts w:hint="eastAsia" w:ascii="宋体" w:hAnsi="宋体"/>
          <w:b/>
          <w:bCs/>
          <w:color w:val="auto"/>
          <w:sz w:val="24"/>
          <w:szCs w:val="24"/>
        </w:rPr>
        <w:t>4.1 投标分项报价表</w:t>
      </w:r>
    </w:p>
    <w:p w14:paraId="4FBA4103">
      <w:pPr>
        <w:widowControl w:val="0"/>
        <w:autoSpaceDE w:val="0"/>
        <w:autoSpaceDN w:val="0"/>
        <w:spacing w:before="0" w:after="0" w:line="360" w:lineRule="auto"/>
        <w:ind w:left="0" w:right="0" w:firstLine="2420" w:firstLineChars="1000"/>
        <w:jc w:val="left"/>
        <w:rPr>
          <w:rFonts w:ascii="宋体"/>
          <w:color w:val="000000"/>
          <w:spacing w:val="0"/>
          <w:sz w:val="24"/>
        </w:rPr>
      </w:pPr>
      <w:r>
        <w:rPr>
          <w:rFonts w:ascii="宋体" w:hAnsi="宋体" w:cs="宋体"/>
          <w:color w:val="000000"/>
          <w:spacing w:val="1"/>
          <w:sz w:val="24"/>
        </w:rPr>
        <w:t>（按采购内容进行填报，格式自拟）</w:t>
      </w:r>
    </w:p>
    <w:p w14:paraId="60E98BF1">
      <w:pPr>
        <w:autoSpaceDE w:val="0"/>
        <w:autoSpaceDN w:val="0"/>
        <w:adjustRightInd w:val="0"/>
        <w:spacing w:line="360" w:lineRule="auto"/>
        <w:rPr>
          <w:rFonts w:cs="宋体" w:asciiTheme="minorEastAsia" w:hAnsiTheme="minorEastAsia"/>
          <w:szCs w:val="21"/>
          <w:lang w:val="zh-CN"/>
        </w:rPr>
      </w:pPr>
    </w:p>
    <w:p w14:paraId="50C1B643">
      <w:pPr>
        <w:autoSpaceDE w:val="0"/>
        <w:autoSpaceDN w:val="0"/>
        <w:adjustRightInd w:val="0"/>
        <w:spacing w:line="480" w:lineRule="auto"/>
        <w:rPr>
          <w:rFonts w:cs="宋体" w:asciiTheme="minorEastAsia" w:hAnsiTheme="minorEastAsia"/>
          <w:sz w:val="24"/>
          <w:szCs w:val="24"/>
          <w:lang w:val="zh-CN"/>
        </w:rPr>
      </w:pPr>
    </w:p>
    <w:p w14:paraId="6691F323">
      <w:pPr>
        <w:autoSpaceDE w:val="0"/>
        <w:autoSpaceDN w:val="0"/>
        <w:adjustRightInd w:val="0"/>
        <w:spacing w:line="480" w:lineRule="auto"/>
        <w:rPr>
          <w:rFonts w:cs="宋体" w:asciiTheme="minorEastAsia" w:hAnsiTheme="minorEastAsia"/>
          <w:sz w:val="24"/>
          <w:szCs w:val="24"/>
          <w:lang w:val="zh-CN"/>
        </w:rPr>
      </w:pPr>
    </w:p>
    <w:p w14:paraId="5FF584AD">
      <w:pPr>
        <w:autoSpaceDE w:val="0"/>
        <w:autoSpaceDN w:val="0"/>
        <w:adjustRightInd w:val="0"/>
        <w:spacing w:line="480" w:lineRule="auto"/>
        <w:rPr>
          <w:rFonts w:cs="宋体" w:asciiTheme="minorEastAsia" w:hAnsiTheme="minorEastAsia"/>
          <w:sz w:val="24"/>
          <w:szCs w:val="24"/>
          <w:lang w:val="zh-CN"/>
        </w:rPr>
      </w:pPr>
    </w:p>
    <w:p w14:paraId="01A283F0">
      <w:pPr>
        <w:autoSpaceDE w:val="0"/>
        <w:autoSpaceDN w:val="0"/>
        <w:adjustRightInd w:val="0"/>
        <w:spacing w:line="480" w:lineRule="auto"/>
        <w:rPr>
          <w:rFonts w:cs="宋体" w:asciiTheme="minorEastAsia" w:hAnsiTheme="minorEastAsia"/>
          <w:sz w:val="24"/>
          <w:szCs w:val="24"/>
          <w:lang w:val="zh-CN"/>
        </w:rPr>
      </w:pPr>
    </w:p>
    <w:p w14:paraId="227FA56A">
      <w:pPr>
        <w:autoSpaceDE w:val="0"/>
        <w:autoSpaceDN w:val="0"/>
        <w:adjustRightInd w:val="0"/>
        <w:spacing w:line="480" w:lineRule="auto"/>
        <w:rPr>
          <w:rFonts w:cs="宋体" w:asciiTheme="minorEastAsia" w:hAnsiTheme="minorEastAsia"/>
          <w:sz w:val="24"/>
          <w:szCs w:val="24"/>
          <w:lang w:val="zh-CN"/>
        </w:rPr>
      </w:pPr>
    </w:p>
    <w:p w14:paraId="69A00D35">
      <w:pPr>
        <w:autoSpaceDE w:val="0"/>
        <w:autoSpaceDN w:val="0"/>
        <w:adjustRightInd w:val="0"/>
        <w:spacing w:line="480" w:lineRule="auto"/>
        <w:rPr>
          <w:rFonts w:cs="宋体" w:asciiTheme="minorEastAsia" w:hAnsiTheme="minorEastAsia"/>
          <w:sz w:val="24"/>
          <w:szCs w:val="24"/>
          <w:lang w:val="zh-CN"/>
        </w:rPr>
      </w:pPr>
    </w:p>
    <w:p w14:paraId="4F8AB946">
      <w:pPr>
        <w:rPr>
          <w:rFonts w:hint="eastAsia" w:ascii="宋体" w:hAnsi="宋体"/>
          <w:b/>
          <w:bCs/>
          <w:sz w:val="24"/>
          <w:szCs w:val="24"/>
        </w:rPr>
      </w:pPr>
      <w:r>
        <w:rPr>
          <w:rFonts w:hint="eastAsia" w:ascii="宋体" w:hAnsi="宋体"/>
          <w:b/>
          <w:bCs/>
          <w:sz w:val="24"/>
          <w:szCs w:val="24"/>
        </w:rPr>
        <w:br w:type="page"/>
      </w:r>
    </w:p>
    <w:p w14:paraId="6B01D3B5">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179644E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9518F88">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34C29033">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4F4A9707">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77388B">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A5A8ED">
            <w:pPr>
              <w:pStyle w:val="7"/>
              <w:jc w:val="center"/>
              <w:rPr>
                <w:rFonts w:ascii="宋体" w:hAnsi="宋体" w:eastAsia="宋体" w:cs="宋体"/>
                <w:b/>
                <w:bCs/>
                <w:sz w:val="21"/>
                <w:szCs w:val="21"/>
              </w:rPr>
            </w:pPr>
            <w:r>
              <w:rPr>
                <w:rFonts w:hint="eastAsia" w:ascii="宋体" w:hAnsi="宋体" w:eastAsia="宋体" w:cs="宋体"/>
                <w:b/>
                <w:bCs/>
                <w:sz w:val="21"/>
                <w:szCs w:val="21"/>
              </w:rPr>
              <w:t>服务名称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90F83A">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B59EBB">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1D2D3A5B">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ABAA5C">
            <w:pPr>
              <w:pStyle w:val="7"/>
              <w:jc w:val="center"/>
              <w:rPr>
                <w:rFonts w:ascii="宋体" w:hAnsi="宋体" w:eastAsia="宋体" w:cs="宋体"/>
                <w:b/>
                <w:bCs/>
                <w:sz w:val="21"/>
                <w:szCs w:val="21"/>
              </w:rPr>
            </w:pP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技术</w:t>
            </w:r>
          </w:p>
          <w:p w14:paraId="12687D91">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1A32FF6">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799160B">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68263E">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6EA1CE12">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1FFB935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83E8DD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A369FA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A534C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F4DCB57">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1BC1BD6A">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1A9C938C">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13411BC">
            <w:pPr>
              <w:autoSpaceDE w:val="0"/>
              <w:autoSpaceDN w:val="0"/>
              <w:adjustRightInd w:val="0"/>
              <w:spacing w:line="480" w:lineRule="exact"/>
              <w:jc w:val="center"/>
              <w:rPr>
                <w:rFonts w:asciiTheme="minorEastAsia" w:hAnsiTheme="minorEastAsia"/>
                <w:b/>
                <w:bCs/>
                <w:szCs w:val="21"/>
              </w:rPr>
            </w:pPr>
          </w:p>
        </w:tc>
      </w:tr>
      <w:tr w14:paraId="0022625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B450FA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8B84DB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D2434D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2079A11">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58A5B457">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9BE8AD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04D407B">
            <w:pPr>
              <w:autoSpaceDE w:val="0"/>
              <w:autoSpaceDN w:val="0"/>
              <w:adjustRightInd w:val="0"/>
              <w:spacing w:line="480" w:lineRule="exact"/>
              <w:jc w:val="center"/>
              <w:rPr>
                <w:rFonts w:asciiTheme="minorEastAsia" w:hAnsiTheme="minorEastAsia"/>
                <w:b/>
                <w:bCs/>
                <w:szCs w:val="21"/>
              </w:rPr>
            </w:pPr>
          </w:p>
        </w:tc>
      </w:tr>
      <w:tr w14:paraId="5C3AC52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01500E8">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2BB17D2F">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08597AF4">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F84E50">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6E4985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0D0FB74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8E3B927">
            <w:pPr>
              <w:autoSpaceDE w:val="0"/>
              <w:autoSpaceDN w:val="0"/>
              <w:adjustRightInd w:val="0"/>
              <w:spacing w:line="480" w:lineRule="exact"/>
              <w:jc w:val="center"/>
              <w:rPr>
                <w:rFonts w:asciiTheme="minorEastAsia" w:hAnsiTheme="minorEastAsia"/>
                <w:b/>
                <w:bCs/>
                <w:szCs w:val="21"/>
              </w:rPr>
            </w:pPr>
          </w:p>
        </w:tc>
      </w:tr>
    </w:tbl>
    <w:p w14:paraId="22056FF0">
      <w:pPr>
        <w:autoSpaceDE w:val="0"/>
        <w:autoSpaceDN w:val="0"/>
        <w:adjustRightInd w:val="0"/>
        <w:spacing w:line="480" w:lineRule="auto"/>
        <w:rPr>
          <w:rFonts w:cs="宋体" w:asciiTheme="minorEastAsia" w:hAnsiTheme="minorEastAsia"/>
          <w:szCs w:val="21"/>
          <w:lang w:val="zh-CN"/>
        </w:rPr>
      </w:pPr>
    </w:p>
    <w:p w14:paraId="7B4F5848">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429A4CFF">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706E44B">
      <w:pPr>
        <w:autoSpaceDE w:val="0"/>
        <w:autoSpaceDN w:val="0"/>
        <w:adjustRightInd w:val="0"/>
        <w:spacing w:line="480" w:lineRule="auto"/>
        <w:rPr>
          <w:rFonts w:cs="宋体" w:asciiTheme="minorEastAsia" w:hAnsiTheme="minorEastAsia"/>
          <w:szCs w:val="21"/>
          <w:lang w:val="zh-CN"/>
        </w:rPr>
      </w:pPr>
    </w:p>
    <w:p w14:paraId="3DED618E">
      <w:pPr>
        <w:autoSpaceDE w:val="0"/>
        <w:autoSpaceDN w:val="0"/>
        <w:adjustRightInd w:val="0"/>
        <w:spacing w:line="480" w:lineRule="auto"/>
        <w:rPr>
          <w:rFonts w:cs="宋体" w:asciiTheme="minorEastAsia" w:hAnsiTheme="minorEastAsia"/>
          <w:szCs w:val="21"/>
          <w:lang w:val="zh-CN"/>
        </w:rPr>
      </w:pPr>
    </w:p>
    <w:p w14:paraId="7FD9DCAF">
      <w:pPr>
        <w:autoSpaceDE w:val="0"/>
        <w:autoSpaceDN w:val="0"/>
        <w:adjustRightInd w:val="0"/>
        <w:spacing w:line="360" w:lineRule="auto"/>
        <w:jc w:val="center"/>
        <w:outlineLvl w:val="9"/>
        <w:rPr>
          <w:rFonts w:ascii="宋体" w:hAnsi="宋体"/>
          <w:b/>
          <w:bCs/>
          <w:sz w:val="24"/>
          <w:szCs w:val="24"/>
        </w:rPr>
      </w:pPr>
    </w:p>
    <w:p w14:paraId="0432F858">
      <w:pPr>
        <w:autoSpaceDE w:val="0"/>
        <w:autoSpaceDN w:val="0"/>
        <w:adjustRightInd w:val="0"/>
        <w:spacing w:line="360" w:lineRule="auto"/>
        <w:jc w:val="center"/>
        <w:outlineLvl w:val="9"/>
        <w:rPr>
          <w:rFonts w:ascii="宋体" w:hAnsi="宋体"/>
          <w:b/>
          <w:bCs/>
          <w:sz w:val="24"/>
          <w:szCs w:val="24"/>
        </w:rPr>
      </w:pPr>
    </w:p>
    <w:p w14:paraId="081CBF1B">
      <w:pPr>
        <w:autoSpaceDE w:val="0"/>
        <w:autoSpaceDN w:val="0"/>
        <w:adjustRightInd w:val="0"/>
        <w:spacing w:line="360" w:lineRule="auto"/>
        <w:jc w:val="center"/>
        <w:outlineLvl w:val="9"/>
        <w:rPr>
          <w:rFonts w:ascii="宋体" w:hAnsi="宋体"/>
          <w:b/>
          <w:bCs/>
          <w:sz w:val="24"/>
          <w:szCs w:val="24"/>
        </w:rPr>
      </w:pPr>
    </w:p>
    <w:p w14:paraId="01CD8EF3">
      <w:pPr>
        <w:autoSpaceDE w:val="0"/>
        <w:autoSpaceDN w:val="0"/>
        <w:adjustRightInd w:val="0"/>
        <w:spacing w:line="360" w:lineRule="auto"/>
        <w:jc w:val="center"/>
        <w:outlineLvl w:val="9"/>
        <w:rPr>
          <w:rFonts w:ascii="宋体" w:hAnsi="宋体"/>
          <w:b/>
          <w:bCs/>
          <w:sz w:val="24"/>
          <w:szCs w:val="24"/>
        </w:rPr>
      </w:pPr>
    </w:p>
    <w:p w14:paraId="259C4BC4">
      <w:pPr>
        <w:autoSpaceDE w:val="0"/>
        <w:autoSpaceDN w:val="0"/>
        <w:adjustRightInd w:val="0"/>
        <w:spacing w:line="360" w:lineRule="auto"/>
        <w:jc w:val="center"/>
        <w:outlineLvl w:val="9"/>
        <w:rPr>
          <w:rFonts w:ascii="宋体" w:hAnsi="宋体"/>
          <w:b/>
          <w:bCs/>
          <w:sz w:val="24"/>
          <w:szCs w:val="24"/>
        </w:rPr>
      </w:pPr>
    </w:p>
    <w:p w14:paraId="39B2ACEC">
      <w:pPr>
        <w:autoSpaceDE w:val="0"/>
        <w:autoSpaceDN w:val="0"/>
        <w:adjustRightInd w:val="0"/>
        <w:spacing w:line="360" w:lineRule="auto"/>
        <w:jc w:val="center"/>
        <w:outlineLvl w:val="9"/>
        <w:rPr>
          <w:rFonts w:ascii="宋体" w:hAnsi="宋体"/>
          <w:b/>
          <w:bCs/>
          <w:sz w:val="24"/>
          <w:szCs w:val="24"/>
        </w:rPr>
      </w:pPr>
    </w:p>
    <w:p w14:paraId="37C8CD46">
      <w:pPr>
        <w:autoSpaceDE w:val="0"/>
        <w:autoSpaceDN w:val="0"/>
        <w:adjustRightInd w:val="0"/>
        <w:spacing w:line="360" w:lineRule="auto"/>
        <w:jc w:val="center"/>
        <w:outlineLvl w:val="9"/>
        <w:rPr>
          <w:rFonts w:ascii="宋体" w:hAnsi="宋体"/>
          <w:b/>
          <w:bCs/>
          <w:sz w:val="24"/>
          <w:szCs w:val="24"/>
        </w:rPr>
      </w:pPr>
    </w:p>
    <w:p w14:paraId="50AD5B73">
      <w:pPr>
        <w:autoSpaceDE w:val="0"/>
        <w:autoSpaceDN w:val="0"/>
        <w:adjustRightInd w:val="0"/>
        <w:spacing w:line="360" w:lineRule="auto"/>
        <w:jc w:val="center"/>
        <w:outlineLvl w:val="9"/>
        <w:rPr>
          <w:rFonts w:ascii="宋体" w:hAnsi="宋体"/>
          <w:b/>
          <w:bCs/>
          <w:sz w:val="24"/>
          <w:szCs w:val="24"/>
        </w:rPr>
      </w:pPr>
    </w:p>
    <w:p w14:paraId="61B40E31">
      <w:pPr>
        <w:autoSpaceDE w:val="0"/>
        <w:autoSpaceDN w:val="0"/>
        <w:adjustRightInd w:val="0"/>
        <w:spacing w:line="360" w:lineRule="auto"/>
        <w:jc w:val="center"/>
        <w:outlineLvl w:val="9"/>
        <w:rPr>
          <w:rFonts w:ascii="宋体" w:hAnsi="宋体"/>
          <w:b/>
          <w:bCs/>
          <w:sz w:val="24"/>
          <w:szCs w:val="24"/>
        </w:rPr>
      </w:pPr>
    </w:p>
    <w:p w14:paraId="4071E8E0">
      <w:pPr>
        <w:autoSpaceDE w:val="0"/>
        <w:autoSpaceDN w:val="0"/>
        <w:adjustRightInd w:val="0"/>
        <w:spacing w:line="360" w:lineRule="auto"/>
        <w:jc w:val="center"/>
        <w:outlineLvl w:val="9"/>
        <w:rPr>
          <w:rFonts w:ascii="宋体" w:hAnsi="宋体"/>
          <w:b/>
          <w:bCs/>
          <w:sz w:val="24"/>
          <w:szCs w:val="24"/>
        </w:rPr>
      </w:pPr>
    </w:p>
    <w:p w14:paraId="24381805">
      <w:pPr>
        <w:rPr>
          <w:rFonts w:hint="eastAsia" w:ascii="宋体" w:hAnsi="宋体"/>
          <w:b/>
          <w:bCs/>
          <w:sz w:val="24"/>
          <w:szCs w:val="24"/>
        </w:rPr>
      </w:pPr>
      <w:r>
        <w:rPr>
          <w:rFonts w:hint="eastAsia" w:ascii="宋体" w:hAnsi="宋体"/>
          <w:b/>
          <w:bCs/>
          <w:sz w:val="24"/>
          <w:szCs w:val="24"/>
        </w:rPr>
        <w:br w:type="page"/>
      </w:r>
    </w:p>
    <w:p w14:paraId="708AE74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2A29DB68">
      <w:pPr>
        <w:snapToGrid w:val="0"/>
        <w:spacing w:line="360" w:lineRule="auto"/>
        <w:jc w:val="center"/>
        <w:rPr>
          <w:rFonts w:hAnsi="宋体" w:eastAsia="宋体"/>
          <w:b/>
          <w:snapToGrid w:val="0"/>
          <w:kern w:val="0"/>
          <w:sz w:val="36"/>
          <w:szCs w:val="36"/>
        </w:rPr>
      </w:pPr>
    </w:p>
    <w:p w14:paraId="0983D4E7">
      <w:pPr>
        <w:snapToGrid w:val="0"/>
        <w:spacing w:line="360" w:lineRule="auto"/>
        <w:jc w:val="center"/>
        <w:rPr>
          <w:rFonts w:hAnsi="宋体" w:eastAsia="宋体"/>
          <w:b/>
          <w:snapToGrid w:val="0"/>
          <w:kern w:val="0"/>
          <w:sz w:val="36"/>
          <w:szCs w:val="36"/>
        </w:rPr>
      </w:pPr>
    </w:p>
    <w:p w14:paraId="37706C4B">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7B9944AD">
      <w:pPr>
        <w:snapToGrid w:val="0"/>
        <w:spacing w:line="360" w:lineRule="auto"/>
        <w:jc w:val="center"/>
        <w:rPr>
          <w:rFonts w:hAnsi="宋体" w:eastAsia="宋体"/>
          <w:b/>
          <w:snapToGrid w:val="0"/>
          <w:kern w:val="0"/>
          <w:sz w:val="36"/>
          <w:szCs w:val="36"/>
        </w:rPr>
      </w:pPr>
    </w:p>
    <w:p w14:paraId="09378C8F">
      <w:pPr>
        <w:snapToGrid w:val="0"/>
        <w:spacing w:line="360" w:lineRule="auto"/>
        <w:jc w:val="center"/>
        <w:rPr>
          <w:rFonts w:hAnsi="宋体" w:eastAsia="宋体"/>
          <w:b/>
          <w:snapToGrid w:val="0"/>
          <w:kern w:val="0"/>
          <w:sz w:val="36"/>
          <w:szCs w:val="36"/>
        </w:rPr>
      </w:pPr>
    </w:p>
    <w:p w14:paraId="0C600C85">
      <w:pPr>
        <w:snapToGrid w:val="0"/>
        <w:spacing w:line="360" w:lineRule="auto"/>
        <w:jc w:val="center"/>
        <w:rPr>
          <w:rFonts w:hAnsi="宋体" w:eastAsia="宋体"/>
          <w:b/>
          <w:snapToGrid w:val="0"/>
          <w:kern w:val="0"/>
          <w:sz w:val="36"/>
          <w:szCs w:val="36"/>
        </w:rPr>
      </w:pPr>
    </w:p>
    <w:p w14:paraId="46D91B20">
      <w:pPr>
        <w:snapToGrid w:val="0"/>
        <w:spacing w:line="360" w:lineRule="auto"/>
        <w:jc w:val="center"/>
        <w:rPr>
          <w:rFonts w:hAnsi="宋体" w:eastAsia="宋体"/>
          <w:b/>
          <w:snapToGrid w:val="0"/>
          <w:kern w:val="0"/>
          <w:sz w:val="36"/>
          <w:szCs w:val="36"/>
        </w:rPr>
      </w:pPr>
    </w:p>
    <w:p w14:paraId="244E6139">
      <w:pPr>
        <w:snapToGrid w:val="0"/>
        <w:spacing w:line="360" w:lineRule="auto"/>
        <w:jc w:val="center"/>
        <w:rPr>
          <w:rFonts w:hAnsi="宋体" w:eastAsia="宋体"/>
          <w:b/>
          <w:snapToGrid w:val="0"/>
          <w:kern w:val="0"/>
          <w:sz w:val="36"/>
          <w:szCs w:val="36"/>
        </w:rPr>
      </w:pPr>
    </w:p>
    <w:p w14:paraId="1E3451FB">
      <w:pPr>
        <w:snapToGrid w:val="0"/>
        <w:spacing w:line="360" w:lineRule="auto"/>
        <w:jc w:val="center"/>
        <w:rPr>
          <w:rFonts w:hAnsi="宋体" w:eastAsia="宋体"/>
          <w:b/>
          <w:snapToGrid w:val="0"/>
          <w:kern w:val="0"/>
          <w:sz w:val="36"/>
          <w:szCs w:val="36"/>
        </w:rPr>
      </w:pPr>
    </w:p>
    <w:p w14:paraId="0A2F8958">
      <w:pPr>
        <w:snapToGrid w:val="0"/>
        <w:spacing w:line="360" w:lineRule="auto"/>
        <w:jc w:val="center"/>
        <w:rPr>
          <w:rFonts w:hAnsi="宋体" w:eastAsia="宋体"/>
          <w:b/>
          <w:snapToGrid w:val="0"/>
          <w:kern w:val="0"/>
          <w:sz w:val="36"/>
          <w:szCs w:val="36"/>
        </w:rPr>
      </w:pPr>
    </w:p>
    <w:p w14:paraId="1B2F11DF">
      <w:pPr>
        <w:snapToGrid w:val="0"/>
        <w:spacing w:line="360" w:lineRule="auto"/>
        <w:jc w:val="center"/>
        <w:rPr>
          <w:rFonts w:hAnsi="宋体" w:eastAsia="宋体"/>
          <w:b/>
          <w:snapToGrid w:val="0"/>
          <w:kern w:val="0"/>
          <w:sz w:val="36"/>
          <w:szCs w:val="36"/>
        </w:rPr>
      </w:pPr>
    </w:p>
    <w:p w14:paraId="51EE36E5">
      <w:pPr>
        <w:snapToGrid w:val="0"/>
        <w:spacing w:line="360" w:lineRule="auto"/>
        <w:jc w:val="center"/>
        <w:rPr>
          <w:rFonts w:hAnsi="宋体" w:eastAsia="宋体"/>
          <w:b/>
          <w:snapToGrid w:val="0"/>
          <w:kern w:val="0"/>
          <w:sz w:val="36"/>
          <w:szCs w:val="36"/>
        </w:rPr>
      </w:pPr>
    </w:p>
    <w:p w14:paraId="0AC13B5E">
      <w:pPr>
        <w:snapToGrid w:val="0"/>
        <w:spacing w:line="360" w:lineRule="auto"/>
        <w:jc w:val="center"/>
        <w:rPr>
          <w:rFonts w:hAnsi="宋体" w:eastAsia="宋体"/>
          <w:b/>
          <w:snapToGrid w:val="0"/>
          <w:kern w:val="0"/>
          <w:sz w:val="36"/>
          <w:szCs w:val="36"/>
        </w:rPr>
      </w:pPr>
    </w:p>
    <w:p w14:paraId="31D1337B">
      <w:pPr>
        <w:snapToGrid w:val="0"/>
        <w:spacing w:line="360" w:lineRule="auto"/>
        <w:jc w:val="center"/>
        <w:rPr>
          <w:rFonts w:hAnsi="宋体" w:eastAsia="宋体"/>
          <w:b/>
          <w:snapToGrid w:val="0"/>
          <w:kern w:val="0"/>
          <w:sz w:val="36"/>
          <w:szCs w:val="36"/>
        </w:rPr>
      </w:pPr>
    </w:p>
    <w:p w14:paraId="514546AC">
      <w:pPr>
        <w:snapToGrid w:val="0"/>
        <w:spacing w:line="360" w:lineRule="auto"/>
        <w:jc w:val="center"/>
        <w:rPr>
          <w:rFonts w:hAnsi="宋体" w:eastAsia="宋体"/>
          <w:b/>
          <w:snapToGrid w:val="0"/>
          <w:kern w:val="0"/>
          <w:sz w:val="36"/>
          <w:szCs w:val="36"/>
        </w:rPr>
      </w:pPr>
    </w:p>
    <w:p w14:paraId="405C8D6D">
      <w:pPr>
        <w:snapToGrid w:val="0"/>
        <w:spacing w:line="360" w:lineRule="auto"/>
        <w:jc w:val="center"/>
        <w:rPr>
          <w:rFonts w:hAnsi="宋体" w:eastAsia="宋体"/>
          <w:b/>
          <w:snapToGrid w:val="0"/>
          <w:kern w:val="0"/>
          <w:sz w:val="36"/>
          <w:szCs w:val="36"/>
        </w:rPr>
      </w:pPr>
    </w:p>
    <w:p w14:paraId="4CF0E0B6">
      <w:pPr>
        <w:snapToGrid w:val="0"/>
        <w:spacing w:line="360" w:lineRule="auto"/>
        <w:jc w:val="center"/>
        <w:rPr>
          <w:rFonts w:hAnsi="宋体" w:eastAsia="宋体"/>
          <w:b/>
          <w:snapToGrid w:val="0"/>
          <w:kern w:val="0"/>
          <w:sz w:val="36"/>
          <w:szCs w:val="36"/>
        </w:rPr>
      </w:pPr>
    </w:p>
    <w:p w14:paraId="7E8162E3">
      <w:pPr>
        <w:snapToGrid w:val="0"/>
        <w:spacing w:line="360" w:lineRule="auto"/>
        <w:jc w:val="center"/>
        <w:rPr>
          <w:rFonts w:hAnsi="宋体" w:eastAsia="宋体"/>
          <w:b/>
          <w:snapToGrid w:val="0"/>
          <w:kern w:val="0"/>
          <w:sz w:val="36"/>
          <w:szCs w:val="36"/>
        </w:rPr>
      </w:pPr>
    </w:p>
    <w:p w14:paraId="7AA71572">
      <w:pPr>
        <w:snapToGrid w:val="0"/>
        <w:spacing w:line="360" w:lineRule="auto"/>
        <w:jc w:val="center"/>
        <w:rPr>
          <w:rFonts w:hAnsi="宋体" w:eastAsia="宋体"/>
          <w:b/>
          <w:snapToGrid w:val="0"/>
          <w:kern w:val="0"/>
          <w:sz w:val="36"/>
          <w:szCs w:val="36"/>
        </w:rPr>
      </w:pPr>
    </w:p>
    <w:p w14:paraId="1EDB04C9">
      <w:pPr>
        <w:rPr>
          <w:rFonts w:hint="eastAsia" w:ascii="宋体" w:hAnsi="宋体"/>
          <w:b/>
          <w:bCs/>
          <w:sz w:val="24"/>
          <w:szCs w:val="24"/>
        </w:rPr>
      </w:pPr>
      <w:r>
        <w:rPr>
          <w:rFonts w:hint="eastAsia" w:ascii="宋体" w:hAnsi="宋体"/>
          <w:b/>
          <w:bCs/>
          <w:sz w:val="24"/>
          <w:szCs w:val="24"/>
        </w:rPr>
        <w:br w:type="page"/>
      </w:r>
    </w:p>
    <w:p w14:paraId="08268D6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4A51AA5F">
      <w:pPr>
        <w:autoSpaceDE w:val="0"/>
        <w:autoSpaceDN w:val="0"/>
        <w:adjustRightInd w:val="0"/>
        <w:spacing w:line="360" w:lineRule="auto"/>
        <w:jc w:val="center"/>
        <w:outlineLvl w:val="9"/>
        <w:rPr>
          <w:rFonts w:ascii="宋体" w:hAnsi="宋体"/>
          <w:b/>
          <w:bCs/>
          <w:sz w:val="28"/>
          <w:szCs w:val="28"/>
        </w:rPr>
      </w:pPr>
    </w:p>
    <w:p w14:paraId="64EA02C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BA2453E">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223C6757">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6A3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0FCA3C70">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2EBEEA9F">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B5DB432">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2B8B6C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3E78C4D2">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4C90B72">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E88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C78E70C">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94D1E9D">
            <w:pPr>
              <w:pStyle w:val="7"/>
              <w:spacing w:line="360" w:lineRule="auto"/>
              <w:rPr>
                <w:rFonts w:ascii="宋体" w:hAnsi="宋体" w:eastAsia="宋体" w:cs="Times New Roman"/>
                <w:sz w:val="21"/>
                <w:szCs w:val="21"/>
              </w:rPr>
            </w:pPr>
          </w:p>
        </w:tc>
        <w:tc>
          <w:tcPr>
            <w:tcW w:w="3579" w:type="dxa"/>
            <w:vAlign w:val="center"/>
          </w:tcPr>
          <w:p w14:paraId="61C1604F">
            <w:pPr>
              <w:pStyle w:val="7"/>
              <w:spacing w:line="360" w:lineRule="auto"/>
              <w:rPr>
                <w:rFonts w:ascii="宋体" w:hAnsi="宋体" w:eastAsia="宋体" w:cs="Times New Roman"/>
                <w:sz w:val="21"/>
                <w:szCs w:val="21"/>
              </w:rPr>
            </w:pPr>
          </w:p>
        </w:tc>
        <w:tc>
          <w:tcPr>
            <w:tcW w:w="1440" w:type="dxa"/>
            <w:vAlign w:val="center"/>
          </w:tcPr>
          <w:p w14:paraId="14D63E3C">
            <w:pPr>
              <w:pStyle w:val="7"/>
              <w:spacing w:line="360" w:lineRule="auto"/>
              <w:rPr>
                <w:rFonts w:ascii="宋体" w:hAnsi="宋体" w:eastAsia="宋体" w:cs="Times New Roman"/>
                <w:sz w:val="21"/>
                <w:szCs w:val="21"/>
              </w:rPr>
            </w:pPr>
          </w:p>
        </w:tc>
        <w:tc>
          <w:tcPr>
            <w:tcW w:w="1706" w:type="dxa"/>
            <w:vAlign w:val="center"/>
          </w:tcPr>
          <w:p w14:paraId="23FA2F7D">
            <w:pPr>
              <w:pStyle w:val="7"/>
              <w:spacing w:line="360" w:lineRule="auto"/>
              <w:rPr>
                <w:rFonts w:ascii="宋体" w:hAnsi="宋体" w:eastAsia="宋体" w:cs="Times New Roman"/>
                <w:sz w:val="21"/>
                <w:szCs w:val="21"/>
              </w:rPr>
            </w:pPr>
          </w:p>
        </w:tc>
      </w:tr>
      <w:tr w14:paraId="401B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520869C">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730BE082">
            <w:pPr>
              <w:pStyle w:val="7"/>
              <w:spacing w:line="360" w:lineRule="auto"/>
              <w:rPr>
                <w:rFonts w:ascii="宋体" w:hAnsi="宋体" w:eastAsia="宋体" w:cs="Times New Roman"/>
                <w:sz w:val="21"/>
                <w:szCs w:val="21"/>
              </w:rPr>
            </w:pPr>
          </w:p>
        </w:tc>
        <w:tc>
          <w:tcPr>
            <w:tcW w:w="3579" w:type="dxa"/>
            <w:vAlign w:val="center"/>
          </w:tcPr>
          <w:p w14:paraId="744E0D1C">
            <w:pPr>
              <w:pStyle w:val="7"/>
              <w:spacing w:line="360" w:lineRule="auto"/>
              <w:rPr>
                <w:rFonts w:ascii="宋体" w:hAnsi="宋体" w:eastAsia="宋体" w:cs="Times New Roman"/>
                <w:sz w:val="21"/>
                <w:szCs w:val="21"/>
              </w:rPr>
            </w:pPr>
          </w:p>
        </w:tc>
        <w:tc>
          <w:tcPr>
            <w:tcW w:w="1440" w:type="dxa"/>
            <w:vAlign w:val="center"/>
          </w:tcPr>
          <w:p w14:paraId="3EF47861">
            <w:pPr>
              <w:pStyle w:val="7"/>
              <w:spacing w:line="360" w:lineRule="auto"/>
              <w:rPr>
                <w:rFonts w:ascii="宋体" w:hAnsi="宋体" w:eastAsia="宋体" w:cs="Times New Roman"/>
                <w:sz w:val="21"/>
                <w:szCs w:val="21"/>
              </w:rPr>
            </w:pPr>
          </w:p>
        </w:tc>
        <w:tc>
          <w:tcPr>
            <w:tcW w:w="1706" w:type="dxa"/>
            <w:vAlign w:val="center"/>
          </w:tcPr>
          <w:p w14:paraId="1B96C748">
            <w:pPr>
              <w:pStyle w:val="7"/>
              <w:spacing w:line="360" w:lineRule="auto"/>
              <w:rPr>
                <w:rFonts w:ascii="宋体" w:hAnsi="宋体" w:eastAsia="宋体" w:cs="Times New Roman"/>
                <w:sz w:val="21"/>
                <w:szCs w:val="21"/>
              </w:rPr>
            </w:pPr>
          </w:p>
        </w:tc>
      </w:tr>
      <w:tr w14:paraId="6AF7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1B45E3">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109BEBDB">
            <w:pPr>
              <w:pStyle w:val="7"/>
              <w:spacing w:line="360" w:lineRule="auto"/>
              <w:rPr>
                <w:rFonts w:ascii="宋体" w:hAnsi="宋体" w:eastAsia="宋体" w:cs="Times New Roman"/>
                <w:sz w:val="21"/>
                <w:szCs w:val="21"/>
              </w:rPr>
            </w:pPr>
          </w:p>
        </w:tc>
        <w:tc>
          <w:tcPr>
            <w:tcW w:w="3579" w:type="dxa"/>
            <w:vAlign w:val="center"/>
          </w:tcPr>
          <w:p w14:paraId="79CC58D5">
            <w:pPr>
              <w:pStyle w:val="7"/>
              <w:spacing w:line="360" w:lineRule="auto"/>
              <w:rPr>
                <w:rFonts w:ascii="宋体" w:hAnsi="宋体" w:eastAsia="宋体" w:cs="Times New Roman"/>
                <w:sz w:val="21"/>
                <w:szCs w:val="21"/>
              </w:rPr>
            </w:pPr>
          </w:p>
        </w:tc>
        <w:tc>
          <w:tcPr>
            <w:tcW w:w="1440" w:type="dxa"/>
            <w:vAlign w:val="center"/>
          </w:tcPr>
          <w:p w14:paraId="03AAB034">
            <w:pPr>
              <w:pStyle w:val="7"/>
              <w:spacing w:line="360" w:lineRule="auto"/>
              <w:rPr>
                <w:rFonts w:ascii="宋体" w:hAnsi="宋体" w:eastAsia="宋体" w:cs="Times New Roman"/>
                <w:sz w:val="21"/>
                <w:szCs w:val="21"/>
              </w:rPr>
            </w:pPr>
          </w:p>
        </w:tc>
        <w:tc>
          <w:tcPr>
            <w:tcW w:w="1706" w:type="dxa"/>
            <w:vAlign w:val="center"/>
          </w:tcPr>
          <w:p w14:paraId="22FFACD1">
            <w:pPr>
              <w:pStyle w:val="7"/>
              <w:spacing w:line="360" w:lineRule="auto"/>
              <w:rPr>
                <w:rFonts w:ascii="宋体" w:hAnsi="宋体" w:eastAsia="宋体" w:cs="Times New Roman"/>
                <w:sz w:val="21"/>
                <w:szCs w:val="21"/>
              </w:rPr>
            </w:pPr>
          </w:p>
        </w:tc>
      </w:tr>
      <w:tr w14:paraId="22E3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2A7EC7">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6932101">
            <w:pPr>
              <w:rPr>
                <w:rFonts w:ascii="宋体"/>
                <w:szCs w:val="21"/>
              </w:rPr>
            </w:pPr>
          </w:p>
        </w:tc>
        <w:tc>
          <w:tcPr>
            <w:tcW w:w="3579" w:type="dxa"/>
            <w:vAlign w:val="center"/>
          </w:tcPr>
          <w:p w14:paraId="021247E8">
            <w:pPr>
              <w:rPr>
                <w:rFonts w:ascii="宋体"/>
                <w:szCs w:val="21"/>
              </w:rPr>
            </w:pPr>
          </w:p>
        </w:tc>
        <w:tc>
          <w:tcPr>
            <w:tcW w:w="1440" w:type="dxa"/>
            <w:vAlign w:val="center"/>
          </w:tcPr>
          <w:p w14:paraId="1A865237">
            <w:pPr>
              <w:rPr>
                <w:rFonts w:ascii="宋体"/>
                <w:szCs w:val="21"/>
              </w:rPr>
            </w:pPr>
          </w:p>
        </w:tc>
        <w:tc>
          <w:tcPr>
            <w:tcW w:w="1706" w:type="dxa"/>
            <w:vAlign w:val="center"/>
          </w:tcPr>
          <w:p w14:paraId="7ACEC6C3">
            <w:pPr>
              <w:rPr>
                <w:rFonts w:ascii="宋体"/>
                <w:szCs w:val="21"/>
              </w:rPr>
            </w:pPr>
          </w:p>
        </w:tc>
      </w:tr>
      <w:tr w14:paraId="20F9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F9F015">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40EDB9DA">
            <w:pPr>
              <w:rPr>
                <w:rFonts w:ascii="宋体"/>
                <w:szCs w:val="21"/>
              </w:rPr>
            </w:pPr>
          </w:p>
        </w:tc>
        <w:tc>
          <w:tcPr>
            <w:tcW w:w="3579" w:type="dxa"/>
            <w:vAlign w:val="center"/>
          </w:tcPr>
          <w:p w14:paraId="2ABF41EF">
            <w:pPr>
              <w:rPr>
                <w:rFonts w:ascii="宋体"/>
                <w:szCs w:val="21"/>
              </w:rPr>
            </w:pPr>
          </w:p>
        </w:tc>
        <w:tc>
          <w:tcPr>
            <w:tcW w:w="1440" w:type="dxa"/>
            <w:vAlign w:val="center"/>
          </w:tcPr>
          <w:p w14:paraId="69F8447E">
            <w:pPr>
              <w:rPr>
                <w:rFonts w:ascii="宋体"/>
                <w:szCs w:val="21"/>
              </w:rPr>
            </w:pPr>
          </w:p>
        </w:tc>
        <w:tc>
          <w:tcPr>
            <w:tcW w:w="1706" w:type="dxa"/>
            <w:vAlign w:val="center"/>
          </w:tcPr>
          <w:p w14:paraId="07442F2A">
            <w:pPr>
              <w:rPr>
                <w:rFonts w:ascii="宋体"/>
                <w:szCs w:val="21"/>
              </w:rPr>
            </w:pPr>
          </w:p>
        </w:tc>
      </w:tr>
    </w:tbl>
    <w:p w14:paraId="1568E512">
      <w:pPr>
        <w:autoSpaceDE w:val="0"/>
        <w:autoSpaceDN w:val="0"/>
        <w:adjustRightInd w:val="0"/>
        <w:spacing w:line="480" w:lineRule="auto"/>
        <w:rPr>
          <w:rFonts w:cs="宋体" w:asciiTheme="minorEastAsia" w:hAnsiTheme="minorEastAsia"/>
          <w:szCs w:val="21"/>
          <w:lang w:val="zh-CN"/>
        </w:rPr>
      </w:pPr>
    </w:p>
    <w:p w14:paraId="44E95380">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0DA74A6">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44905D04">
      <w:pPr>
        <w:autoSpaceDE w:val="0"/>
        <w:autoSpaceDN w:val="0"/>
        <w:adjustRightInd w:val="0"/>
        <w:spacing w:line="480" w:lineRule="auto"/>
        <w:rPr>
          <w:rFonts w:cs="宋体" w:asciiTheme="minorEastAsia" w:hAnsiTheme="minorEastAsia"/>
          <w:sz w:val="24"/>
          <w:szCs w:val="24"/>
          <w:lang w:val="zh-CN"/>
        </w:rPr>
      </w:pPr>
    </w:p>
    <w:p w14:paraId="69327E51">
      <w:pPr>
        <w:autoSpaceDE w:val="0"/>
        <w:autoSpaceDN w:val="0"/>
        <w:adjustRightInd w:val="0"/>
        <w:spacing w:line="360" w:lineRule="auto"/>
        <w:jc w:val="center"/>
        <w:outlineLvl w:val="9"/>
        <w:rPr>
          <w:rFonts w:ascii="宋体" w:hAnsi="宋体"/>
          <w:b/>
          <w:bCs/>
          <w:sz w:val="24"/>
          <w:szCs w:val="24"/>
        </w:rPr>
      </w:pPr>
    </w:p>
    <w:p w14:paraId="665A5C69">
      <w:pPr>
        <w:autoSpaceDE w:val="0"/>
        <w:autoSpaceDN w:val="0"/>
        <w:adjustRightInd w:val="0"/>
        <w:spacing w:line="360" w:lineRule="auto"/>
        <w:jc w:val="center"/>
        <w:outlineLvl w:val="9"/>
        <w:rPr>
          <w:rFonts w:ascii="宋体" w:hAnsi="宋体"/>
          <w:b/>
          <w:bCs/>
          <w:sz w:val="24"/>
          <w:szCs w:val="24"/>
        </w:rPr>
      </w:pPr>
    </w:p>
    <w:p w14:paraId="4A3E64F2">
      <w:pPr>
        <w:autoSpaceDE w:val="0"/>
        <w:autoSpaceDN w:val="0"/>
        <w:adjustRightInd w:val="0"/>
        <w:spacing w:line="360" w:lineRule="auto"/>
        <w:jc w:val="center"/>
        <w:outlineLvl w:val="9"/>
        <w:rPr>
          <w:rFonts w:ascii="宋体" w:hAnsi="宋体"/>
          <w:b/>
          <w:bCs/>
          <w:sz w:val="24"/>
          <w:szCs w:val="24"/>
        </w:rPr>
      </w:pPr>
    </w:p>
    <w:p w14:paraId="7705DB6D">
      <w:pPr>
        <w:autoSpaceDE w:val="0"/>
        <w:autoSpaceDN w:val="0"/>
        <w:adjustRightInd w:val="0"/>
        <w:spacing w:line="360" w:lineRule="auto"/>
        <w:jc w:val="center"/>
        <w:outlineLvl w:val="9"/>
        <w:rPr>
          <w:rFonts w:ascii="宋体" w:hAnsi="宋体"/>
          <w:b/>
          <w:bCs/>
          <w:sz w:val="24"/>
          <w:szCs w:val="24"/>
        </w:rPr>
      </w:pPr>
    </w:p>
    <w:p w14:paraId="0DE51E51">
      <w:pPr>
        <w:autoSpaceDE w:val="0"/>
        <w:autoSpaceDN w:val="0"/>
        <w:adjustRightInd w:val="0"/>
        <w:spacing w:line="360" w:lineRule="auto"/>
        <w:jc w:val="center"/>
        <w:outlineLvl w:val="9"/>
        <w:rPr>
          <w:rFonts w:ascii="宋体" w:hAnsi="宋体"/>
          <w:b/>
          <w:bCs/>
          <w:sz w:val="24"/>
          <w:szCs w:val="24"/>
        </w:rPr>
      </w:pPr>
    </w:p>
    <w:p w14:paraId="6FFAFFAE">
      <w:pPr>
        <w:autoSpaceDE w:val="0"/>
        <w:autoSpaceDN w:val="0"/>
        <w:adjustRightInd w:val="0"/>
        <w:spacing w:line="360" w:lineRule="auto"/>
        <w:jc w:val="center"/>
        <w:outlineLvl w:val="9"/>
        <w:rPr>
          <w:rFonts w:ascii="宋体" w:hAnsi="宋体"/>
          <w:b/>
          <w:bCs/>
          <w:sz w:val="24"/>
          <w:szCs w:val="24"/>
        </w:rPr>
      </w:pPr>
    </w:p>
    <w:p w14:paraId="02DC3D7C">
      <w:pPr>
        <w:autoSpaceDE w:val="0"/>
        <w:autoSpaceDN w:val="0"/>
        <w:adjustRightInd w:val="0"/>
        <w:spacing w:line="360" w:lineRule="auto"/>
        <w:jc w:val="center"/>
        <w:outlineLvl w:val="9"/>
        <w:rPr>
          <w:rFonts w:ascii="宋体" w:hAnsi="宋体"/>
          <w:b/>
          <w:bCs/>
          <w:sz w:val="24"/>
          <w:szCs w:val="24"/>
        </w:rPr>
      </w:pPr>
    </w:p>
    <w:p w14:paraId="1780DC05">
      <w:pPr>
        <w:autoSpaceDE w:val="0"/>
        <w:autoSpaceDN w:val="0"/>
        <w:adjustRightInd w:val="0"/>
        <w:spacing w:line="360" w:lineRule="auto"/>
        <w:jc w:val="center"/>
        <w:outlineLvl w:val="9"/>
        <w:rPr>
          <w:rFonts w:ascii="宋体" w:hAnsi="宋体"/>
          <w:b/>
          <w:bCs/>
          <w:sz w:val="24"/>
          <w:szCs w:val="24"/>
        </w:rPr>
      </w:pPr>
    </w:p>
    <w:p w14:paraId="10BE146A">
      <w:pPr>
        <w:rPr>
          <w:rFonts w:hint="eastAsia" w:ascii="宋体" w:hAnsi="宋体"/>
          <w:b/>
          <w:bCs/>
          <w:sz w:val="24"/>
          <w:szCs w:val="24"/>
        </w:rPr>
      </w:pPr>
      <w:r>
        <w:rPr>
          <w:rFonts w:hint="eastAsia" w:ascii="宋体" w:hAnsi="宋体"/>
          <w:b/>
          <w:bCs/>
          <w:sz w:val="24"/>
          <w:szCs w:val="24"/>
        </w:rPr>
        <w:br w:type="page"/>
      </w:r>
    </w:p>
    <w:p w14:paraId="6BD8AB17">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83956FF">
      <w:pPr>
        <w:autoSpaceDE w:val="0"/>
        <w:autoSpaceDN w:val="0"/>
        <w:adjustRightInd w:val="0"/>
        <w:spacing w:line="360" w:lineRule="auto"/>
        <w:jc w:val="center"/>
        <w:outlineLvl w:val="9"/>
        <w:rPr>
          <w:rFonts w:ascii="宋体" w:hAnsi="宋体"/>
          <w:b/>
          <w:bCs/>
          <w:sz w:val="36"/>
          <w:szCs w:val="36"/>
        </w:rPr>
      </w:pPr>
    </w:p>
    <w:p w14:paraId="17EDFA2C">
      <w:pPr>
        <w:autoSpaceDE w:val="0"/>
        <w:autoSpaceDN w:val="0"/>
        <w:adjustRightInd w:val="0"/>
        <w:spacing w:line="360" w:lineRule="auto"/>
        <w:jc w:val="center"/>
        <w:outlineLvl w:val="9"/>
        <w:rPr>
          <w:rFonts w:ascii="宋体" w:hAnsi="宋体"/>
          <w:b/>
          <w:bCs/>
          <w:sz w:val="36"/>
          <w:szCs w:val="36"/>
        </w:rPr>
      </w:pPr>
    </w:p>
    <w:p w14:paraId="1A02D72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44BEB430">
      <w:pPr>
        <w:autoSpaceDE w:val="0"/>
        <w:autoSpaceDN w:val="0"/>
        <w:adjustRightInd w:val="0"/>
        <w:spacing w:line="360" w:lineRule="auto"/>
        <w:jc w:val="center"/>
        <w:outlineLvl w:val="9"/>
        <w:rPr>
          <w:rFonts w:ascii="宋体" w:hAnsi="宋体"/>
          <w:b/>
          <w:bCs/>
          <w:sz w:val="36"/>
          <w:szCs w:val="36"/>
        </w:rPr>
      </w:pPr>
    </w:p>
    <w:p w14:paraId="33A8B3E9">
      <w:pPr>
        <w:autoSpaceDE w:val="0"/>
        <w:autoSpaceDN w:val="0"/>
        <w:adjustRightInd w:val="0"/>
        <w:spacing w:line="360" w:lineRule="auto"/>
        <w:jc w:val="center"/>
        <w:outlineLvl w:val="9"/>
        <w:rPr>
          <w:rFonts w:ascii="宋体" w:hAnsi="宋体"/>
          <w:b/>
          <w:bCs/>
          <w:sz w:val="36"/>
          <w:szCs w:val="36"/>
        </w:rPr>
      </w:pPr>
    </w:p>
    <w:p w14:paraId="28A30A94">
      <w:pPr>
        <w:autoSpaceDE w:val="0"/>
        <w:autoSpaceDN w:val="0"/>
        <w:adjustRightInd w:val="0"/>
        <w:spacing w:line="360" w:lineRule="auto"/>
        <w:jc w:val="center"/>
        <w:outlineLvl w:val="9"/>
        <w:rPr>
          <w:rFonts w:ascii="宋体" w:hAnsi="宋体"/>
          <w:b/>
          <w:bCs/>
          <w:sz w:val="36"/>
          <w:szCs w:val="36"/>
        </w:rPr>
      </w:pPr>
    </w:p>
    <w:p w14:paraId="5D2AE75B">
      <w:pPr>
        <w:autoSpaceDE w:val="0"/>
        <w:autoSpaceDN w:val="0"/>
        <w:adjustRightInd w:val="0"/>
        <w:spacing w:line="360" w:lineRule="auto"/>
        <w:jc w:val="center"/>
        <w:outlineLvl w:val="9"/>
        <w:rPr>
          <w:rFonts w:ascii="宋体" w:hAnsi="宋体"/>
          <w:b/>
          <w:bCs/>
          <w:sz w:val="36"/>
          <w:szCs w:val="36"/>
        </w:rPr>
      </w:pPr>
    </w:p>
    <w:p w14:paraId="3EFB8A23">
      <w:pPr>
        <w:autoSpaceDE w:val="0"/>
        <w:autoSpaceDN w:val="0"/>
        <w:adjustRightInd w:val="0"/>
        <w:spacing w:line="360" w:lineRule="auto"/>
        <w:jc w:val="center"/>
        <w:outlineLvl w:val="9"/>
        <w:rPr>
          <w:rFonts w:ascii="宋体" w:hAnsi="宋体"/>
          <w:b/>
          <w:bCs/>
          <w:sz w:val="36"/>
          <w:szCs w:val="36"/>
        </w:rPr>
      </w:pPr>
    </w:p>
    <w:p w14:paraId="722B82B3">
      <w:pPr>
        <w:autoSpaceDE w:val="0"/>
        <w:autoSpaceDN w:val="0"/>
        <w:adjustRightInd w:val="0"/>
        <w:spacing w:line="360" w:lineRule="auto"/>
        <w:jc w:val="center"/>
        <w:outlineLvl w:val="9"/>
        <w:rPr>
          <w:rFonts w:ascii="宋体" w:hAnsi="宋体"/>
          <w:b/>
          <w:bCs/>
          <w:sz w:val="36"/>
          <w:szCs w:val="36"/>
        </w:rPr>
      </w:pPr>
    </w:p>
    <w:p w14:paraId="70D82C59">
      <w:pPr>
        <w:autoSpaceDE w:val="0"/>
        <w:autoSpaceDN w:val="0"/>
        <w:adjustRightInd w:val="0"/>
        <w:spacing w:line="360" w:lineRule="auto"/>
        <w:jc w:val="center"/>
        <w:outlineLvl w:val="9"/>
        <w:rPr>
          <w:rFonts w:ascii="宋体" w:hAnsi="宋体"/>
          <w:b/>
          <w:bCs/>
          <w:sz w:val="36"/>
          <w:szCs w:val="36"/>
        </w:rPr>
      </w:pPr>
    </w:p>
    <w:p w14:paraId="48767B33">
      <w:pPr>
        <w:autoSpaceDE w:val="0"/>
        <w:autoSpaceDN w:val="0"/>
        <w:adjustRightInd w:val="0"/>
        <w:spacing w:line="360" w:lineRule="auto"/>
        <w:jc w:val="center"/>
        <w:outlineLvl w:val="9"/>
        <w:rPr>
          <w:rFonts w:ascii="宋体" w:hAnsi="宋体"/>
          <w:b/>
          <w:bCs/>
          <w:sz w:val="36"/>
          <w:szCs w:val="36"/>
        </w:rPr>
      </w:pPr>
    </w:p>
    <w:p w14:paraId="645D2ED6">
      <w:pPr>
        <w:autoSpaceDE w:val="0"/>
        <w:autoSpaceDN w:val="0"/>
        <w:adjustRightInd w:val="0"/>
        <w:spacing w:line="360" w:lineRule="auto"/>
        <w:jc w:val="center"/>
        <w:outlineLvl w:val="9"/>
        <w:rPr>
          <w:rFonts w:ascii="宋体" w:hAnsi="宋体"/>
          <w:b/>
          <w:bCs/>
          <w:sz w:val="36"/>
          <w:szCs w:val="36"/>
        </w:rPr>
      </w:pPr>
    </w:p>
    <w:p w14:paraId="3504D775">
      <w:pPr>
        <w:autoSpaceDE w:val="0"/>
        <w:autoSpaceDN w:val="0"/>
        <w:adjustRightInd w:val="0"/>
        <w:spacing w:line="360" w:lineRule="auto"/>
        <w:jc w:val="center"/>
        <w:outlineLvl w:val="9"/>
        <w:rPr>
          <w:rFonts w:ascii="宋体" w:hAnsi="宋体"/>
          <w:b/>
          <w:bCs/>
          <w:sz w:val="36"/>
          <w:szCs w:val="36"/>
        </w:rPr>
      </w:pPr>
    </w:p>
    <w:p w14:paraId="236EEBFD">
      <w:pPr>
        <w:autoSpaceDE w:val="0"/>
        <w:autoSpaceDN w:val="0"/>
        <w:adjustRightInd w:val="0"/>
        <w:spacing w:line="360" w:lineRule="auto"/>
        <w:jc w:val="center"/>
        <w:outlineLvl w:val="9"/>
        <w:rPr>
          <w:rFonts w:ascii="宋体" w:hAnsi="宋体"/>
          <w:b/>
          <w:bCs/>
          <w:sz w:val="36"/>
          <w:szCs w:val="36"/>
        </w:rPr>
      </w:pPr>
    </w:p>
    <w:p w14:paraId="5EC0885C">
      <w:pPr>
        <w:autoSpaceDE w:val="0"/>
        <w:autoSpaceDN w:val="0"/>
        <w:adjustRightInd w:val="0"/>
        <w:spacing w:line="360" w:lineRule="auto"/>
        <w:jc w:val="center"/>
        <w:outlineLvl w:val="9"/>
        <w:rPr>
          <w:rFonts w:ascii="宋体" w:hAnsi="宋体"/>
          <w:b/>
          <w:bCs/>
          <w:sz w:val="36"/>
          <w:szCs w:val="36"/>
        </w:rPr>
      </w:pPr>
    </w:p>
    <w:p w14:paraId="0E12EE15">
      <w:pPr>
        <w:autoSpaceDE w:val="0"/>
        <w:autoSpaceDN w:val="0"/>
        <w:adjustRightInd w:val="0"/>
        <w:spacing w:line="360" w:lineRule="auto"/>
        <w:jc w:val="center"/>
        <w:outlineLvl w:val="9"/>
        <w:rPr>
          <w:rFonts w:ascii="宋体" w:hAnsi="宋体"/>
          <w:b/>
          <w:bCs/>
          <w:sz w:val="36"/>
          <w:szCs w:val="36"/>
        </w:rPr>
      </w:pPr>
    </w:p>
    <w:p w14:paraId="5C4B111D">
      <w:pPr>
        <w:autoSpaceDE w:val="0"/>
        <w:autoSpaceDN w:val="0"/>
        <w:adjustRightInd w:val="0"/>
        <w:spacing w:line="360" w:lineRule="auto"/>
        <w:jc w:val="center"/>
        <w:outlineLvl w:val="9"/>
        <w:rPr>
          <w:rFonts w:ascii="宋体" w:hAnsi="宋体"/>
          <w:b/>
          <w:bCs/>
          <w:sz w:val="36"/>
          <w:szCs w:val="36"/>
        </w:rPr>
      </w:pPr>
    </w:p>
    <w:p w14:paraId="3E625037">
      <w:pPr>
        <w:autoSpaceDE w:val="0"/>
        <w:autoSpaceDN w:val="0"/>
        <w:adjustRightInd w:val="0"/>
        <w:spacing w:line="360" w:lineRule="auto"/>
        <w:jc w:val="center"/>
        <w:outlineLvl w:val="9"/>
        <w:rPr>
          <w:rFonts w:ascii="宋体" w:hAnsi="宋体"/>
          <w:b/>
          <w:bCs/>
          <w:sz w:val="36"/>
          <w:szCs w:val="36"/>
        </w:rPr>
      </w:pPr>
    </w:p>
    <w:p w14:paraId="75FCC4B4">
      <w:pPr>
        <w:autoSpaceDE w:val="0"/>
        <w:autoSpaceDN w:val="0"/>
        <w:adjustRightInd w:val="0"/>
        <w:spacing w:line="360" w:lineRule="auto"/>
        <w:jc w:val="center"/>
        <w:outlineLvl w:val="9"/>
        <w:rPr>
          <w:rFonts w:ascii="宋体" w:hAnsi="宋体"/>
          <w:b/>
          <w:bCs/>
          <w:sz w:val="36"/>
          <w:szCs w:val="36"/>
        </w:rPr>
      </w:pPr>
    </w:p>
    <w:p w14:paraId="322234D4">
      <w:pPr>
        <w:autoSpaceDE w:val="0"/>
        <w:autoSpaceDN w:val="0"/>
        <w:adjustRightInd w:val="0"/>
        <w:spacing w:line="360" w:lineRule="auto"/>
        <w:jc w:val="center"/>
        <w:outlineLvl w:val="9"/>
        <w:rPr>
          <w:rFonts w:ascii="宋体" w:hAnsi="宋体"/>
          <w:b/>
          <w:bCs/>
          <w:sz w:val="36"/>
          <w:szCs w:val="36"/>
        </w:rPr>
      </w:pPr>
    </w:p>
    <w:p w14:paraId="1C87D05F">
      <w:pPr>
        <w:rPr>
          <w:rFonts w:hint="eastAsia" w:ascii="宋体" w:hAnsi="宋体"/>
          <w:b/>
          <w:bCs/>
          <w:sz w:val="24"/>
          <w:szCs w:val="24"/>
        </w:rPr>
      </w:pPr>
      <w:r>
        <w:rPr>
          <w:rFonts w:hint="eastAsia" w:ascii="宋体" w:hAnsi="宋体"/>
          <w:b/>
          <w:bCs/>
          <w:sz w:val="24"/>
          <w:szCs w:val="24"/>
        </w:rPr>
        <w:br w:type="page"/>
      </w:r>
    </w:p>
    <w:p w14:paraId="534FF622">
      <w:pPr>
        <w:autoSpaceDE w:val="0"/>
        <w:autoSpaceDN w:val="0"/>
        <w:adjustRightInd w:val="0"/>
        <w:spacing w:line="360" w:lineRule="auto"/>
        <w:jc w:val="center"/>
        <w:outlineLvl w:val="2"/>
        <w:rPr>
          <w:rFonts w:hint="eastAsia" w:ascii="宋体" w:hAnsi="宋体"/>
          <w:b/>
          <w:bCs/>
          <w:sz w:val="24"/>
          <w:szCs w:val="24"/>
        </w:rPr>
      </w:pPr>
      <w:r>
        <w:rPr>
          <w:rFonts w:hint="eastAsia" w:ascii="宋体" w:hAnsi="宋体"/>
          <w:b/>
          <w:bCs/>
          <w:sz w:val="24"/>
          <w:szCs w:val="24"/>
        </w:rPr>
        <w:t>4.6.6 拟派人员配备情况表</w:t>
      </w:r>
    </w:p>
    <w:p w14:paraId="39D32F24">
      <w:pPr>
        <w:autoSpaceDE w:val="0"/>
        <w:autoSpaceDN w:val="0"/>
        <w:adjustRightInd w:val="0"/>
        <w:spacing w:line="360" w:lineRule="auto"/>
        <w:jc w:val="center"/>
        <w:outlineLvl w:val="2"/>
        <w:rPr>
          <w:rFonts w:ascii="宋体" w:hAnsi="宋体"/>
          <w:b/>
          <w:bCs/>
          <w:sz w:val="24"/>
          <w:szCs w:val="24"/>
        </w:rPr>
      </w:pPr>
    </w:p>
    <w:p w14:paraId="1C5D9927">
      <w:pPr>
        <w:autoSpaceDE w:val="0"/>
        <w:autoSpaceDN w:val="0"/>
        <w:adjustRightInd w:val="0"/>
        <w:spacing w:line="360" w:lineRule="auto"/>
        <w:jc w:val="center"/>
        <w:outlineLvl w:val="9"/>
        <w:rPr>
          <w:rFonts w:ascii="宋体" w:hAnsi="宋体"/>
          <w:b/>
          <w:bCs/>
          <w:sz w:val="28"/>
          <w:szCs w:val="28"/>
        </w:rPr>
      </w:pPr>
    </w:p>
    <w:p w14:paraId="1353A4E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5D5188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30068D92">
      <w:pPr>
        <w:tabs>
          <w:tab w:val="left" w:pos="1800"/>
          <w:tab w:val="left" w:pos="5580"/>
        </w:tabs>
        <w:spacing w:line="360" w:lineRule="auto"/>
        <w:rPr>
          <w:rFonts w:ascii="宋体" w:hAnsi="宋体"/>
          <w:szCs w:val="21"/>
        </w:rPr>
      </w:pPr>
    </w:p>
    <w:tbl>
      <w:tblPr>
        <w:tblStyle w:val="2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73"/>
        <w:gridCol w:w="1034"/>
        <w:gridCol w:w="2405"/>
        <w:gridCol w:w="1233"/>
        <w:gridCol w:w="1342"/>
        <w:gridCol w:w="1417"/>
      </w:tblGrid>
      <w:tr w14:paraId="112E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19" w:type="dxa"/>
            <w:shd w:val="clear" w:color="auto" w:fill="F1F1F1" w:themeFill="background1" w:themeFillShade="F2"/>
            <w:vAlign w:val="center"/>
          </w:tcPr>
          <w:p w14:paraId="4EEF8DC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3" w:type="dxa"/>
            <w:shd w:val="clear" w:color="auto" w:fill="F1F1F1" w:themeFill="background1" w:themeFillShade="F2"/>
            <w:vAlign w:val="center"/>
          </w:tcPr>
          <w:p w14:paraId="61A9B335">
            <w:pPr>
              <w:pStyle w:val="7"/>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姓名</w:t>
            </w:r>
          </w:p>
        </w:tc>
        <w:tc>
          <w:tcPr>
            <w:tcW w:w="1034" w:type="dxa"/>
            <w:shd w:val="clear" w:color="auto" w:fill="F1F1F1" w:themeFill="background1" w:themeFillShade="F2"/>
            <w:vAlign w:val="center"/>
          </w:tcPr>
          <w:p w14:paraId="241C64A3">
            <w:pPr>
              <w:pStyle w:val="7"/>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年龄</w:t>
            </w:r>
          </w:p>
        </w:tc>
        <w:tc>
          <w:tcPr>
            <w:tcW w:w="2405" w:type="dxa"/>
            <w:shd w:val="clear" w:color="auto" w:fill="F1F1F1" w:themeFill="background1" w:themeFillShade="F2"/>
            <w:vAlign w:val="center"/>
          </w:tcPr>
          <w:p w14:paraId="5B1834E6">
            <w:pPr>
              <w:pStyle w:val="7"/>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身份证号</w:t>
            </w:r>
          </w:p>
        </w:tc>
        <w:tc>
          <w:tcPr>
            <w:tcW w:w="1233" w:type="dxa"/>
            <w:shd w:val="clear" w:color="auto" w:fill="F1F1F1" w:themeFill="background1" w:themeFillShade="F2"/>
            <w:vAlign w:val="center"/>
          </w:tcPr>
          <w:p w14:paraId="6D5EBEBA">
            <w:pPr>
              <w:pStyle w:val="7"/>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学历</w:t>
            </w:r>
          </w:p>
        </w:tc>
        <w:tc>
          <w:tcPr>
            <w:tcW w:w="1342" w:type="dxa"/>
            <w:shd w:val="clear" w:color="auto" w:fill="F1F1F1" w:themeFill="background1" w:themeFillShade="F2"/>
            <w:vAlign w:val="center"/>
          </w:tcPr>
          <w:p w14:paraId="1E8D6E3B">
            <w:pPr>
              <w:pStyle w:val="7"/>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专业</w:t>
            </w:r>
          </w:p>
        </w:tc>
        <w:tc>
          <w:tcPr>
            <w:tcW w:w="1417" w:type="dxa"/>
            <w:shd w:val="clear" w:color="auto" w:fill="F1F1F1" w:themeFill="background1" w:themeFillShade="F2"/>
            <w:vAlign w:val="center"/>
          </w:tcPr>
          <w:p w14:paraId="04FEF71F">
            <w:pPr>
              <w:pStyle w:val="7"/>
              <w:jc w:val="center"/>
              <w:rPr>
                <w:rFonts w:ascii="宋体" w:hAnsi="宋体" w:eastAsia="宋体" w:cs="宋体"/>
                <w:b/>
                <w:bCs/>
                <w:sz w:val="21"/>
                <w:szCs w:val="21"/>
              </w:rPr>
            </w:pPr>
            <w:r>
              <w:rPr>
                <w:rFonts w:ascii="宋体" w:hAnsi="宋体" w:eastAsia="宋体" w:cs="宋体"/>
                <w:b/>
                <w:bCs/>
                <w:sz w:val="21"/>
                <w:szCs w:val="21"/>
              </w:rPr>
              <w:t>在本项目拟</w:t>
            </w:r>
          </w:p>
          <w:p w14:paraId="5C949411">
            <w:pPr>
              <w:pStyle w:val="7"/>
              <w:jc w:val="center"/>
              <w:rPr>
                <w:rFonts w:ascii="宋体" w:hAnsi="宋体" w:eastAsia="宋体" w:cs="宋体"/>
                <w:b/>
                <w:bCs/>
                <w:sz w:val="21"/>
                <w:szCs w:val="21"/>
              </w:rPr>
            </w:pPr>
            <w:r>
              <w:rPr>
                <w:rFonts w:ascii="宋体" w:hAnsi="宋体" w:eastAsia="宋体" w:cs="宋体"/>
                <w:b/>
                <w:bCs/>
                <w:sz w:val="21"/>
                <w:szCs w:val="21"/>
              </w:rPr>
              <w:t>任职务</w:t>
            </w:r>
          </w:p>
        </w:tc>
      </w:tr>
      <w:tr w14:paraId="69A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19" w:type="dxa"/>
            <w:vAlign w:val="center"/>
          </w:tcPr>
          <w:p w14:paraId="563E8A3F">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3" w:type="dxa"/>
            <w:vAlign w:val="center"/>
          </w:tcPr>
          <w:p w14:paraId="605B5688">
            <w:pPr>
              <w:pStyle w:val="7"/>
              <w:spacing w:line="360" w:lineRule="auto"/>
              <w:rPr>
                <w:rFonts w:ascii="宋体" w:hAnsi="宋体" w:eastAsia="宋体" w:cs="Times New Roman"/>
                <w:sz w:val="21"/>
                <w:szCs w:val="21"/>
              </w:rPr>
            </w:pPr>
          </w:p>
        </w:tc>
        <w:tc>
          <w:tcPr>
            <w:tcW w:w="1034" w:type="dxa"/>
            <w:vAlign w:val="center"/>
          </w:tcPr>
          <w:p w14:paraId="48D42EBB">
            <w:pPr>
              <w:pStyle w:val="7"/>
              <w:spacing w:line="360" w:lineRule="auto"/>
              <w:rPr>
                <w:rFonts w:ascii="宋体" w:hAnsi="宋体" w:eastAsia="宋体" w:cs="Times New Roman"/>
                <w:sz w:val="21"/>
                <w:szCs w:val="21"/>
              </w:rPr>
            </w:pPr>
          </w:p>
        </w:tc>
        <w:tc>
          <w:tcPr>
            <w:tcW w:w="2405" w:type="dxa"/>
          </w:tcPr>
          <w:p w14:paraId="6BC71A58">
            <w:pPr>
              <w:pStyle w:val="7"/>
              <w:spacing w:line="360" w:lineRule="auto"/>
              <w:rPr>
                <w:rFonts w:ascii="宋体" w:hAnsi="宋体" w:eastAsia="宋体" w:cs="Times New Roman"/>
                <w:sz w:val="21"/>
                <w:szCs w:val="21"/>
              </w:rPr>
            </w:pPr>
          </w:p>
        </w:tc>
        <w:tc>
          <w:tcPr>
            <w:tcW w:w="1233" w:type="dxa"/>
          </w:tcPr>
          <w:p w14:paraId="5B0D0783">
            <w:pPr>
              <w:pStyle w:val="7"/>
              <w:spacing w:line="360" w:lineRule="auto"/>
              <w:rPr>
                <w:rFonts w:ascii="宋体" w:hAnsi="宋体" w:eastAsia="宋体" w:cs="Times New Roman"/>
                <w:sz w:val="21"/>
                <w:szCs w:val="21"/>
              </w:rPr>
            </w:pPr>
          </w:p>
        </w:tc>
        <w:tc>
          <w:tcPr>
            <w:tcW w:w="1342" w:type="dxa"/>
          </w:tcPr>
          <w:p w14:paraId="51232A0D">
            <w:pPr>
              <w:pStyle w:val="7"/>
              <w:spacing w:line="360" w:lineRule="auto"/>
              <w:rPr>
                <w:rFonts w:ascii="宋体" w:hAnsi="宋体" w:eastAsia="宋体" w:cs="Times New Roman"/>
                <w:sz w:val="21"/>
                <w:szCs w:val="21"/>
              </w:rPr>
            </w:pPr>
          </w:p>
        </w:tc>
        <w:tc>
          <w:tcPr>
            <w:tcW w:w="1417" w:type="dxa"/>
          </w:tcPr>
          <w:p w14:paraId="2715FEE3">
            <w:pPr>
              <w:pStyle w:val="7"/>
              <w:spacing w:line="360" w:lineRule="auto"/>
              <w:rPr>
                <w:rFonts w:ascii="宋体" w:hAnsi="宋体" w:eastAsia="宋体" w:cs="Times New Roman"/>
                <w:sz w:val="21"/>
                <w:szCs w:val="21"/>
              </w:rPr>
            </w:pPr>
          </w:p>
        </w:tc>
      </w:tr>
      <w:tr w14:paraId="28FC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19" w:type="dxa"/>
            <w:vAlign w:val="center"/>
          </w:tcPr>
          <w:p w14:paraId="0B783C7F">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3" w:type="dxa"/>
            <w:vAlign w:val="center"/>
          </w:tcPr>
          <w:p w14:paraId="60E0590C">
            <w:pPr>
              <w:pStyle w:val="7"/>
              <w:spacing w:line="360" w:lineRule="auto"/>
              <w:rPr>
                <w:rFonts w:ascii="宋体" w:hAnsi="宋体" w:eastAsia="宋体" w:cs="Times New Roman"/>
                <w:sz w:val="21"/>
                <w:szCs w:val="21"/>
              </w:rPr>
            </w:pPr>
          </w:p>
        </w:tc>
        <w:tc>
          <w:tcPr>
            <w:tcW w:w="1034" w:type="dxa"/>
            <w:vAlign w:val="center"/>
          </w:tcPr>
          <w:p w14:paraId="35A0CDC3">
            <w:pPr>
              <w:pStyle w:val="7"/>
              <w:spacing w:line="360" w:lineRule="auto"/>
              <w:rPr>
                <w:rFonts w:ascii="宋体" w:hAnsi="宋体" w:eastAsia="宋体" w:cs="Times New Roman"/>
                <w:sz w:val="21"/>
                <w:szCs w:val="21"/>
              </w:rPr>
            </w:pPr>
          </w:p>
        </w:tc>
        <w:tc>
          <w:tcPr>
            <w:tcW w:w="2405" w:type="dxa"/>
          </w:tcPr>
          <w:p w14:paraId="7180D6A6">
            <w:pPr>
              <w:pStyle w:val="7"/>
              <w:spacing w:line="360" w:lineRule="auto"/>
              <w:rPr>
                <w:rFonts w:ascii="宋体" w:hAnsi="宋体" w:eastAsia="宋体" w:cs="Times New Roman"/>
                <w:sz w:val="21"/>
                <w:szCs w:val="21"/>
              </w:rPr>
            </w:pPr>
          </w:p>
        </w:tc>
        <w:tc>
          <w:tcPr>
            <w:tcW w:w="1233" w:type="dxa"/>
          </w:tcPr>
          <w:p w14:paraId="659260F3">
            <w:pPr>
              <w:pStyle w:val="7"/>
              <w:spacing w:line="360" w:lineRule="auto"/>
              <w:rPr>
                <w:rFonts w:ascii="宋体" w:hAnsi="宋体" w:eastAsia="宋体" w:cs="Times New Roman"/>
                <w:sz w:val="21"/>
                <w:szCs w:val="21"/>
              </w:rPr>
            </w:pPr>
          </w:p>
        </w:tc>
        <w:tc>
          <w:tcPr>
            <w:tcW w:w="1342" w:type="dxa"/>
          </w:tcPr>
          <w:p w14:paraId="664919D2">
            <w:pPr>
              <w:pStyle w:val="7"/>
              <w:spacing w:line="360" w:lineRule="auto"/>
              <w:rPr>
                <w:rFonts w:ascii="宋体" w:hAnsi="宋体" w:eastAsia="宋体" w:cs="Times New Roman"/>
                <w:sz w:val="21"/>
                <w:szCs w:val="21"/>
              </w:rPr>
            </w:pPr>
          </w:p>
        </w:tc>
        <w:tc>
          <w:tcPr>
            <w:tcW w:w="1417" w:type="dxa"/>
          </w:tcPr>
          <w:p w14:paraId="38F704DF">
            <w:pPr>
              <w:pStyle w:val="7"/>
              <w:spacing w:line="360" w:lineRule="auto"/>
              <w:rPr>
                <w:rFonts w:ascii="宋体" w:hAnsi="宋体" w:eastAsia="宋体" w:cs="Times New Roman"/>
                <w:sz w:val="21"/>
                <w:szCs w:val="21"/>
              </w:rPr>
            </w:pPr>
          </w:p>
        </w:tc>
      </w:tr>
      <w:tr w14:paraId="3022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19" w:type="dxa"/>
            <w:vAlign w:val="center"/>
          </w:tcPr>
          <w:p w14:paraId="52B8711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3" w:type="dxa"/>
            <w:vAlign w:val="center"/>
          </w:tcPr>
          <w:p w14:paraId="2C99ACD1">
            <w:pPr>
              <w:pStyle w:val="7"/>
              <w:spacing w:line="360" w:lineRule="auto"/>
              <w:rPr>
                <w:rFonts w:ascii="宋体" w:hAnsi="宋体" w:eastAsia="宋体" w:cs="Times New Roman"/>
                <w:sz w:val="21"/>
                <w:szCs w:val="21"/>
              </w:rPr>
            </w:pPr>
          </w:p>
        </w:tc>
        <w:tc>
          <w:tcPr>
            <w:tcW w:w="1034" w:type="dxa"/>
            <w:vAlign w:val="center"/>
          </w:tcPr>
          <w:p w14:paraId="2844E964">
            <w:pPr>
              <w:pStyle w:val="7"/>
              <w:spacing w:line="360" w:lineRule="auto"/>
              <w:rPr>
                <w:rFonts w:ascii="宋体" w:hAnsi="宋体" w:eastAsia="宋体" w:cs="Times New Roman"/>
                <w:sz w:val="21"/>
                <w:szCs w:val="21"/>
              </w:rPr>
            </w:pPr>
          </w:p>
        </w:tc>
        <w:tc>
          <w:tcPr>
            <w:tcW w:w="2405" w:type="dxa"/>
          </w:tcPr>
          <w:p w14:paraId="17BFCB6B">
            <w:pPr>
              <w:pStyle w:val="7"/>
              <w:spacing w:line="360" w:lineRule="auto"/>
              <w:rPr>
                <w:rFonts w:ascii="宋体" w:hAnsi="宋体" w:eastAsia="宋体" w:cs="Times New Roman"/>
                <w:sz w:val="21"/>
                <w:szCs w:val="21"/>
              </w:rPr>
            </w:pPr>
          </w:p>
        </w:tc>
        <w:tc>
          <w:tcPr>
            <w:tcW w:w="1233" w:type="dxa"/>
          </w:tcPr>
          <w:p w14:paraId="201154DE">
            <w:pPr>
              <w:pStyle w:val="7"/>
              <w:spacing w:line="360" w:lineRule="auto"/>
              <w:rPr>
                <w:rFonts w:ascii="宋体" w:hAnsi="宋体" w:eastAsia="宋体" w:cs="Times New Roman"/>
                <w:sz w:val="21"/>
                <w:szCs w:val="21"/>
              </w:rPr>
            </w:pPr>
          </w:p>
        </w:tc>
        <w:tc>
          <w:tcPr>
            <w:tcW w:w="1342" w:type="dxa"/>
          </w:tcPr>
          <w:p w14:paraId="3E94C1B4">
            <w:pPr>
              <w:pStyle w:val="7"/>
              <w:spacing w:line="360" w:lineRule="auto"/>
              <w:rPr>
                <w:rFonts w:ascii="宋体" w:hAnsi="宋体" w:eastAsia="宋体" w:cs="Times New Roman"/>
                <w:sz w:val="21"/>
                <w:szCs w:val="21"/>
              </w:rPr>
            </w:pPr>
          </w:p>
        </w:tc>
        <w:tc>
          <w:tcPr>
            <w:tcW w:w="1417" w:type="dxa"/>
          </w:tcPr>
          <w:p w14:paraId="5FBA8C7C">
            <w:pPr>
              <w:pStyle w:val="7"/>
              <w:spacing w:line="360" w:lineRule="auto"/>
              <w:rPr>
                <w:rFonts w:ascii="宋体" w:hAnsi="宋体" w:eastAsia="宋体" w:cs="Times New Roman"/>
                <w:sz w:val="21"/>
                <w:szCs w:val="21"/>
              </w:rPr>
            </w:pPr>
          </w:p>
        </w:tc>
      </w:tr>
    </w:tbl>
    <w:p w14:paraId="5F14C556">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395C222E">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699E5B98">
      <w:pPr>
        <w:snapToGrid w:val="0"/>
        <w:spacing w:line="500" w:lineRule="exact"/>
        <w:rPr>
          <w:rFonts w:cs="宋体" w:asciiTheme="minorEastAsia" w:hAnsiTheme="minorEastAsia"/>
          <w:szCs w:val="21"/>
          <w:lang w:val="zh-CN"/>
        </w:rPr>
      </w:pPr>
    </w:p>
    <w:p w14:paraId="200627AF">
      <w:pPr>
        <w:autoSpaceDE w:val="0"/>
        <w:autoSpaceDN w:val="0"/>
        <w:adjustRightInd w:val="0"/>
        <w:spacing w:line="360" w:lineRule="auto"/>
        <w:jc w:val="center"/>
        <w:outlineLvl w:val="9"/>
        <w:rPr>
          <w:rFonts w:ascii="宋体" w:hAnsi="宋体"/>
          <w:b/>
          <w:bCs/>
          <w:sz w:val="24"/>
          <w:szCs w:val="24"/>
        </w:rPr>
      </w:pPr>
    </w:p>
    <w:p w14:paraId="62B093FC">
      <w:pPr>
        <w:autoSpaceDE w:val="0"/>
        <w:autoSpaceDN w:val="0"/>
        <w:adjustRightInd w:val="0"/>
        <w:spacing w:line="360" w:lineRule="auto"/>
        <w:jc w:val="center"/>
        <w:outlineLvl w:val="9"/>
        <w:rPr>
          <w:rFonts w:ascii="宋体" w:hAnsi="宋体"/>
          <w:b/>
          <w:bCs/>
          <w:sz w:val="24"/>
          <w:szCs w:val="24"/>
        </w:rPr>
      </w:pPr>
    </w:p>
    <w:p w14:paraId="0D84E1F0">
      <w:pPr>
        <w:autoSpaceDE w:val="0"/>
        <w:autoSpaceDN w:val="0"/>
        <w:adjustRightInd w:val="0"/>
        <w:spacing w:line="360" w:lineRule="auto"/>
        <w:jc w:val="center"/>
        <w:outlineLvl w:val="9"/>
        <w:rPr>
          <w:rFonts w:ascii="宋体" w:hAnsi="宋体"/>
          <w:b/>
          <w:bCs/>
          <w:sz w:val="24"/>
          <w:szCs w:val="24"/>
        </w:rPr>
      </w:pPr>
    </w:p>
    <w:p w14:paraId="6439F2A2">
      <w:pPr>
        <w:autoSpaceDE w:val="0"/>
        <w:autoSpaceDN w:val="0"/>
        <w:adjustRightInd w:val="0"/>
        <w:spacing w:line="360" w:lineRule="auto"/>
        <w:jc w:val="center"/>
        <w:outlineLvl w:val="9"/>
        <w:rPr>
          <w:rFonts w:ascii="宋体" w:hAnsi="宋体"/>
          <w:b/>
          <w:bCs/>
          <w:sz w:val="24"/>
          <w:szCs w:val="24"/>
        </w:rPr>
      </w:pPr>
    </w:p>
    <w:p w14:paraId="25A57A73">
      <w:pPr>
        <w:autoSpaceDE w:val="0"/>
        <w:autoSpaceDN w:val="0"/>
        <w:adjustRightInd w:val="0"/>
        <w:spacing w:line="360" w:lineRule="auto"/>
        <w:jc w:val="center"/>
        <w:outlineLvl w:val="9"/>
        <w:rPr>
          <w:rFonts w:ascii="宋体" w:hAnsi="宋体"/>
          <w:b/>
          <w:bCs/>
          <w:sz w:val="24"/>
          <w:szCs w:val="24"/>
        </w:rPr>
      </w:pPr>
    </w:p>
    <w:p w14:paraId="53B1D124">
      <w:pPr>
        <w:autoSpaceDE w:val="0"/>
        <w:autoSpaceDN w:val="0"/>
        <w:adjustRightInd w:val="0"/>
        <w:spacing w:line="360" w:lineRule="auto"/>
        <w:jc w:val="center"/>
        <w:outlineLvl w:val="9"/>
        <w:rPr>
          <w:rFonts w:ascii="宋体" w:hAnsi="宋体"/>
          <w:b/>
          <w:bCs/>
          <w:sz w:val="24"/>
          <w:szCs w:val="24"/>
        </w:rPr>
      </w:pPr>
    </w:p>
    <w:p w14:paraId="04590404">
      <w:pPr>
        <w:autoSpaceDE w:val="0"/>
        <w:autoSpaceDN w:val="0"/>
        <w:adjustRightInd w:val="0"/>
        <w:spacing w:line="360" w:lineRule="auto"/>
        <w:jc w:val="center"/>
        <w:outlineLvl w:val="9"/>
        <w:rPr>
          <w:rFonts w:ascii="宋体" w:hAnsi="宋体"/>
          <w:b/>
          <w:bCs/>
          <w:sz w:val="24"/>
          <w:szCs w:val="24"/>
        </w:rPr>
      </w:pPr>
    </w:p>
    <w:p w14:paraId="7EFA5A5E">
      <w:pPr>
        <w:autoSpaceDE w:val="0"/>
        <w:autoSpaceDN w:val="0"/>
        <w:adjustRightInd w:val="0"/>
        <w:spacing w:line="360" w:lineRule="auto"/>
        <w:jc w:val="center"/>
        <w:outlineLvl w:val="9"/>
        <w:rPr>
          <w:rFonts w:ascii="宋体" w:hAnsi="宋体"/>
          <w:b/>
          <w:bCs/>
          <w:sz w:val="24"/>
          <w:szCs w:val="24"/>
        </w:rPr>
      </w:pPr>
    </w:p>
    <w:p w14:paraId="525FE2C5">
      <w:pPr>
        <w:autoSpaceDE w:val="0"/>
        <w:autoSpaceDN w:val="0"/>
        <w:adjustRightInd w:val="0"/>
        <w:spacing w:line="360" w:lineRule="auto"/>
        <w:jc w:val="center"/>
        <w:outlineLvl w:val="9"/>
        <w:rPr>
          <w:rFonts w:ascii="宋体" w:hAnsi="宋体"/>
          <w:b/>
          <w:bCs/>
          <w:sz w:val="24"/>
          <w:szCs w:val="24"/>
        </w:rPr>
      </w:pPr>
    </w:p>
    <w:p w14:paraId="54EA0C3A">
      <w:pPr>
        <w:autoSpaceDE w:val="0"/>
        <w:autoSpaceDN w:val="0"/>
        <w:adjustRightInd w:val="0"/>
        <w:spacing w:line="360" w:lineRule="auto"/>
        <w:jc w:val="center"/>
        <w:outlineLvl w:val="9"/>
        <w:rPr>
          <w:rFonts w:ascii="宋体" w:hAnsi="宋体"/>
          <w:b/>
          <w:bCs/>
          <w:sz w:val="24"/>
          <w:szCs w:val="24"/>
        </w:rPr>
      </w:pPr>
    </w:p>
    <w:p w14:paraId="720C0D09">
      <w:pPr>
        <w:rPr>
          <w:rFonts w:hint="eastAsia" w:ascii="宋体" w:hAnsi="宋体"/>
          <w:b/>
          <w:bCs/>
          <w:sz w:val="24"/>
          <w:szCs w:val="24"/>
        </w:rPr>
      </w:pPr>
      <w:r>
        <w:rPr>
          <w:rFonts w:hint="eastAsia" w:ascii="宋体" w:hAnsi="宋体"/>
          <w:b/>
          <w:bCs/>
          <w:sz w:val="24"/>
          <w:szCs w:val="24"/>
        </w:rPr>
        <w:br w:type="page"/>
      </w:r>
    </w:p>
    <w:p w14:paraId="34FC73D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A9A6973"/>
    <w:p w14:paraId="398A2D52"/>
    <w:p w14:paraId="7E6F6D09"/>
    <w:p w14:paraId="6BC695B1">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3C025B75">
      <w:pPr>
        <w:spacing w:line="360" w:lineRule="auto"/>
        <w:jc w:val="center"/>
        <w:rPr>
          <w:rFonts w:ascii="宋体" w:hAnsi="宋体"/>
          <w:b/>
          <w:bCs/>
          <w:sz w:val="28"/>
          <w:szCs w:val="28"/>
        </w:rPr>
      </w:pPr>
      <w:r>
        <w:rPr>
          <w:rFonts w:ascii="宋体" w:hAnsi="宋体"/>
          <w:b/>
          <w:bCs/>
          <w:sz w:val="28"/>
          <w:szCs w:val="28"/>
        </w:rPr>
        <w:t> </w:t>
      </w:r>
    </w:p>
    <w:p w14:paraId="200B301F">
      <w:pPr>
        <w:autoSpaceDE w:val="0"/>
        <w:autoSpaceDN w:val="0"/>
        <w:adjustRightInd w:val="0"/>
        <w:spacing w:line="360" w:lineRule="auto"/>
        <w:jc w:val="center"/>
        <w:outlineLvl w:val="9"/>
        <w:rPr>
          <w:rFonts w:hAnsi="宋体" w:eastAsia="宋体"/>
          <w:b/>
          <w:snapToGrid w:val="0"/>
          <w:kern w:val="0"/>
          <w:sz w:val="36"/>
          <w:szCs w:val="36"/>
        </w:rPr>
      </w:pPr>
    </w:p>
    <w:p w14:paraId="10E5A7C3">
      <w:pPr>
        <w:autoSpaceDE w:val="0"/>
        <w:autoSpaceDN w:val="0"/>
        <w:adjustRightInd w:val="0"/>
        <w:spacing w:line="360" w:lineRule="auto"/>
        <w:jc w:val="center"/>
        <w:outlineLvl w:val="9"/>
        <w:rPr>
          <w:rFonts w:hAnsi="宋体" w:eastAsia="宋体"/>
          <w:b/>
          <w:snapToGrid w:val="0"/>
          <w:kern w:val="0"/>
          <w:sz w:val="36"/>
          <w:szCs w:val="36"/>
        </w:rPr>
      </w:pPr>
    </w:p>
    <w:p w14:paraId="3581E184">
      <w:pPr>
        <w:snapToGrid w:val="0"/>
        <w:spacing w:line="360" w:lineRule="auto"/>
        <w:jc w:val="center"/>
        <w:rPr>
          <w:rFonts w:hAnsi="宋体" w:eastAsia="宋体"/>
          <w:b/>
          <w:snapToGrid w:val="0"/>
          <w:kern w:val="0"/>
          <w:sz w:val="36"/>
          <w:szCs w:val="36"/>
        </w:rPr>
      </w:pPr>
    </w:p>
    <w:p w14:paraId="1940F0F9">
      <w:pPr>
        <w:snapToGrid w:val="0"/>
        <w:spacing w:line="360" w:lineRule="auto"/>
        <w:jc w:val="center"/>
        <w:rPr>
          <w:rFonts w:hAnsi="宋体" w:eastAsia="宋体"/>
          <w:b/>
          <w:snapToGrid w:val="0"/>
          <w:kern w:val="0"/>
          <w:sz w:val="36"/>
          <w:szCs w:val="36"/>
        </w:rPr>
      </w:pPr>
    </w:p>
    <w:p w14:paraId="6FF35063">
      <w:pPr>
        <w:snapToGrid w:val="0"/>
        <w:spacing w:line="360" w:lineRule="auto"/>
        <w:jc w:val="center"/>
        <w:rPr>
          <w:rFonts w:hAnsi="宋体" w:eastAsia="宋体"/>
          <w:b/>
          <w:snapToGrid w:val="0"/>
          <w:kern w:val="0"/>
          <w:sz w:val="36"/>
          <w:szCs w:val="36"/>
        </w:rPr>
      </w:pPr>
    </w:p>
    <w:p w14:paraId="6A93DAC1">
      <w:pPr>
        <w:snapToGrid w:val="0"/>
        <w:spacing w:line="360" w:lineRule="auto"/>
        <w:rPr>
          <w:rFonts w:hAnsi="宋体" w:eastAsia="宋体"/>
          <w:b/>
          <w:snapToGrid w:val="0"/>
          <w:kern w:val="0"/>
          <w:sz w:val="36"/>
          <w:szCs w:val="36"/>
        </w:rPr>
      </w:pPr>
    </w:p>
    <w:p w14:paraId="799A446E">
      <w:pPr>
        <w:snapToGrid w:val="0"/>
        <w:spacing w:line="360" w:lineRule="auto"/>
        <w:jc w:val="center"/>
        <w:rPr>
          <w:rFonts w:hAnsi="宋体" w:eastAsia="宋体"/>
          <w:b/>
          <w:snapToGrid w:val="0"/>
          <w:kern w:val="0"/>
          <w:sz w:val="36"/>
          <w:szCs w:val="36"/>
        </w:rPr>
      </w:pPr>
    </w:p>
    <w:p w14:paraId="25440D98">
      <w:pPr>
        <w:autoSpaceDE w:val="0"/>
        <w:autoSpaceDN w:val="0"/>
        <w:adjustRightInd w:val="0"/>
        <w:spacing w:line="360" w:lineRule="auto"/>
        <w:jc w:val="center"/>
        <w:outlineLvl w:val="9"/>
        <w:rPr>
          <w:rFonts w:ascii="宋体" w:hAnsi="宋体"/>
          <w:b/>
          <w:bCs/>
          <w:color w:val="000000"/>
          <w:sz w:val="24"/>
          <w:szCs w:val="24"/>
        </w:rPr>
      </w:pPr>
    </w:p>
    <w:p w14:paraId="177569DD">
      <w:pPr>
        <w:autoSpaceDE w:val="0"/>
        <w:autoSpaceDN w:val="0"/>
        <w:adjustRightInd w:val="0"/>
        <w:spacing w:line="360" w:lineRule="auto"/>
        <w:jc w:val="center"/>
        <w:outlineLvl w:val="9"/>
        <w:rPr>
          <w:rFonts w:ascii="宋体" w:hAnsi="宋体"/>
          <w:b/>
          <w:bCs/>
          <w:color w:val="000000"/>
          <w:sz w:val="24"/>
          <w:szCs w:val="24"/>
        </w:rPr>
      </w:pPr>
    </w:p>
    <w:p w14:paraId="1DA5202B">
      <w:pPr>
        <w:autoSpaceDE w:val="0"/>
        <w:autoSpaceDN w:val="0"/>
        <w:adjustRightInd w:val="0"/>
        <w:spacing w:line="360" w:lineRule="auto"/>
        <w:jc w:val="center"/>
        <w:outlineLvl w:val="9"/>
        <w:rPr>
          <w:rFonts w:ascii="宋体" w:hAnsi="宋体"/>
          <w:b/>
          <w:bCs/>
          <w:color w:val="000000"/>
          <w:sz w:val="24"/>
          <w:szCs w:val="24"/>
        </w:rPr>
      </w:pPr>
    </w:p>
    <w:p w14:paraId="689BB31A">
      <w:pPr>
        <w:autoSpaceDE w:val="0"/>
        <w:autoSpaceDN w:val="0"/>
        <w:adjustRightInd w:val="0"/>
        <w:spacing w:line="360" w:lineRule="auto"/>
        <w:jc w:val="center"/>
        <w:outlineLvl w:val="9"/>
        <w:rPr>
          <w:rFonts w:ascii="宋体" w:hAnsi="宋体"/>
          <w:b/>
          <w:bCs/>
          <w:color w:val="000000"/>
          <w:sz w:val="24"/>
          <w:szCs w:val="24"/>
        </w:rPr>
      </w:pPr>
    </w:p>
    <w:p w14:paraId="507214BF">
      <w:pPr>
        <w:autoSpaceDE w:val="0"/>
        <w:autoSpaceDN w:val="0"/>
        <w:adjustRightInd w:val="0"/>
        <w:spacing w:line="480" w:lineRule="auto"/>
        <w:rPr>
          <w:rFonts w:cs="宋体" w:asciiTheme="minorEastAsia" w:hAnsiTheme="minorEastAsia"/>
          <w:sz w:val="24"/>
          <w:szCs w:val="24"/>
          <w:lang w:val="zh-CN"/>
        </w:rPr>
      </w:pPr>
    </w:p>
    <w:p w14:paraId="4776EC2E">
      <w:pPr>
        <w:autoSpaceDE w:val="0"/>
        <w:autoSpaceDN w:val="0"/>
        <w:adjustRightInd w:val="0"/>
        <w:spacing w:line="480" w:lineRule="auto"/>
        <w:rPr>
          <w:rFonts w:cs="宋体" w:asciiTheme="minorEastAsia" w:hAnsiTheme="minorEastAsia"/>
          <w:sz w:val="24"/>
          <w:szCs w:val="24"/>
          <w:lang w:val="zh-CN"/>
        </w:rPr>
      </w:pPr>
    </w:p>
    <w:p w14:paraId="35110246">
      <w:pPr>
        <w:autoSpaceDE w:val="0"/>
        <w:autoSpaceDN w:val="0"/>
        <w:adjustRightInd w:val="0"/>
        <w:spacing w:line="480" w:lineRule="auto"/>
        <w:rPr>
          <w:rFonts w:cs="宋体" w:asciiTheme="minorEastAsia" w:hAnsiTheme="minorEastAsia"/>
          <w:sz w:val="24"/>
          <w:szCs w:val="24"/>
          <w:lang w:val="zh-CN"/>
        </w:rPr>
      </w:pPr>
    </w:p>
    <w:p w14:paraId="026C51C9">
      <w:pPr>
        <w:autoSpaceDE w:val="0"/>
        <w:autoSpaceDN w:val="0"/>
        <w:adjustRightInd w:val="0"/>
        <w:spacing w:line="480" w:lineRule="auto"/>
        <w:rPr>
          <w:rFonts w:cs="宋体" w:asciiTheme="minorEastAsia" w:hAnsiTheme="minorEastAsia"/>
          <w:sz w:val="24"/>
          <w:szCs w:val="24"/>
          <w:lang w:val="zh-CN"/>
        </w:rPr>
      </w:pPr>
    </w:p>
    <w:p w14:paraId="43FE9953">
      <w:pPr>
        <w:widowControl/>
        <w:jc w:val="left"/>
        <w:rPr>
          <w:rFonts w:ascii="宋体" w:hAnsi="宋体"/>
          <w:b/>
          <w:bCs/>
          <w:sz w:val="24"/>
          <w:szCs w:val="24"/>
        </w:rPr>
      </w:pPr>
    </w:p>
    <w:sectPr>
      <w:footerReference r:id="rId6" w:type="default"/>
      <w:pgSz w:w="11906" w:h="16838"/>
      <w:pgMar w:top="1077" w:right="1474" w:bottom="1077"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7AE0">
    <w:pPr>
      <w:spacing w:line="172" w:lineRule="auto"/>
      <w:rPr>
        <w:rFonts w:ascii="Times New Roman" w:hAnsi="Times New Roman" w:eastAsia="Times New Roman" w:cs="Times New Roman"/>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BC58">
    <w:pPr>
      <w:spacing w:line="172" w:lineRule="auto"/>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E6C3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3E6C3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0C5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5C236">
                          <w:pPr>
                            <w:pStyle w:val="1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E5C236">
                    <w:pPr>
                      <w:pStyle w:val="1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DF4A">
    <w:pPr>
      <w:pBdr>
        <w:bottom w:val="none" w:color="auto" w:sz="0" w:space="0"/>
      </w:pBdr>
      <w:spacing w:line="10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2CB65"/>
    <w:multiLevelType w:val="singleLevel"/>
    <w:tmpl w:val="B4F2CB65"/>
    <w:lvl w:ilvl="0" w:tentative="0">
      <w:start w:val="5"/>
      <w:numFmt w:val="decimal"/>
      <w:lvlText w:val="%1."/>
      <w:lvlJc w:val="left"/>
      <w:pPr>
        <w:tabs>
          <w:tab w:val="left" w:pos="312"/>
        </w:tabs>
      </w:pPr>
    </w:lvl>
  </w:abstractNum>
  <w:abstractNum w:abstractNumId="1">
    <w:nsid w:val="E624E364"/>
    <w:multiLevelType w:val="singleLevel"/>
    <w:tmpl w:val="E624E364"/>
    <w:lvl w:ilvl="0" w:tentative="0">
      <w:start w:val="7"/>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74054F6"/>
    <w:multiLevelType w:val="multilevel"/>
    <w:tmpl w:val="074054F6"/>
    <w:lvl w:ilvl="0" w:tentative="0">
      <w:start w:val="1"/>
      <w:numFmt w:val="decimal"/>
      <w:pStyle w:val="32"/>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3">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4">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4200C1DA"/>
    <w:multiLevelType w:val="singleLevel"/>
    <w:tmpl w:val="4200C1DA"/>
    <w:lvl w:ilvl="0" w:tentative="0">
      <w:start w:val="1"/>
      <w:numFmt w:val="decimal"/>
      <w:suff w:val="nothing"/>
      <w:lvlText w:val="%1、"/>
      <w:lvlJc w:val="left"/>
    </w:lvl>
  </w:abstractNum>
  <w:abstractNum w:abstractNumId="36">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7">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8">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1">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3">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5">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F817E8"/>
    <w:multiLevelType w:val="singleLevel"/>
    <w:tmpl w:val="59F817E8"/>
    <w:lvl w:ilvl="0" w:tentative="0">
      <w:start w:val="1"/>
      <w:numFmt w:val="chineseCounting"/>
      <w:pStyle w:val="67"/>
      <w:suff w:val="nothing"/>
      <w:lvlText w:val="%1、"/>
      <w:lvlJc w:val="left"/>
    </w:lvl>
  </w:abstractNum>
  <w:abstractNum w:abstractNumId="47">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8">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0">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2">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3">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59">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90BBA58"/>
    <w:multiLevelType w:val="singleLevel"/>
    <w:tmpl w:val="790BBA58"/>
    <w:lvl w:ilvl="0" w:tentative="0">
      <w:start w:val="3"/>
      <w:numFmt w:val="decimal"/>
      <w:lvlText w:val="%1."/>
      <w:lvlJc w:val="left"/>
      <w:pPr>
        <w:tabs>
          <w:tab w:val="left" w:pos="312"/>
        </w:tabs>
      </w:pPr>
    </w:lvl>
  </w:abstractNum>
  <w:abstractNum w:abstractNumId="62">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4">
    <w:nsid w:val="7C0F28AA"/>
    <w:multiLevelType w:val="multilevel"/>
    <w:tmpl w:val="7C0F28A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7"/>
  </w:num>
  <w:num w:numId="3">
    <w:abstractNumId w:val="3"/>
  </w:num>
  <w:num w:numId="4">
    <w:abstractNumId w:val="46"/>
  </w:num>
  <w:num w:numId="5">
    <w:abstractNumId w:val="21"/>
  </w:num>
  <w:num w:numId="6">
    <w:abstractNumId w:val="0"/>
  </w:num>
  <w:num w:numId="7">
    <w:abstractNumId w:val="61"/>
  </w:num>
  <w:num w:numId="8">
    <w:abstractNumId w:val="1"/>
  </w:num>
  <w:num w:numId="9">
    <w:abstractNumId w:val="64"/>
  </w:num>
  <w:num w:numId="10">
    <w:abstractNumId w:val="4"/>
  </w:num>
  <w:num w:numId="11">
    <w:abstractNumId w:val="35"/>
  </w:num>
  <w:num w:numId="12">
    <w:abstractNumId w:val="18"/>
  </w:num>
  <w:num w:numId="13">
    <w:abstractNumId w:val="19"/>
  </w:num>
  <w:num w:numId="14">
    <w:abstractNumId w:val="52"/>
  </w:num>
  <w:num w:numId="15">
    <w:abstractNumId w:val="63"/>
  </w:num>
  <w:num w:numId="16">
    <w:abstractNumId w:val="60"/>
  </w:num>
  <w:num w:numId="17">
    <w:abstractNumId w:val="51"/>
  </w:num>
  <w:num w:numId="18">
    <w:abstractNumId w:val="27"/>
  </w:num>
  <w:num w:numId="19">
    <w:abstractNumId w:val="20"/>
  </w:num>
  <w:num w:numId="20">
    <w:abstractNumId w:val="53"/>
  </w:num>
  <w:num w:numId="21">
    <w:abstractNumId w:val="48"/>
  </w:num>
  <w:num w:numId="22">
    <w:abstractNumId w:val="59"/>
  </w:num>
  <w:num w:numId="23">
    <w:abstractNumId w:val="38"/>
  </w:num>
  <w:num w:numId="24">
    <w:abstractNumId w:val="15"/>
  </w:num>
  <w:num w:numId="25">
    <w:abstractNumId w:val="43"/>
  </w:num>
  <w:num w:numId="26">
    <w:abstractNumId w:val="8"/>
  </w:num>
  <w:num w:numId="27">
    <w:abstractNumId w:val="25"/>
  </w:num>
  <w:num w:numId="28">
    <w:abstractNumId w:val="40"/>
  </w:num>
  <w:num w:numId="29">
    <w:abstractNumId w:val="6"/>
  </w:num>
  <w:num w:numId="30">
    <w:abstractNumId w:val="56"/>
  </w:num>
  <w:num w:numId="31">
    <w:abstractNumId w:val="14"/>
  </w:num>
  <w:num w:numId="32">
    <w:abstractNumId w:val="29"/>
  </w:num>
  <w:num w:numId="33">
    <w:abstractNumId w:val="33"/>
  </w:num>
  <w:num w:numId="34">
    <w:abstractNumId w:val="22"/>
  </w:num>
  <w:num w:numId="35">
    <w:abstractNumId w:val="47"/>
  </w:num>
  <w:num w:numId="36">
    <w:abstractNumId w:val="55"/>
  </w:num>
  <w:num w:numId="37">
    <w:abstractNumId w:val="34"/>
  </w:num>
  <w:num w:numId="38">
    <w:abstractNumId w:val="58"/>
  </w:num>
  <w:num w:numId="39">
    <w:abstractNumId w:val="16"/>
  </w:num>
  <w:num w:numId="40">
    <w:abstractNumId w:val="12"/>
  </w:num>
  <w:num w:numId="41">
    <w:abstractNumId w:val="9"/>
  </w:num>
  <w:num w:numId="42">
    <w:abstractNumId w:val="31"/>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41"/>
  </w:num>
  <w:num w:numId="56">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num>
  <w:num w:numId="60">
    <w:abstractNumId w:val="57"/>
  </w:num>
  <w:num w:numId="61">
    <w:abstractNumId w:val="42"/>
  </w:num>
  <w:num w:numId="62">
    <w:abstractNumId w:val="23"/>
  </w:num>
  <w:num w:numId="63">
    <w:abstractNumId w:val="28"/>
  </w:num>
  <w:num w:numId="64">
    <w:abstractNumId w:val="36"/>
  </w:num>
  <w:num w:numId="65">
    <w:abstractNumId w:val="50"/>
  </w:num>
  <w:num w:numId="66">
    <w:abstractNumId w:val="66"/>
  </w:num>
  <w:num w:numId="67">
    <w:abstractNumId w:val="13"/>
  </w:num>
  <w:num w:numId="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6C2D4F"/>
    <w:rsid w:val="020044B1"/>
    <w:rsid w:val="03B207B6"/>
    <w:rsid w:val="046B368F"/>
    <w:rsid w:val="04D37589"/>
    <w:rsid w:val="05921AC4"/>
    <w:rsid w:val="05A86320"/>
    <w:rsid w:val="05AA02EA"/>
    <w:rsid w:val="05AF5900"/>
    <w:rsid w:val="05CD222A"/>
    <w:rsid w:val="060269B6"/>
    <w:rsid w:val="07140111"/>
    <w:rsid w:val="0765096C"/>
    <w:rsid w:val="07B83B6F"/>
    <w:rsid w:val="08AE1E9F"/>
    <w:rsid w:val="08E34143"/>
    <w:rsid w:val="097D7536"/>
    <w:rsid w:val="09B259BF"/>
    <w:rsid w:val="0B002E5D"/>
    <w:rsid w:val="0B072C11"/>
    <w:rsid w:val="0BC6115D"/>
    <w:rsid w:val="0BF56037"/>
    <w:rsid w:val="0C436DA2"/>
    <w:rsid w:val="0C4F2BA9"/>
    <w:rsid w:val="0C6A5094"/>
    <w:rsid w:val="0CC57239"/>
    <w:rsid w:val="0D097FEC"/>
    <w:rsid w:val="0D38442D"/>
    <w:rsid w:val="0D4258E7"/>
    <w:rsid w:val="0DDC125D"/>
    <w:rsid w:val="0EF16F8A"/>
    <w:rsid w:val="0F0547E3"/>
    <w:rsid w:val="0F4B00B9"/>
    <w:rsid w:val="0F66344B"/>
    <w:rsid w:val="0F7D081D"/>
    <w:rsid w:val="100E1475"/>
    <w:rsid w:val="10ED552F"/>
    <w:rsid w:val="11685F57"/>
    <w:rsid w:val="11E27C0A"/>
    <w:rsid w:val="12103BD7"/>
    <w:rsid w:val="121F5BBC"/>
    <w:rsid w:val="12210619"/>
    <w:rsid w:val="126B0E01"/>
    <w:rsid w:val="128E4EEC"/>
    <w:rsid w:val="132E651F"/>
    <w:rsid w:val="137419B4"/>
    <w:rsid w:val="13AB6AFA"/>
    <w:rsid w:val="15AE2BE6"/>
    <w:rsid w:val="162E62FE"/>
    <w:rsid w:val="16496711"/>
    <w:rsid w:val="1661121E"/>
    <w:rsid w:val="168927DC"/>
    <w:rsid w:val="17AE1A38"/>
    <w:rsid w:val="18277B24"/>
    <w:rsid w:val="18B80D98"/>
    <w:rsid w:val="19263CD4"/>
    <w:rsid w:val="19C71013"/>
    <w:rsid w:val="19DF35BA"/>
    <w:rsid w:val="1A02204B"/>
    <w:rsid w:val="1A367F46"/>
    <w:rsid w:val="1A6F007A"/>
    <w:rsid w:val="1AF51BB0"/>
    <w:rsid w:val="1B262C44"/>
    <w:rsid w:val="1B85380A"/>
    <w:rsid w:val="1BD17ACD"/>
    <w:rsid w:val="1BD712B5"/>
    <w:rsid w:val="1C592D77"/>
    <w:rsid w:val="1D0600A4"/>
    <w:rsid w:val="1D46139B"/>
    <w:rsid w:val="1D7403AC"/>
    <w:rsid w:val="1D7A073C"/>
    <w:rsid w:val="1DC846D2"/>
    <w:rsid w:val="1E116D00"/>
    <w:rsid w:val="1E9E5F3D"/>
    <w:rsid w:val="1F016D75"/>
    <w:rsid w:val="1F81420A"/>
    <w:rsid w:val="200C3C23"/>
    <w:rsid w:val="20762B03"/>
    <w:rsid w:val="210A3EE5"/>
    <w:rsid w:val="215B48E6"/>
    <w:rsid w:val="21751354"/>
    <w:rsid w:val="218C669E"/>
    <w:rsid w:val="21AD0AEE"/>
    <w:rsid w:val="227A3848"/>
    <w:rsid w:val="22D510D7"/>
    <w:rsid w:val="23E10F23"/>
    <w:rsid w:val="23F44097"/>
    <w:rsid w:val="24833088"/>
    <w:rsid w:val="251A6AD4"/>
    <w:rsid w:val="25E62821"/>
    <w:rsid w:val="26B7240F"/>
    <w:rsid w:val="27101F3C"/>
    <w:rsid w:val="27C546B8"/>
    <w:rsid w:val="27CB1FDF"/>
    <w:rsid w:val="27DA0163"/>
    <w:rsid w:val="28096C9A"/>
    <w:rsid w:val="282E0406"/>
    <w:rsid w:val="28A47E0D"/>
    <w:rsid w:val="2916166F"/>
    <w:rsid w:val="2974579E"/>
    <w:rsid w:val="29B02CBC"/>
    <w:rsid w:val="29F57C6F"/>
    <w:rsid w:val="2A790A27"/>
    <w:rsid w:val="2A7F3244"/>
    <w:rsid w:val="2B1C2A88"/>
    <w:rsid w:val="2C6E43BC"/>
    <w:rsid w:val="2C77042F"/>
    <w:rsid w:val="2CF25D23"/>
    <w:rsid w:val="2D2F71A3"/>
    <w:rsid w:val="2D95786F"/>
    <w:rsid w:val="2E4C78E1"/>
    <w:rsid w:val="2F0A3A24"/>
    <w:rsid w:val="2F0F2DE8"/>
    <w:rsid w:val="2F1A0E1C"/>
    <w:rsid w:val="304D13E0"/>
    <w:rsid w:val="307A7AF5"/>
    <w:rsid w:val="31AC0DC2"/>
    <w:rsid w:val="31BE3656"/>
    <w:rsid w:val="335E6B36"/>
    <w:rsid w:val="33BD781C"/>
    <w:rsid w:val="344F1ED9"/>
    <w:rsid w:val="353926C2"/>
    <w:rsid w:val="35D61E88"/>
    <w:rsid w:val="361E1B63"/>
    <w:rsid w:val="36BB5176"/>
    <w:rsid w:val="36D13079"/>
    <w:rsid w:val="371D717F"/>
    <w:rsid w:val="37285044"/>
    <w:rsid w:val="38097051"/>
    <w:rsid w:val="38AB7314"/>
    <w:rsid w:val="39231D25"/>
    <w:rsid w:val="392D778D"/>
    <w:rsid w:val="39B76556"/>
    <w:rsid w:val="3A306505"/>
    <w:rsid w:val="3AC23405"/>
    <w:rsid w:val="3BA75ED8"/>
    <w:rsid w:val="3BD056AD"/>
    <w:rsid w:val="3CDC3488"/>
    <w:rsid w:val="3CE731F2"/>
    <w:rsid w:val="3D18555E"/>
    <w:rsid w:val="3D4A148F"/>
    <w:rsid w:val="3E641245"/>
    <w:rsid w:val="3E706AA3"/>
    <w:rsid w:val="3F4441CA"/>
    <w:rsid w:val="3F980938"/>
    <w:rsid w:val="404228F2"/>
    <w:rsid w:val="40A94EAD"/>
    <w:rsid w:val="416036D4"/>
    <w:rsid w:val="41A24945"/>
    <w:rsid w:val="41EC6AFB"/>
    <w:rsid w:val="42127FFC"/>
    <w:rsid w:val="422340D2"/>
    <w:rsid w:val="423053ED"/>
    <w:rsid w:val="42994282"/>
    <w:rsid w:val="432163BA"/>
    <w:rsid w:val="43833B65"/>
    <w:rsid w:val="43C114AA"/>
    <w:rsid w:val="44C91833"/>
    <w:rsid w:val="44D04970"/>
    <w:rsid w:val="44D159A7"/>
    <w:rsid w:val="44FB6637"/>
    <w:rsid w:val="45397391"/>
    <w:rsid w:val="454B049A"/>
    <w:rsid w:val="457F41B2"/>
    <w:rsid w:val="45B46B5A"/>
    <w:rsid w:val="460E6EF6"/>
    <w:rsid w:val="477525EB"/>
    <w:rsid w:val="477D6972"/>
    <w:rsid w:val="48094372"/>
    <w:rsid w:val="483E7E42"/>
    <w:rsid w:val="49172B6D"/>
    <w:rsid w:val="49D26A89"/>
    <w:rsid w:val="4A8415A5"/>
    <w:rsid w:val="4B135707"/>
    <w:rsid w:val="4B9F6E4A"/>
    <w:rsid w:val="4BF704BB"/>
    <w:rsid w:val="4C23418A"/>
    <w:rsid w:val="4C3E6663"/>
    <w:rsid w:val="4D227D33"/>
    <w:rsid w:val="4D7E765F"/>
    <w:rsid w:val="4D7F33D7"/>
    <w:rsid w:val="4D9036ED"/>
    <w:rsid w:val="4DF25BDD"/>
    <w:rsid w:val="4E316674"/>
    <w:rsid w:val="4E775E5C"/>
    <w:rsid w:val="4F172EB2"/>
    <w:rsid w:val="4F923A7B"/>
    <w:rsid w:val="4FA40ED3"/>
    <w:rsid w:val="50B1220C"/>
    <w:rsid w:val="51452242"/>
    <w:rsid w:val="515A3F3F"/>
    <w:rsid w:val="52322221"/>
    <w:rsid w:val="525445A3"/>
    <w:rsid w:val="529E7E5B"/>
    <w:rsid w:val="52C11D9C"/>
    <w:rsid w:val="53670B95"/>
    <w:rsid w:val="53980D4F"/>
    <w:rsid w:val="542919A7"/>
    <w:rsid w:val="54F22EF4"/>
    <w:rsid w:val="551D02B7"/>
    <w:rsid w:val="56231A34"/>
    <w:rsid w:val="565D1DDC"/>
    <w:rsid w:val="56A7383F"/>
    <w:rsid w:val="579161E1"/>
    <w:rsid w:val="57A70D0F"/>
    <w:rsid w:val="57C6703C"/>
    <w:rsid w:val="583D0117"/>
    <w:rsid w:val="584774D4"/>
    <w:rsid w:val="58B220EB"/>
    <w:rsid w:val="592856EA"/>
    <w:rsid w:val="596F2F5E"/>
    <w:rsid w:val="59883613"/>
    <w:rsid w:val="59D5489E"/>
    <w:rsid w:val="59E265EA"/>
    <w:rsid w:val="59FB3DE5"/>
    <w:rsid w:val="5A025174"/>
    <w:rsid w:val="5A181988"/>
    <w:rsid w:val="5A620455"/>
    <w:rsid w:val="5AAE70AA"/>
    <w:rsid w:val="5ABA40EA"/>
    <w:rsid w:val="5ACC7530"/>
    <w:rsid w:val="5B2F24B5"/>
    <w:rsid w:val="5BA54F84"/>
    <w:rsid w:val="5DC56BE4"/>
    <w:rsid w:val="5DC76A50"/>
    <w:rsid w:val="5F0C25F1"/>
    <w:rsid w:val="5F1D65AC"/>
    <w:rsid w:val="5F5B083F"/>
    <w:rsid w:val="60104B30"/>
    <w:rsid w:val="612E5306"/>
    <w:rsid w:val="613F280A"/>
    <w:rsid w:val="61BC5600"/>
    <w:rsid w:val="61EF2482"/>
    <w:rsid w:val="61EF4230"/>
    <w:rsid w:val="61F0459C"/>
    <w:rsid w:val="625B7B17"/>
    <w:rsid w:val="63040D4E"/>
    <w:rsid w:val="6362705C"/>
    <w:rsid w:val="636B1FDC"/>
    <w:rsid w:val="63A27AA9"/>
    <w:rsid w:val="63DA4A6C"/>
    <w:rsid w:val="647A26B7"/>
    <w:rsid w:val="64C51278"/>
    <w:rsid w:val="650575AA"/>
    <w:rsid w:val="65624252"/>
    <w:rsid w:val="65965B7A"/>
    <w:rsid w:val="667016B7"/>
    <w:rsid w:val="66A001EE"/>
    <w:rsid w:val="67130CEB"/>
    <w:rsid w:val="676F7BC1"/>
    <w:rsid w:val="679E5E52"/>
    <w:rsid w:val="68A86442"/>
    <w:rsid w:val="68C77CB4"/>
    <w:rsid w:val="68F6059A"/>
    <w:rsid w:val="69C81336"/>
    <w:rsid w:val="6A16113C"/>
    <w:rsid w:val="6A620352"/>
    <w:rsid w:val="6A69050A"/>
    <w:rsid w:val="6B792D2F"/>
    <w:rsid w:val="6BDD2BA4"/>
    <w:rsid w:val="6C6972D4"/>
    <w:rsid w:val="6CC7316E"/>
    <w:rsid w:val="6D1045AC"/>
    <w:rsid w:val="6D4D7C4A"/>
    <w:rsid w:val="6DB444C7"/>
    <w:rsid w:val="6DE83647"/>
    <w:rsid w:val="6E13574A"/>
    <w:rsid w:val="6E6B10E2"/>
    <w:rsid w:val="6F586836"/>
    <w:rsid w:val="6FE729EA"/>
    <w:rsid w:val="701B08E6"/>
    <w:rsid w:val="70815E58"/>
    <w:rsid w:val="70F94A85"/>
    <w:rsid w:val="71593931"/>
    <w:rsid w:val="7202032D"/>
    <w:rsid w:val="721A0E36"/>
    <w:rsid w:val="72546ADA"/>
    <w:rsid w:val="72B72A29"/>
    <w:rsid w:val="72E04F19"/>
    <w:rsid w:val="736B376C"/>
    <w:rsid w:val="74D8656F"/>
    <w:rsid w:val="75B4336E"/>
    <w:rsid w:val="761F3B91"/>
    <w:rsid w:val="764804B7"/>
    <w:rsid w:val="778925D9"/>
    <w:rsid w:val="77B574A4"/>
    <w:rsid w:val="77E6121F"/>
    <w:rsid w:val="782B24D0"/>
    <w:rsid w:val="78746DE5"/>
    <w:rsid w:val="787B1E58"/>
    <w:rsid w:val="78DD498A"/>
    <w:rsid w:val="790C1713"/>
    <w:rsid w:val="793B3DA7"/>
    <w:rsid w:val="79DF0BD6"/>
    <w:rsid w:val="79E7681A"/>
    <w:rsid w:val="79F74636"/>
    <w:rsid w:val="7AF20495"/>
    <w:rsid w:val="7B4A688D"/>
    <w:rsid w:val="7B5B0288"/>
    <w:rsid w:val="7B67425B"/>
    <w:rsid w:val="7B8A3C04"/>
    <w:rsid w:val="7BB97537"/>
    <w:rsid w:val="7BE97AEA"/>
    <w:rsid w:val="7CF91FAF"/>
    <w:rsid w:val="7D0C3A90"/>
    <w:rsid w:val="7D3C1A3B"/>
    <w:rsid w:val="7D407EEB"/>
    <w:rsid w:val="7DF74D1C"/>
    <w:rsid w:val="7DFC1D56"/>
    <w:rsid w:val="7E02799B"/>
    <w:rsid w:val="7E2D0162"/>
    <w:rsid w:val="7E3E411D"/>
    <w:rsid w:val="7E4533AF"/>
    <w:rsid w:val="7E5C45A3"/>
    <w:rsid w:val="7EF464FF"/>
    <w:rsid w:val="7F403EC5"/>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0"/>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2"/>
    <w:qFormat/>
    <w:uiPriority w:val="0"/>
    <w:rPr>
      <w:rFonts w:ascii="Times New Roman" w:hAnsi="Times New Roman" w:eastAsia="宋体" w:cs="Times New Roman"/>
      <w:color w:val="FF0000"/>
      <w:sz w:val="24"/>
      <w:szCs w:val="24"/>
    </w:rPr>
  </w:style>
  <w:style w:type="paragraph" w:styleId="10">
    <w:name w:val="Body Text"/>
    <w:basedOn w:val="1"/>
    <w:link w:val="43"/>
    <w:unhideWhenUsed/>
    <w:qFormat/>
    <w:uiPriority w:val="99"/>
    <w:pPr>
      <w:spacing w:after="120"/>
    </w:pPr>
  </w:style>
  <w:style w:type="paragraph" w:styleId="11">
    <w:name w:val="Body Text Indent"/>
    <w:basedOn w:val="1"/>
    <w:next w:val="12"/>
    <w:link w:val="45"/>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8"/>
    <w:link w:val="46"/>
    <w:qFormat/>
    <w:uiPriority w:val="0"/>
    <w:rPr>
      <w:rFonts w:eastAsia="宋体"/>
      <w:sz w:val="24"/>
    </w:rPr>
  </w:style>
  <w:style w:type="paragraph" w:styleId="16">
    <w:name w:val="Date"/>
    <w:basedOn w:val="1"/>
    <w:next w:val="1"/>
    <w:link w:val="47"/>
    <w:unhideWhenUsed/>
    <w:qFormat/>
    <w:uiPriority w:val="99"/>
    <w:pPr>
      <w:ind w:left="100" w:leftChars="2500"/>
    </w:pPr>
  </w:style>
  <w:style w:type="paragraph" w:styleId="17">
    <w:name w:val="Balloon Text"/>
    <w:basedOn w:val="1"/>
    <w:link w:val="49"/>
    <w:semiHidden/>
    <w:unhideWhenUsed/>
    <w:qFormat/>
    <w:uiPriority w:val="99"/>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8"/>
    <w:semiHidden/>
    <w:unhideWhenUsed/>
    <w:qFormat/>
    <w:uiPriority w:val="99"/>
    <w:pPr>
      <w:spacing w:after="120" w:line="480" w:lineRule="auto"/>
    </w:pPr>
  </w:style>
  <w:style w:type="paragraph" w:styleId="22">
    <w:name w:val="HTML Preformatted"/>
    <w:basedOn w:val="1"/>
    <w:link w:val="5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4"/>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Style1"/>
    <w:next w:val="33"/>
    <w:qFormat/>
    <w:uiPriority w:val="0"/>
    <w:pPr>
      <w:numPr>
        <w:ilvl w:val="0"/>
        <w:numId w:val="2"/>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szCs w:val="20"/>
      <w:lang w:val="en-GB" w:eastAsia="zh-CN" w:bidi="ar-SA"/>
    </w:rPr>
  </w:style>
  <w:style w:type="paragraph" w:customStyle="1" w:styleId="33">
    <w:name w:val="*正文"/>
    <w:basedOn w:val="1"/>
    <w:qFormat/>
    <w:uiPriority w:val="0"/>
    <w:pPr>
      <w:ind w:firstLine="200" w:firstLineChars="200"/>
    </w:pPr>
    <w:rPr>
      <w:rFonts w:ascii="宋体" w:hAnsi="宋体"/>
      <w:szCs w:val="22"/>
    </w:rPr>
  </w:style>
  <w:style w:type="paragraph" w:customStyle="1" w:styleId="34">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5">
    <w:name w:val="style4"/>
    <w:basedOn w:val="1"/>
    <w:next w:val="36"/>
    <w:qFormat/>
    <w:uiPriority w:val="99"/>
    <w:pPr>
      <w:widowControl/>
      <w:spacing w:before="280" w:after="280"/>
    </w:pPr>
    <w:rPr>
      <w:rFonts w:ascii="宋体" w:hAnsi="Times New Roman" w:eastAsia="宋体" w:cs="Times New Roman"/>
      <w:sz w:val="18"/>
    </w:rPr>
  </w:style>
  <w:style w:type="paragraph" w:customStyle="1" w:styleId="36">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7">
    <w:name w:val="列出段落1"/>
    <w:basedOn w:val="1"/>
    <w:qFormat/>
    <w:uiPriority w:val="99"/>
    <w:pPr>
      <w:ind w:firstLine="420" w:firstLineChars="200"/>
    </w:pPr>
  </w:style>
  <w:style w:type="character" w:customStyle="1" w:styleId="38">
    <w:name w:val="标题 1 Char"/>
    <w:basedOn w:val="28"/>
    <w:link w:val="2"/>
    <w:qFormat/>
    <w:uiPriority w:val="0"/>
    <w:rPr>
      <w:rFonts w:ascii="Calibri" w:hAnsi="Calibri" w:eastAsia="宋体" w:cs="Times New Roman"/>
      <w:b/>
      <w:bCs/>
      <w:kern w:val="44"/>
      <w:sz w:val="44"/>
      <w:szCs w:val="44"/>
    </w:rPr>
  </w:style>
  <w:style w:type="character" w:customStyle="1" w:styleId="39">
    <w:name w:val="标题 2 Char"/>
    <w:basedOn w:val="28"/>
    <w:link w:val="3"/>
    <w:qFormat/>
    <w:uiPriority w:val="0"/>
    <w:rPr>
      <w:rFonts w:ascii="Arial" w:hAnsi="Arial" w:eastAsia="黑体" w:cs="Times New Roman"/>
      <w:b/>
      <w:bCs/>
      <w:sz w:val="32"/>
      <w:szCs w:val="32"/>
    </w:rPr>
  </w:style>
  <w:style w:type="character" w:customStyle="1" w:styleId="40">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41">
    <w:name w:val="标题 4 Char"/>
    <w:basedOn w:val="28"/>
    <w:link w:val="5"/>
    <w:qFormat/>
    <w:uiPriority w:val="0"/>
    <w:rPr>
      <w:rFonts w:ascii="Arial" w:hAnsi="Arial" w:eastAsia="黑体" w:cs="Times New Roman"/>
      <w:b/>
      <w:bCs/>
      <w:sz w:val="28"/>
      <w:szCs w:val="28"/>
    </w:rPr>
  </w:style>
  <w:style w:type="character" w:customStyle="1" w:styleId="42">
    <w:name w:val="正文文本 3 Char"/>
    <w:basedOn w:val="28"/>
    <w:link w:val="9"/>
    <w:qFormat/>
    <w:uiPriority w:val="0"/>
    <w:rPr>
      <w:rFonts w:ascii="Times New Roman" w:hAnsi="Times New Roman" w:eastAsia="宋体" w:cs="Times New Roman"/>
      <w:color w:val="FF0000"/>
      <w:sz w:val="24"/>
      <w:szCs w:val="24"/>
    </w:rPr>
  </w:style>
  <w:style w:type="character" w:customStyle="1" w:styleId="43">
    <w:name w:val="正文文本 Char"/>
    <w:basedOn w:val="28"/>
    <w:link w:val="10"/>
    <w:qFormat/>
    <w:uiPriority w:val="99"/>
  </w:style>
  <w:style w:type="character" w:customStyle="1" w:styleId="44">
    <w:name w:val="正文文本缩进 Char"/>
    <w:basedOn w:val="28"/>
    <w:qFormat/>
    <w:uiPriority w:val="0"/>
  </w:style>
  <w:style w:type="character" w:customStyle="1" w:styleId="45">
    <w:name w:val="正文文本缩进 Char1"/>
    <w:basedOn w:val="28"/>
    <w:link w:val="11"/>
    <w:qFormat/>
    <w:uiPriority w:val="0"/>
    <w:rPr>
      <w:kern w:val="0"/>
      <w:sz w:val="24"/>
      <w:szCs w:val="20"/>
    </w:rPr>
  </w:style>
  <w:style w:type="character" w:customStyle="1" w:styleId="46">
    <w:name w:val="纯文本 Char"/>
    <w:basedOn w:val="28"/>
    <w:link w:val="15"/>
    <w:qFormat/>
    <w:uiPriority w:val="0"/>
    <w:rPr>
      <w:rFonts w:eastAsia="宋体"/>
      <w:sz w:val="24"/>
    </w:rPr>
  </w:style>
  <w:style w:type="character" w:customStyle="1" w:styleId="47">
    <w:name w:val="日期 Char"/>
    <w:basedOn w:val="28"/>
    <w:link w:val="16"/>
    <w:qFormat/>
    <w:uiPriority w:val="99"/>
  </w:style>
  <w:style w:type="character" w:customStyle="1" w:styleId="48">
    <w:name w:val="批注框文本 Char"/>
    <w:basedOn w:val="28"/>
    <w:semiHidden/>
    <w:qFormat/>
    <w:uiPriority w:val="99"/>
    <w:rPr>
      <w:sz w:val="18"/>
      <w:szCs w:val="18"/>
    </w:rPr>
  </w:style>
  <w:style w:type="character" w:customStyle="1" w:styleId="49">
    <w:name w:val="批注框文本 Char1"/>
    <w:basedOn w:val="28"/>
    <w:link w:val="17"/>
    <w:semiHidden/>
    <w:qFormat/>
    <w:uiPriority w:val="99"/>
    <w:rPr>
      <w:sz w:val="18"/>
      <w:szCs w:val="18"/>
    </w:rPr>
  </w:style>
  <w:style w:type="character" w:customStyle="1" w:styleId="50">
    <w:name w:val="页脚 Char"/>
    <w:basedOn w:val="28"/>
    <w:link w:val="18"/>
    <w:qFormat/>
    <w:uiPriority w:val="99"/>
    <w:rPr>
      <w:sz w:val="18"/>
      <w:szCs w:val="18"/>
    </w:rPr>
  </w:style>
  <w:style w:type="character" w:customStyle="1" w:styleId="51">
    <w:name w:val="页眉 Char"/>
    <w:basedOn w:val="28"/>
    <w:link w:val="19"/>
    <w:qFormat/>
    <w:uiPriority w:val="99"/>
    <w:rPr>
      <w:sz w:val="18"/>
      <w:szCs w:val="18"/>
    </w:rPr>
  </w:style>
  <w:style w:type="character" w:customStyle="1" w:styleId="52">
    <w:name w:val="HTML 预设格式 Char"/>
    <w:basedOn w:val="28"/>
    <w:semiHidden/>
    <w:qFormat/>
    <w:uiPriority w:val="99"/>
    <w:rPr>
      <w:rFonts w:ascii="宋体" w:hAnsi="宋体" w:eastAsia="宋体" w:cs="宋体"/>
      <w:kern w:val="0"/>
      <w:sz w:val="24"/>
      <w:szCs w:val="24"/>
    </w:rPr>
  </w:style>
  <w:style w:type="character" w:customStyle="1" w:styleId="53">
    <w:name w:val="HTML 预设格式 Char1"/>
    <w:basedOn w:val="28"/>
    <w:link w:val="22"/>
    <w:semiHidden/>
    <w:qFormat/>
    <w:uiPriority w:val="99"/>
    <w:rPr>
      <w:rFonts w:ascii="Courier New" w:hAnsi="Courier New" w:cs="Courier New"/>
      <w:sz w:val="20"/>
      <w:szCs w:val="20"/>
    </w:rPr>
  </w:style>
  <w:style w:type="character" w:customStyle="1" w:styleId="54">
    <w:name w:val="正文首行缩进 Char"/>
    <w:basedOn w:val="43"/>
    <w:link w:val="24"/>
    <w:qFormat/>
    <w:uiPriority w:val="0"/>
    <w:rPr>
      <w:rFonts w:ascii="宋体" w:hAnsi="Times New Roman" w:eastAsia="宋体" w:cs="Times New Roman"/>
      <w:kern w:val="0"/>
      <w:sz w:val="34"/>
      <w:szCs w:val="20"/>
    </w:rPr>
  </w:style>
  <w:style w:type="character" w:customStyle="1" w:styleId="55">
    <w:name w:val="纯文本 Char1"/>
    <w:qFormat/>
    <w:uiPriority w:val="0"/>
    <w:rPr>
      <w:rFonts w:eastAsia="宋体"/>
      <w:sz w:val="24"/>
    </w:rPr>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7">
    <w:name w:val="List Paragraph"/>
    <w:basedOn w:val="1"/>
    <w:unhideWhenUsed/>
    <w:qFormat/>
    <w:uiPriority w:val="34"/>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3"/>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edittexttarea"/>
    <w:basedOn w:val="28"/>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4"/>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2 Char"/>
    <w:basedOn w:val="28"/>
    <w:link w:val="21"/>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34379</Words>
  <Characters>35681</Characters>
  <Lines>319</Lines>
  <Paragraphs>89</Paragraphs>
  <TotalTime>25</TotalTime>
  <ScaleCrop>false</ScaleCrop>
  <LinksUpToDate>false</LinksUpToDate>
  <CharactersWithSpaces>36618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去看海</cp:lastModifiedBy>
  <cp:lastPrinted>2025-06-23T01:30:00Z</cp:lastPrinted>
  <dcterms:modified xsi:type="dcterms:W3CDTF">2025-07-19T09:37:42Z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B568AFEB7BC8492EAF2DF3D08E287D52_13</vt:lpwstr>
  </property>
  <property fmtid="{D5CDD505-2E9C-101B-9397-08002B2CF9AE}" pid="4" name="KSOTemplateDocerSaveRecord">
    <vt:lpwstr>eyJoZGlkIjoiMWQ1ODM0OGNkMzBlOGRhODFlNWNjOTFhYjhjOGVjYmEiLCJ1c2VySWQiOiIxMzcwODI1MTM1In0=</vt:lpwstr>
  </property>
</Properties>
</file>