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499C7">
      <w:pPr>
        <w:tabs>
          <w:tab w:val="left" w:pos="420"/>
        </w:tabs>
        <w:spacing w:line="1700" w:lineRule="exact"/>
        <w:jc w:val="center"/>
        <w:rPr>
          <w:rFonts w:ascii="宋体" w:hAnsi="宋体" w:cs="宋体"/>
          <w:b w:val="0"/>
          <w:bCs w:val="0"/>
          <w:color w:val="000000" w:themeColor="text1"/>
          <w:spacing w:val="36"/>
          <w:sz w:val="72"/>
          <w:szCs w:val="72"/>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val="0"/>
          <w:bCs w:val="0"/>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t>周口市公共资源交易中心</w:t>
      </w:r>
    </w:p>
    <w:p w14:paraId="3AB0F6E6">
      <w:pPr>
        <w:tabs>
          <w:tab w:val="left" w:pos="315"/>
          <w:tab w:val="left" w:pos="8820"/>
        </w:tabs>
        <w:spacing w:line="500" w:lineRule="exact"/>
        <w:ind w:right="267" w:rightChars="127"/>
        <w:jc w:val="center"/>
        <w:rPr>
          <w:rFonts w:ascii="宋体" w:hAnsi="宋体" w:cs="宋体"/>
          <w:b w:val="0"/>
          <w:bCs w:val="0"/>
          <w:color w:val="000000" w:themeColor="text1"/>
          <w:sz w:val="48"/>
          <w:szCs w:val="20"/>
          <w14:textFill>
            <w14:solidFill>
              <w14:schemeClr w14:val="tx1"/>
            </w14:solidFill>
          </w14:textFill>
        </w:rPr>
      </w:pPr>
    </w:p>
    <w:p w14:paraId="55EBFEC8">
      <w:pPr>
        <w:spacing w:after="120"/>
        <w:ind w:firstLine="210" w:firstLineChars="100"/>
        <w:rPr>
          <w:rFonts w:cs="Times New Roman"/>
          <w:b w:val="0"/>
          <w:bCs w:val="0"/>
          <w:color w:val="000000" w:themeColor="text1"/>
          <w:szCs w:val="20"/>
          <w14:textFill>
            <w14:solidFill>
              <w14:schemeClr w14:val="tx1"/>
            </w14:solidFill>
          </w14:textFill>
        </w:rPr>
      </w:pPr>
    </w:p>
    <w:p w14:paraId="1DF6C234">
      <w:pPr>
        <w:spacing w:after="120"/>
        <w:ind w:firstLine="210" w:firstLineChars="100"/>
        <w:rPr>
          <w:rFonts w:cs="Times New Roman"/>
          <w:b w:val="0"/>
          <w:bCs w:val="0"/>
          <w:color w:val="000000" w:themeColor="text1"/>
          <w:szCs w:val="20"/>
          <w14:textFill>
            <w14:solidFill>
              <w14:schemeClr w14:val="tx1"/>
            </w14:solidFill>
          </w14:textFill>
        </w:rPr>
      </w:pPr>
    </w:p>
    <w:p w14:paraId="1902EEDF">
      <w:pPr>
        <w:tabs>
          <w:tab w:val="left" w:pos="420"/>
        </w:tabs>
        <w:spacing w:line="1700" w:lineRule="exact"/>
        <w:jc w:val="center"/>
        <w:rPr>
          <w:rFonts w:ascii="宋体" w:hAnsi="宋体" w:cs="宋体"/>
          <w:b w:val="0"/>
          <w:bCs w:val="0"/>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val="0"/>
          <w:bCs w:val="0"/>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t>政府采购招标文件</w:t>
      </w:r>
    </w:p>
    <w:p w14:paraId="36E796F9">
      <w:pPr>
        <w:tabs>
          <w:tab w:val="left" w:pos="315"/>
          <w:tab w:val="left" w:pos="8820"/>
        </w:tabs>
        <w:spacing w:line="500" w:lineRule="exact"/>
        <w:ind w:right="267" w:rightChars="127"/>
        <w:jc w:val="center"/>
        <w:rPr>
          <w:rFonts w:ascii="宋体" w:hAnsi="宋体" w:cs="宋体"/>
          <w:b w:val="0"/>
          <w:bCs w:val="0"/>
          <w:color w:val="000000" w:themeColor="text1"/>
          <w:sz w:val="44"/>
          <w:szCs w:val="20"/>
          <w14:textFill>
            <w14:solidFill>
              <w14:schemeClr w14:val="tx1"/>
            </w14:solidFill>
          </w14:textFill>
        </w:rPr>
      </w:pPr>
    </w:p>
    <w:p w14:paraId="0C502AAD">
      <w:pPr>
        <w:spacing w:line="360" w:lineRule="auto"/>
        <w:rPr>
          <w:rFonts w:ascii="宋体" w:hAnsi="宋体" w:cs="宋体"/>
          <w:b w:val="0"/>
          <w:bCs w:val="0"/>
          <w:color w:val="000000" w:themeColor="text1"/>
          <w:sz w:val="32"/>
          <w:szCs w:val="32"/>
          <w14:textFill>
            <w14:solidFill>
              <w14:schemeClr w14:val="tx1"/>
            </w14:solidFill>
          </w14:textFill>
        </w:rPr>
      </w:pPr>
    </w:p>
    <w:p w14:paraId="19D87CE4">
      <w:pPr>
        <w:spacing w:line="360" w:lineRule="auto"/>
        <w:ind w:left="1600" w:hanging="1600" w:hangingChars="500"/>
        <w:rPr>
          <w:rFonts w:ascii="宋体" w:hAnsi="宋体" w:cs="宋体"/>
          <w:b w:val="0"/>
          <w:bCs w:val="0"/>
          <w:color w:val="000000" w:themeColor="text1"/>
          <w:sz w:val="32"/>
          <w:szCs w:val="32"/>
          <w14:textFill>
            <w14:solidFill>
              <w14:schemeClr w14:val="tx1"/>
            </w14:solidFill>
          </w14:textFill>
        </w:rPr>
      </w:pPr>
    </w:p>
    <w:p w14:paraId="66125CDE">
      <w:pPr>
        <w:spacing w:line="360" w:lineRule="auto"/>
        <w:rPr>
          <w:rFonts w:ascii="宋体" w:hAnsi="宋体" w:cs="宋体"/>
          <w:b w:val="0"/>
          <w:bCs w:val="0"/>
          <w:color w:val="000000" w:themeColor="text1"/>
          <w:sz w:val="32"/>
          <w:szCs w:val="32"/>
          <w14:textFill>
            <w14:solidFill>
              <w14:schemeClr w14:val="tx1"/>
            </w14:solidFill>
          </w14:textFill>
        </w:rPr>
      </w:pPr>
    </w:p>
    <w:p w14:paraId="0D091843">
      <w:pPr>
        <w:spacing w:line="360" w:lineRule="auto"/>
        <w:ind w:left="1600" w:hanging="1600" w:hangingChars="500"/>
        <w:rPr>
          <w:rFonts w:ascii="宋体" w:hAnsi="宋体" w:cs="宋体"/>
          <w:b w:val="0"/>
          <w:bCs w:val="0"/>
          <w:color w:val="000000" w:themeColor="text1"/>
          <w:sz w:val="32"/>
          <w:szCs w:val="32"/>
          <w14:textFill>
            <w14:solidFill>
              <w14:schemeClr w14:val="tx1"/>
            </w14:solidFill>
          </w14:textFill>
        </w:rPr>
      </w:pPr>
    </w:p>
    <w:p w14:paraId="104F1649">
      <w:pPr>
        <w:spacing w:line="360" w:lineRule="auto"/>
        <w:ind w:left="1600" w:hanging="1600" w:hangingChars="500"/>
        <w:rPr>
          <w:rFonts w:ascii="宋体" w:hAnsi="宋体" w:cs="宋体"/>
          <w:b w:val="0"/>
          <w:bCs w:val="0"/>
          <w:color w:val="000000" w:themeColor="text1"/>
          <w:sz w:val="32"/>
          <w:szCs w:val="32"/>
          <w14:textFill>
            <w14:solidFill>
              <w14:schemeClr w14:val="tx1"/>
            </w14:solidFill>
          </w14:textFill>
        </w:rPr>
      </w:pPr>
    </w:p>
    <w:p w14:paraId="61F17103">
      <w:pPr>
        <w:pStyle w:val="2"/>
        <w:rPr>
          <w:rFonts w:ascii="宋体" w:hAnsi="宋体" w:cs="宋体"/>
          <w:b w:val="0"/>
          <w:bCs w:val="0"/>
          <w:color w:val="000000" w:themeColor="text1"/>
          <w:sz w:val="32"/>
          <w:szCs w:val="32"/>
          <w14:textFill>
            <w14:solidFill>
              <w14:schemeClr w14:val="tx1"/>
            </w14:solidFill>
          </w14:textFill>
        </w:rPr>
      </w:pPr>
    </w:p>
    <w:p w14:paraId="5A296A98">
      <w:pPr>
        <w:pStyle w:val="3"/>
        <w:rPr>
          <w:rFonts w:ascii="宋体" w:hAnsi="宋体" w:cs="宋体"/>
          <w:b w:val="0"/>
          <w:bCs w:val="0"/>
          <w:color w:val="000000" w:themeColor="text1"/>
          <w:sz w:val="32"/>
          <w:szCs w:val="32"/>
          <w14:textFill>
            <w14:solidFill>
              <w14:schemeClr w14:val="tx1"/>
            </w14:solidFill>
          </w14:textFill>
        </w:rPr>
      </w:pPr>
    </w:p>
    <w:p w14:paraId="7833419A">
      <w:pPr>
        <w:rPr>
          <w:rFonts w:ascii="宋体" w:hAnsi="宋体" w:cs="宋体"/>
          <w:b w:val="0"/>
          <w:bCs w:val="0"/>
          <w:color w:val="000000" w:themeColor="text1"/>
          <w:sz w:val="32"/>
          <w:szCs w:val="32"/>
          <w14:textFill>
            <w14:solidFill>
              <w14:schemeClr w14:val="tx1"/>
            </w14:solidFill>
          </w14:textFill>
        </w:rPr>
      </w:pPr>
    </w:p>
    <w:p w14:paraId="7B8B6681">
      <w:pPr>
        <w:pStyle w:val="2"/>
        <w:rPr>
          <w:rFonts w:ascii="宋体" w:hAnsi="宋体" w:cs="宋体"/>
          <w:b w:val="0"/>
          <w:bCs w:val="0"/>
          <w:color w:val="000000" w:themeColor="text1"/>
          <w:sz w:val="32"/>
          <w:szCs w:val="32"/>
          <w14:textFill>
            <w14:solidFill>
              <w14:schemeClr w14:val="tx1"/>
            </w14:solidFill>
          </w14:textFill>
        </w:rPr>
      </w:pPr>
    </w:p>
    <w:p w14:paraId="3396BC8D">
      <w:pPr>
        <w:pStyle w:val="3"/>
        <w:rPr>
          <w:rFonts w:ascii="宋体" w:hAnsi="宋体" w:cs="宋体"/>
          <w:b w:val="0"/>
          <w:bCs w:val="0"/>
          <w:color w:val="000000" w:themeColor="text1"/>
          <w:sz w:val="32"/>
          <w:szCs w:val="32"/>
          <w14:textFill>
            <w14:solidFill>
              <w14:schemeClr w14:val="tx1"/>
            </w14:solidFill>
          </w14:textFill>
        </w:rPr>
      </w:pPr>
    </w:p>
    <w:p w14:paraId="352107E4">
      <w:pPr>
        <w:rPr>
          <w:b w:val="0"/>
          <w:bCs w:val="0"/>
        </w:rPr>
      </w:pPr>
    </w:p>
    <w:p w14:paraId="5399E79E">
      <w:pPr>
        <w:spacing w:line="360" w:lineRule="auto"/>
        <w:ind w:left="1606" w:hanging="1600" w:hangingChars="500"/>
        <w:rPr>
          <w:rFonts w:ascii="宋体" w:hAnsi="宋体" w:cs="宋体"/>
          <w:b w:val="0"/>
          <w:bCs w:val="0"/>
          <w:color w:val="000000" w:themeColor="text1"/>
          <w:sz w:val="32"/>
          <w:szCs w:val="32"/>
          <w14:textFill>
            <w14:solidFill>
              <w14:schemeClr w14:val="tx1"/>
            </w14:solidFill>
          </w14:textFill>
        </w:rPr>
      </w:pPr>
    </w:p>
    <w:p w14:paraId="2DEADFD6">
      <w:pPr>
        <w:spacing w:line="360" w:lineRule="auto"/>
        <w:rPr>
          <w:rFonts w:ascii="宋体" w:hAnsi="宋体" w:cs="宋体"/>
          <w:b w:val="0"/>
          <w:bCs w:val="0"/>
          <w:color w:val="000000" w:themeColor="text1"/>
          <w:sz w:val="32"/>
          <w:szCs w:val="32"/>
          <w14:textFill>
            <w14:solidFill>
              <w14:schemeClr w14:val="tx1"/>
            </w14:solidFill>
          </w14:textFill>
        </w:rPr>
      </w:pPr>
      <w:r>
        <w:rPr>
          <w:rFonts w:hint="eastAsia" w:ascii="宋体" w:hAnsi="宋体" w:cs="宋体"/>
          <w:b w:val="0"/>
          <w:bCs w:val="0"/>
          <w:color w:val="000000" w:themeColor="text1"/>
          <w:sz w:val="32"/>
          <w:szCs w:val="32"/>
          <w14:textFill>
            <w14:solidFill>
              <w14:schemeClr w14:val="tx1"/>
            </w14:solidFill>
          </w14:textFill>
        </w:rPr>
        <w:t>项目名称</w:t>
      </w:r>
      <w:r>
        <w:rPr>
          <w:rFonts w:hint="eastAsia" w:ascii="宋体" w:hAnsi="宋体" w:cs="宋体"/>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sz w:val="32"/>
          <w:szCs w:val="32"/>
          <w14:textFill>
            <w14:solidFill>
              <w14:schemeClr w14:val="tx1"/>
            </w14:solidFill>
          </w14:textFill>
        </w:rPr>
        <w:t>扶沟县区间固定测速卡及交通标志标牌项目</w:t>
      </w:r>
    </w:p>
    <w:p w14:paraId="3533C899">
      <w:pPr>
        <w:spacing w:line="360" w:lineRule="auto"/>
        <w:rPr>
          <w:rFonts w:ascii="宋体" w:hAnsi="宋体" w:cs="宋体"/>
          <w:b w:val="0"/>
          <w:bCs w:val="0"/>
          <w:color w:val="000000" w:themeColor="text1"/>
          <w:sz w:val="32"/>
          <w:szCs w:val="32"/>
          <w14:textFill>
            <w14:solidFill>
              <w14:schemeClr w14:val="tx1"/>
            </w14:solidFill>
          </w14:textFill>
        </w:rPr>
      </w:pPr>
      <w:r>
        <w:rPr>
          <w:rFonts w:hint="eastAsia" w:ascii="宋体" w:hAnsi="宋体" w:cs="宋体"/>
          <w:b w:val="0"/>
          <w:bCs w:val="0"/>
          <w:color w:val="000000" w:themeColor="text1"/>
          <w:sz w:val="32"/>
          <w:szCs w:val="20"/>
          <w14:textFill>
            <w14:solidFill>
              <w14:schemeClr w14:val="tx1"/>
            </w14:solidFill>
          </w14:textFill>
        </w:rPr>
        <w:t>项目编号：扶财招标采购-2025-28</w:t>
      </w:r>
    </w:p>
    <w:p w14:paraId="265E81F2">
      <w:pPr>
        <w:spacing w:line="360" w:lineRule="auto"/>
        <w:jc w:val="center"/>
        <w:rPr>
          <w:rFonts w:hint="eastAsia" w:ascii="宋体" w:hAnsi="宋体" w:cs="宋体"/>
          <w:b w:val="0"/>
          <w:bCs w:val="0"/>
          <w:color w:val="000000" w:themeColor="text1"/>
          <w:sz w:val="32"/>
          <w:szCs w:val="20"/>
          <w14:textFill>
            <w14:solidFill>
              <w14:schemeClr w14:val="tx1"/>
            </w14:solidFill>
          </w14:textFill>
        </w:rPr>
      </w:pPr>
    </w:p>
    <w:p w14:paraId="7C8E8D64">
      <w:pPr>
        <w:spacing w:line="360" w:lineRule="auto"/>
        <w:jc w:val="center"/>
        <w:rPr>
          <w:rFonts w:ascii="宋体" w:hAnsi="宋体" w:cs="宋体"/>
          <w:b w:val="0"/>
          <w:bCs w:val="0"/>
          <w:color w:val="000000" w:themeColor="text1"/>
          <w:sz w:val="32"/>
          <w:szCs w:val="20"/>
          <w14:textFill>
            <w14:solidFill>
              <w14:schemeClr w14:val="tx1"/>
            </w14:solidFill>
          </w14:textFill>
        </w:rPr>
      </w:pPr>
      <w:r>
        <w:rPr>
          <w:rFonts w:hint="eastAsia" w:ascii="宋体" w:hAnsi="宋体" w:cs="宋体"/>
          <w:b w:val="0"/>
          <w:bCs w:val="0"/>
          <w:color w:val="000000" w:themeColor="text1"/>
          <w:sz w:val="32"/>
          <w:szCs w:val="20"/>
          <w14:textFill>
            <w14:solidFill>
              <w14:schemeClr w14:val="tx1"/>
            </w14:solidFill>
          </w14:textFill>
        </w:rPr>
        <w:t>2025年11月20日</w:t>
      </w:r>
    </w:p>
    <w:p w14:paraId="56D5EDF2">
      <w:pPr>
        <w:spacing w:after="120"/>
        <w:ind w:firstLine="210" w:firstLineChars="100"/>
        <w:rPr>
          <w:rFonts w:cs="Times New Roman"/>
          <w:b w:val="0"/>
          <w:bCs w:val="0"/>
          <w:color w:val="000000" w:themeColor="text1"/>
          <w:szCs w:val="20"/>
          <w14:textFill>
            <w14:solidFill>
              <w14:schemeClr w14:val="tx1"/>
            </w14:solidFill>
          </w14:textFill>
        </w:rPr>
      </w:pPr>
    </w:p>
    <w:sdt>
      <w:sdtPr>
        <w:rPr>
          <w:rFonts w:ascii="Times New Roman" w:hAnsi="Times New Roman" w:cstheme="minorBidi"/>
          <w:b w:val="0"/>
          <w:bCs w:val="0"/>
          <w:color w:val="000000" w:themeColor="text1"/>
          <w:kern w:val="2"/>
          <w:sz w:val="21"/>
          <w:szCs w:val="24"/>
          <w:lang w:val="zh-CN"/>
          <w14:textFill>
            <w14:solidFill>
              <w14:schemeClr w14:val="tx1"/>
            </w14:solidFill>
          </w14:textFill>
        </w:rPr>
        <w:id w:val="1126054569"/>
        <w:docPartObj>
          <w:docPartGallery w:val="Table of Contents"/>
          <w:docPartUnique/>
        </w:docPartObj>
      </w:sdtPr>
      <w:sdtEndPr>
        <w:rPr>
          <w:rFonts w:ascii="Times New Roman" w:hAnsi="Times New Roman" w:cstheme="minorBidi"/>
          <w:b w:val="0"/>
          <w:bCs w:val="0"/>
          <w:color w:val="000000" w:themeColor="text1"/>
          <w:kern w:val="2"/>
          <w:sz w:val="21"/>
          <w:szCs w:val="24"/>
          <w:lang w:val="zh-CN"/>
          <w14:textFill>
            <w14:solidFill>
              <w14:schemeClr w14:val="tx1"/>
            </w14:solidFill>
          </w14:textFill>
        </w:rPr>
      </w:sdtEndPr>
      <w:sdtContent>
        <w:p w14:paraId="0D68CF83">
          <w:pPr>
            <w:pStyle w:val="418"/>
            <w:spacing w:line="276" w:lineRule="auto"/>
            <w:jc w:val="center"/>
            <w:rPr>
              <w:rFonts w:ascii="宋体" w:hAnsi="宋体"/>
              <w:b w:val="0"/>
              <w:color w:val="000000" w:themeColor="text1"/>
              <w:sz w:val="36"/>
              <w:szCs w:val="36"/>
              <w:lang w:val="zh-CN"/>
              <w14:textFill>
                <w14:solidFill>
                  <w14:schemeClr w14:val="tx1"/>
                </w14:solidFill>
              </w14:textFill>
            </w:rPr>
          </w:pPr>
          <w:bookmarkStart w:id="0" w:name="_Toc28426_WPSOffice_Level1"/>
          <w:bookmarkStart w:id="1" w:name="_Toc200709363"/>
          <w:r>
            <w:rPr>
              <w:rFonts w:ascii="宋体" w:hAnsi="宋体"/>
              <w:b w:val="0"/>
              <w:color w:val="000000" w:themeColor="text1"/>
              <w:sz w:val="36"/>
              <w:szCs w:val="36"/>
              <w:lang w:val="zh-CN"/>
              <w14:textFill>
                <w14:solidFill>
                  <w14:schemeClr w14:val="tx1"/>
                </w14:solidFill>
              </w14:textFill>
            </w:rPr>
            <w:t>目</w:t>
          </w:r>
          <w:r>
            <w:rPr>
              <w:rFonts w:hint="eastAsia" w:ascii="宋体" w:hAnsi="宋体"/>
              <w:b w:val="0"/>
              <w:color w:val="000000" w:themeColor="text1"/>
              <w:sz w:val="36"/>
              <w:szCs w:val="36"/>
              <w:lang w:val="zh-CN"/>
              <w14:textFill>
                <w14:solidFill>
                  <w14:schemeClr w14:val="tx1"/>
                </w14:solidFill>
              </w14:textFill>
            </w:rPr>
            <w:t xml:space="preserve"> </w:t>
          </w:r>
          <w:r>
            <w:rPr>
              <w:rFonts w:ascii="宋体" w:hAnsi="宋体"/>
              <w:b w:val="0"/>
              <w:color w:val="000000" w:themeColor="text1"/>
              <w:sz w:val="36"/>
              <w:szCs w:val="36"/>
              <w:lang w:val="zh-CN"/>
              <w14:textFill>
                <w14:solidFill>
                  <w14:schemeClr w14:val="tx1"/>
                </w14:solidFill>
              </w14:textFill>
            </w:rPr>
            <w:t>录</w:t>
          </w:r>
        </w:p>
        <w:p w14:paraId="685D4A99">
          <w:pPr>
            <w:pStyle w:val="62"/>
            <w:tabs>
              <w:tab w:val="right" w:leader="dot" w:pos="8380"/>
            </w:tabs>
            <w:spacing w:line="276" w:lineRule="auto"/>
            <w:rPr>
              <w:rFonts w:ascii="宋体" w:hAnsi="宋体" w:cstheme="minorBidi"/>
              <w:smallCaps w:val="0"/>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fldChar w:fldCharType="begin"/>
          </w:r>
          <w:r>
            <w:rPr>
              <w:rFonts w:ascii="宋体" w:hAnsi="宋体"/>
              <w:color w:val="000000" w:themeColor="text1"/>
              <w:sz w:val="24"/>
              <w14:textFill>
                <w14:solidFill>
                  <w14:schemeClr w14:val="tx1"/>
                </w14:solidFill>
              </w14:textFill>
            </w:rPr>
            <w:instrText xml:space="preserve"> TOC \o "1-3" \h \z \u </w:instrText>
          </w:r>
          <w:r>
            <w:rPr>
              <w:rFonts w:ascii="宋体" w:hAnsi="宋体"/>
              <w:color w:val="000000" w:themeColor="text1"/>
              <w:sz w:val="24"/>
              <w14:textFill>
                <w14:solidFill>
                  <w14:schemeClr w14:val="tx1"/>
                </w14:solidFill>
              </w14:textFill>
            </w:rPr>
            <w:fldChar w:fldCharType="separate"/>
          </w:r>
          <w:r>
            <w:fldChar w:fldCharType="begin"/>
          </w:r>
          <w:r>
            <w:instrText xml:space="preserve"> HYPERLINK \l "_Toc213770512" </w:instrText>
          </w:r>
          <w:r>
            <w:fldChar w:fldCharType="separate"/>
          </w:r>
          <w:r>
            <w:rPr>
              <w:rStyle w:val="83"/>
              <w:rFonts w:ascii="宋体" w:hAnsi="宋体" w:cs="宋体"/>
              <w:bCs/>
              <w:color w:val="000000" w:themeColor="text1"/>
              <w:sz w:val="24"/>
              <w14:textFill>
                <w14:solidFill>
                  <w14:schemeClr w14:val="tx1"/>
                </w14:solidFill>
              </w14:textFill>
            </w:rPr>
            <w:t>第一章  招标公告</w:t>
          </w:r>
          <w:r>
            <w:rPr>
              <w:rFonts w:ascii="宋体" w:hAnsi="宋体"/>
              <w:color w:val="000000" w:themeColor="text1"/>
              <w:sz w:val="24"/>
              <w14:textFill>
                <w14:solidFill>
                  <w14:schemeClr w14:val="tx1"/>
                </w14:solidFill>
              </w14:textFill>
            </w:rPr>
            <w:tab/>
          </w:r>
          <w:r>
            <w:rPr>
              <w:rFonts w:ascii="宋体" w:hAnsi="宋体"/>
              <w:color w:val="000000" w:themeColor="text1"/>
              <w:sz w:val="24"/>
              <w14:textFill>
                <w14:solidFill>
                  <w14:schemeClr w14:val="tx1"/>
                </w14:solidFill>
              </w14:textFill>
            </w:rPr>
            <w:fldChar w:fldCharType="begin"/>
          </w:r>
          <w:r>
            <w:rPr>
              <w:rFonts w:ascii="宋体" w:hAnsi="宋体"/>
              <w:color w:val="000000" w:themeColor="text1"/>
              <w:sz w:val="24"/>
              <w14:textFill>
                <w14:solidFill>
                  <w14:schemeClr w14:val="tx1"/>
                </w14:solidFill>
              </w14:textFill>
            </w:rPr>
            <w:instrText xml:space="preserve"> PAGEREF _Toc213770512 \h </w:instrText>
          </w:r>
          <w:r>
            <w:rPr>
              <w:rFonts w:ascii="宋体" w:hAnsi="宋体"/>
              <w:color w:val="000000" w:themeColor="text1"/>
              <w:sz w:val="24"/>
              <w14:textFill>
                <w14:solidFill>
                  <w14:schemeClr w14:val="tx1"/>
                </w14:solidFill>
              </w14:textFill>
            </w:rPr>
            <w:fldChar w:fldCharType="separate"/>
          </w:r>
          <w:r>
            <w:rPr>
              <w:rFonts w:ascii="宋体" w:hAnsi="宋体"/>
              <w:color w:val="000000" w:themeColor="text1"/>
              <w:sz w:val="24"/>
              <w14:textFill>
                <w14:solidFill>
                  <w14:schemeClr w14:val="tx1"/>
                </w14:solidFill>
              </w14:textFill>
            </w:rPr>
            <w:t>3</w:t>
          </w:r>
          <w:r>
            <w:rPr>
              <w:rFonts w:ascii="宋体" w:hAnsi="宋体"/>
              <w:color w:val="000000" w:themeColor="text1"/>
              <w:sz w:val="24"/>
              <w14:textFill>
                <w14:solidFill>
                  <w14:schemeClr w14:val="tx1"/>
                </w14:solidFill>
              </w14:textFill>
            </w:rPr>
            <w:fldChar w:fldCharType="end"/>
          </w:r>
          <w:r>
            <w:rPr>
              <w:rFonts w:ascii="宋体" w:hAnsi="宋体"/>
              <w:color w:val="000000" w:themeColor="text1"/>
              <w:sz w:val="24"/>
              <w14:textFill>
                <w14:solidFill>
                  <w14:schemeClr w14:val="tx1"/>
                </w14:solidFill>
              </w14:textFill>
            </w:rPr>
            <w:fldChar w:fldCharType="end"/>
          </w:r>
        </w:p>
        <w:p w14:paraId="74B5DFB1">
          <w:pPr>
            <w:pStyle w:val="62"/>
            <w:tabs>
              <w:tab w:val="right" w:leader="dot" w:pos="8380"/>
            </w:tabs>
            <w:spacing w:line="276" w:lineRule="auto"/>
            <w:rPr>
              <w:rFonts w:ascii="宋体" w:hAnsi="宋体" w:cstheme="minorBidi"/>
              <w:smallCaps w:val="0"/>
              <w:color w:val="000000" w:themeColor="text1"/>
              <w:sz w:val="24"/>
              <w14:textFill>
                <w14:solidFill>
                  <w14:schemeClr w14:val="tx1"/>
                </w14:solidFill>
              </w14:textFill>
            </w:rPr>
          </w:pPr>
          <w:r>
            <w:fldChar w:fldCharType="begin"/>
          </w:r>
          <w:r>
            <w:instrText xml:space="preserve"> HYPERLINK \l "_Toc213770513" </w:instrText>
          </w:r>
          <w:r>
            <w:fldChar w:fldCharType="separate"/>
          </w:r>
          <w:r>
            <w:rPr>
              <w:rStyle w:val="83"/>
              <w:rFonts w:ascii="宋体" w:hAnsi="宋体" w:cs="宋体"/>
              <w:bCs/>
              <w:color w:val="000000" w:themeColor="text1"/>
              <w:sz w:val="24"/>
              <w14:textFill>
                <w14:solidFill>
                  <w14:schemeClr w14:val="tx1"/>
                </w14:solidFill>
              </w14:textFill>
            </w:rPr>
            <w:t>第二章 投标人须知前附表</w:t>
          </w:r>
          <w:r>
            <w:rPr>
              <w:rFonts w:ascii="宋体" w:hAnsi="宋体"/>
              <w:color w:val="000000" w:themeColor="text1"/>
              <w:sz w:val="24"/>
              <w14:textFill>
                <w14:solidFill>
                  <w14:schemeClr w14:val="tx1"/>
                </w14:solidFill>
              </w14:textFill>
            </w:rPr>
            <w:tab/>
          </w:r>
          <w:r>
            <w:rPr>
              <w:rFonts w:ascii="宋体" w:hAnsi="宋体"/>
              <w:color w:val="000000" w:themeColor="text1"/>
              <w:sz w:val="24"/>
              <w14:textFill>
                <w14:solidFill>
                  <w14:schemeClr w14:val="tx1"/>
                </w14:solidFill>
              </w14:textFill>
            </w:rPr>
            <w:fldChar w:fldCharType="begin"/>
          </w:r>
          <w:r>
            <w:rPr>
              <w:rFonts w:ascii="宋体" w:hAnsi="宋体"/>
              <w:color w:val="000000" w:themeColor="text1"/>
              <w:sz w:val="24"/>
              <w14:textFill>
                <w14:solidFill>
                  <w14:schemeClr w14:val="tx1"/>
                </w14:solidFill>
              </w14:textFill>
            </w:rPr>
            <w:instrText xml:space="preserve"> PAGEREF _Toc213770513 \h </w:instrText>
          </w:r>
          <w:r>
            <w:rPr>
              <w:rFonts w:ascii="宋体" w:hAnsi="宋体"/>
              <w:color w:val="000000" w:themeColor="text1"/>
              <w:sz w:val="24"/>
              <w14:textFill>
                <w14:solidFill>
                  <w14:schemeClr w14:val="tx1"/>
                </w14:solidFill>
              </w14:textFill>
            </w:rPr>
            <w:fldChar w:fldCharType="separate"/>
          </w:r>
          <w:r>
            <w:rPr>
              <w:rFonts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fldChar w:fldCharType="end"/>
          </w:r>
          <w:r>
            <w:rPr>
              <w:rFonts w:ascii="宋体" w:hAnsi="宋体"/>
              <w:color w:val="000000" w:themeColor="text1"/>
              <w:sz w:val="24"/>
              <w14:textFill>
                <w14:solidFill>
                  <w14:schemeClr w14:val="tx1"/>
                </w14:solidFill>
              </w14:textFill>
            </w:rPr>
            <w:fldChar w:fldCharType="end"/>
          </w:r>
        </w:p>
        <w:p w14:paraId="2745867B">
          <w:pPr>
            <w:pStyle w:val="62"/>
            <w:tabs>
              <w:tab w:val="right" w:leader="dot" w:pos="8380"/>
            </w:tabs>
            <w:spacing w:line="276" w:lineRule="auto"/>
            <w:rPr>
              <w:rFonts w:ascii="宋体" w:hAnsi="宋体" w:cstheme="minorBidi"/>
              <w:smallCaps w:val="0"/>
              <w:color w:val="000000" w:themeColor="text1"/>
              <w:sz w:val="24"/>
              <w14:textFill>
                <w14:solidFill>
                  <w14:schemeClr w14:val="tx1"/>
                </w14:solidFill>
              </w14:textFill>
            </w:rPr>
          </w:pPr>
          <w:r>
            <w:fldChar w:fldCharType="begin"/>
          </w:r>
          <w:r>
            <w:instrText xml:space="preserve"> HYPERLINK \l "_Toc213770514" </w:instrText>
          </w:r>
          <w:r>
            <w:fldChar w:fldCharType="separate"/>
          </w:r>
          <w:r>
            <w:rPr>
              <w:rStyle w:val="83"/>
              <w:rFonts w:ascii="宋体" w:hAnsi="宋体" w:cs="宋体"/>
              <w:bCs/>
              <w:color w:val="000000" w:themeColor="text1"/>
              <w:sz w:val="24"/>
              <w14:textFill>
                <w14:solidFill>
                  <w14:schemeClr w14:val="tx1"/>
                </w14:solidFill>
              </w14:textFill>
            </w:rPr>
            <w:t>第三章 货物需求一览表</w:t>
          </w:r>
          <w:r>
            <w:rPr>
              <w:rFonts w:ascii="宋体" w:hAnsi="宋体"/>
              <w:color w:val="000000" w:themeColor="text1"/>
              <w:sz w:val="24"/>
              <w14:textFill>
                <w14:solidFill>
                  <w14:schemeClr w14:val="tx1"/>
                </w14:solidFill>
              </w14:textFill>
            </w:rPr>
            <w:tab/>
          </w:r>
          <w:r>
            <w:rPr>
              <w:rFonts w:ascii="宋体" w:hAnsi="宋体"/>
              <w:color w:val="000000" w:themeColor="text1"/>
              <w:sz w:val="24"/>
              <w14:textFill>
                <w14:solidFill>
                  <w14:schemeClr w14:val="tx1"/>
                </w14:solidFill>
              </w14:textFill>
            </w:rPr>
            <w:fldChar w:fldCharType="begin"/>
          </w:r>
          <w:r>
            <w:rPr>
              <w:rFonts w:ascii="宋体" w:hAnsi="宋体"/>
              <w:color w:val="000000" w:themeColor="text1"/>
              <w:sz w:val="24"/>
              <w14:textFill>
                <w14:solidFill>
                  <w14:schemeClr w14:val="tx1"/>
                </w14:solidFill>
              </w14:textFill>
            </w:rPr>
            <w:instrText xml:space="preserve"> PAGEREF _Toc213770514 \h </w:instrText>
          </w:r>
          <w:r>
            <w:rPr>
              <w:rFonts w:ascii="宋体" w:hAnsi="宋体"/>
              <w:color w:val="000000" w:themeColor="text1"/>
              <w:sz w:val="24"/>
              <w14:textFill>
                <w14:solidFill>
                  <w14:schemeClr w14:val="tx1"/>
                </w14:solidFill>
              </w14:textFill>
            </w:rPr>
            <w:fldChar w:fldCharType="separate"/>
          </w:r>
          <w:r>
            <w:rPr>
              <w:rFonts w:ascii="宋体" w:hAnsi="宋体"/>
              <w:color w:val="000000" w:themeColor="text1"/>
              <w:sz w:val="24"/>
              <w14:textFill>
                <w14:solidFill>
                  <w14:schemeClr w14:val="tx1"/>
                </w14:solidFill>
              </w14:textFill>
            </w:rPr>
            <w:t>8</w:t>
          </w:r>
          <w:r>
            <w:rPr>
              <w:rFonts w:ascii="宋体" w:hAnsi="宋体"/>
              <w:color w:val="000000" w:themeColor="text1"/>
              <w:sz w:val="24"/>
              <w14:textFill>
                <w14:solidFill>
                  <w14:schemeClr w14:val="tx1"/>
                </w14:solidFill>
              </w14:textFill>
            </w:rPr>
            <w:fldChar w:fldCharType="end"/>
          </w:r>
          <w:r>
            <w:rPr>
              <w:rFonts w:ascii="宋体" w:hAnsi="宋体"/>
              <w:color w:val="000000" w:themeColor="text1"/>
              <w:sz w:val="24"/>
              <w14:textFill>
                <w14:solidFill>
                  <w14:schemeClr w14:val="tx1"/>
                </w14:solidFill>
              </w14:textFill>
            </w:rPr>
            <w:fldChar w:fldCharType="end"/>
          </w:r>
        </w:p>
        <w:p w14:paraId="04AB73F0">
          <w:pPr>
            <w:pStyle w:val="62"/>
            <w:tabs>
              <w:tab w:val="right" w:leader="dot" w:pos="8380"/>
            </w:tabs>
            <w:spacing w:line="276" w:lineRule="auto"/>
            <w:rPr>
              <w:rFonts w:ascii="宋体" w:hAnsi="宋体" w:cstheme="minorBidi"/>
              <w:smallCaps w:val="0"/>
              <w:color w:val="000000" w:themeColor="text1"/>
              <w:sz w:val="24"/>
              <w14:textFill>
                <w14:solidFill>
                  <w14:schemeClr w14:val="tx1"/>
                </w14:solidFill>
              </w14:textFill>
            </w:rPr>
          </w:pPr>
          <w:r>
            <w:fldChar w:fldCharType="begin"/>
          </w:r>
          <w:r>
            <w:instrText xml:space="preserve"> HYPERLINK \l "_Toc213770515" </w:instrText>
          </w:r>
          <w:r>
            <w:fldChar w:fldCharType="separate"/>
          </w:r>
          <w:r>
            <w:rPr>
              <w:rStyle w:val="83"/>
              <w:rFonts w:ascii="宋体" w:hAnsi="宋体"/>
              <w:bCs/>
              <w:color w:val="000000" w:themeColor="text1"/>
              <w:sz w:val="24"/>
              <w14:textFill>
                <w14:solidFill>
                  <w14:schemeClr w14:val="tx1"/>
                </w14:solidFill>
              </w14:textFill>
            </w:rPr>
            <w:t>货物需求及技术规格参数</w:t>
          </w:r>
          <w:r>
            <w:rPr>
              <w:rFonts w:ascii="宋体" w:hAnsi="宋体"/>
              <w:color w:val="000000" w:themeColor="text1"/>
              <w:sz w:val="24"/>
              <w14:textFill>
                <w14:solidFill>
                  <w14:schemeClr w14:val="tx1"/>
                </w14:solidFill>
              </w14:textFill>
            </w:rPr>
            <w:tab/>
          </w:r>
          <w:r>
            <w:rPr>
              <w:rFonts w:ascii="宋体" w:hAnsi="宋体"/>
              <w:color w:val="000000" w:themeColor="text1"/>
              <w:sz w:val="24"/>
              <w14:textFill>
                <w14:solidFill>
                  <w14:schemeClr w14:val="tx1"/>
                </w14:solidFill>
              </w14:textFill>
            </w:rPr>
            <w:fldChar w:fldCharType="begin"/>
          </w:r>
          <w:r>
            <w:rPr>
              <w:rFonts w:ascii="宋体" w:hAnsi="宋体"/>
              <w:color w:val="000000" w:themeColor="text1"/>
              <w:sz w:val="24"/>
              <w14:textFill>
                <w14:solidFill>
                  <w14:schemeClr w14:val="tx1"/>
                </w14:solidFill>
              </w14:textFill>
            </w:rPr>
            <w:instrText xml:space="preserve"> PAGEREF _Toc213770515 \h </w:instrText>
          </w:r>
          <w:r>
            <w:rPr>
              <w:rFonts w:ascii="宋体" w:hAnsi="宋体"/>
              <w:color w:val="000000" w:themeColor="text1"/>
              <w:sz w:val="24"/>
              <w14:textFill>
                <w14:solidFill>
                  <w14:schemeClr w14:val="tx1"/>
                </w14:solidFill>
              </w14:textFill>
            </w:rPr>
            <w:fldChar w:fldCharType="separate"/>
          </w:r>
          <w:r>
            <w:rPr>
              <w:rFonts w:ascii="宋体" w:hAnsi="宋体"/>
              <w:color w:val="000000" w:themeColor="text1"/>
              <w:sz w:val="24"/>
              <w14:textFill>
                <w14:solidFill>
                  <w14:schemeClr w14:val="tx1"/>
                </w14:solidFill>
              </w14:textFill>
            </w:rPr>
            <w:t>9</w:t>
          </w:r>
          <w:r>
            <w:rPr>
              <w:rFonts w:ascii="宋体" w:hAnsi="宋体"/>
              <w:color w:val="000000" w:themeColor="text1"/>
              <w:sz w:val="24"/>
              <w14:textFill>
                <w14:solidFill>
                  <w14:schemeClr w14:val="tx1"/>
                </w14:solidFill>
              </w14:textFill>
            </w:rPr>
            <w:fldChar w:fldCharType="end"/>
          </w:r>
          <w:r>
            <w:rPr>
              <w:rFonts w:ascii="宋体" w:hAnsi="宋体"/>
              <w:color w:val="000000" w:themeColor="text1"/>
              <w:sz w:val="24"/>
              <w14:textFill>
                <w14:solidFill>
                  <w14:schemeClr w14:val="tx1"/>
                </w14:solidFill>
              </w14:textFill>
            </w:rPr>
            <w:fldChar w:fldCharType="end"/>
          </w:r>
        </w:p>
        <w:p w14:paraId="47EDCA2B">
          <w:pPr>
            <w:pStyle w:val="62"/>
            <w:tabs>
              <w:tab w:val="right" w:leader="dot" w:pos="8380"/>
            </w:tabs>
            <w:spacing w:line="276" w:lineRule="auto"/>
            <w:rPr>
              <w:rFonts w:ascii="宋体" w:hAnsi="宋体" w:cstheme="minorBidi"/>
              <w:smallCaps w:val="0"/>
              <w:color w:val="000000" w:themeColor="text1"/>
              <w:sz w:val="24"/>
              <w14:textFill>
                <w14:solidFill>
                  <w14:schemeClr w14:val="tx1"/>
                </w14:solidFill>
              </w14:textFill>
            </w:rPr>
          </w:pPr>
          <w:r>
            <w:fldChar w:fldCharType="begin"/>
          </w:r>
          <w:r>
            <w:instrText xml:space="preserve"> HYPERLINK \l "_Toc213770516" </w:instrText>
          </w:r>
          <w:r>
            <w:fldChar w:fldCharType="separate"/>
          </w:r>
          <w:r>
            <w:rPr>
              <w:rStyle w:val="83"/>
              <w:rFonts w:ascii="宋体" w:hAnsi="宋体"/>
              <w:bCs/>
              <w:color w:val="000000" w:themeColor="text1"/>
              <w:sz w:val="24"/>
              <w14:textFill>
                <w14:solidFill>
                  <w14:schemeClr w14:val="tx1"/>
                </w14:solidFill>
              </w14:textFill>
            </w:rPr>
            <w:t>第四章 评标办法</w:t>
          </w:r>
          <w:r>
            <w:rPr>
              <w:rFonts w:ascii="宋体" w:hAnsi="宋体"/>
              <w:color w:val="000000" w:themeColor="text1"/>
              <w:sz w:val="24"/>
              <w14:textFill>
                <w14:solidFill>
                  <w14:schemeClr w14:val="tx1"/>
                </w14:solidFill>
              </w14:textFill>
            </w:rPr>
            <w:tab/>
          </w:r>
          <w:r>
            <w:rPr>
              <w:rFonts w:ascii="宋体" w:hAnsi="宋体"/>
              <w:color w:val="000000" w:themeColor="text1"/>
              <w:sz w:val="24"/>
              <w14:textFill>
                <w14:solidFill>
                  <w14:schemeClr w14:val="tx1"/>
                </w14:solidFill>
              </w14:textFill>
            </w:rPr>
            <w:fldChar w:fldCharType="begin"/>
          </w:r>
          <w:r>
            <w:rPr>
              <w:rFonts w:ascii="宋体" w:hAnsi="宋体"/>
              <w:color w:val="000000" w:themeColor="text1"/>
              <w:sz w:val="24"/>
              <w14:textFill>
                <w14:solidFill>
                  <w14:schemeClr w14:val="tx1"/>
                </w14:solidFill>
              </w14:textFill>
            </w:rPr>
            <w:instrText xml:space="preserve"> PAGEREF _Toc213770516 \h </w:instrText>
          </w:r>
          <w:r>
            <w:rPr>
              <w:rFonts w:ascii="宋体" w:hAnsi="宋体"/>
              <w:color w:val="000000" w:themeColor="text1"/>
              <w:sz w:val="24"/>
              <w14:textFill>
                <w14:solidFill>
                  <w14:schemeClr w14:val="tx1"/>
                </w14:solidFill>
              </w14:textFill>
            </w:rPr>
            <w:fldChar w:fldCharType="separate"/>
          </w:r>
          <w:r>
            <w:rPr>
              <w:rFonts w:ascii="宋体" w:hAnsi="宋体"/>
              <w:color w:val="000000" w:themeColor="text1"/>
              <w:sz w:val="24"/>
              <w14:textFill>
                <w14:solidFill>
                  <w14:schemeClr w14:val="tx1"/>
                </w14:solidFill>
              </w14:textFill>
            </w:rPr>
            <w:t>23</w:t>
          </w:r>
          <w:r>
            <w:rPr>
              <w:rFonts w:ascii="宋体" w:hAnsi="宋体"/>
              <w:color w:val="000000" w:themeColor="text1"/>
              <w:sz w:val="24"/>
              <w14:textFill>
                <w14:solidFill>
                  <w14:schemeClr w14:val="tx1"/>
                </w14:solidFill>
              </w14:textFill>
            </w:rPr>
            <w:fldChar w:fldCharType="end"/>
          </w:r>
          <w:r>
            <w:rPr>
              <w:rFonts w:ascii="宋体" w:hAnsi="宋体"/>
              <w:color w:val="000000" w:themeColor="text1"/>
              <w:sz w:val="24"/>
              <w14:textFill>
                <w14:solidFill>
                  <w14:schemeClr w14:val="tx1"/>
                </w14:solidFill>
              </w14:textFill>
            </w:rPr>
            <w:fldChar w:fldCharType="end"/>
          </w:r>
        </w:p>
        <w:p w14:paraId="2E4F9BAD">
          <w:pPr>
            <w:pStyle w:val="62"/>
            <w:tabs>
              <w:tab w:val="right" w:leader="dot" w:pos="8380"/>
            </w:tabs>
            <w:spacing w:line="276" w:lineRule="auto"/>
            <w:rPr>
              <w:rFonts w:ascii="宋体" w:hAnsi="宋体" w:cstheme="minorBidi"/>
              <w:smallCaps w:val="0"/>
              <w:color w:val="000000" w:themeColor="text1"/>
              <w:sz w:val="24"/>
              <w14:textFill>
                <w14:solidFill>
                  <w14:schemeClr w14:val="tx1"/>
                </w14:solidFill>
              </w14:textFill>
            </w:rPr>
          </w:pPr>
          <w:r>
            <w:fldChar w:fldCharType="begin"/>
          </w:r>
          <w:r>
            <w:instrText xml:space="preserve"> HYPERLINK \l "_Toc213770517" </w:instrText>
          </w:r>
          <w:r>
            <w:fldChar w:fldCharType="separate"/>
          </w:r>
          <w:r>
            <w:rPr>
              <w:rStyle w:val="83"/>
              <w:rFonts w:ascii="宋体" w:hAnsi="宋体"/>
              <w:bCs/>
              <w:color w:val="000000" w:themeColor="text1"/>
              <w:sz w:val="24"/>
              <w14:textFill>
                <w14:solidFill>
                  <w14:schemeClr w14:val="tx1"/>
                </w14:solidFill>
              </w14:textFill>
            </w:rPr>
            <w:t>评标办法</w:t>
          </w:r>
          <w:r>
            <w:rPr>
              <w:rFonts w:ascii="宋体" w:hAnsi="宋体"/>
              <w:color w:val="000000" w:themeColor="text1"/>
              <w:sz w:val="24"/>
              <w14:textFill>
                <w14:solidFill>
                  <w14:schemeClr w14:val="tx1"/>
                </w14:solidFill>
              </w14:textFill>
            </w:rPr>
            <w:tab/>
          </w:r>
          <w:r>
            <w:rPr>
              <w:rFonts w:ascii="宋体" w:hAnsi="宋体"/>
              <w:color w:val="000000" w:themeColor="text1"/>
              <w:sz w:val="24"/>
              <w14:textFill>
                <w14:solidFill>
                  <w14:schemeClr w14:val="tx1"/>
                </w14:solidFill>
              </w14:textFill>
            </w:rPr>
            <w:fldChar w:fldCharType="begin"/>
          </w:r>
          <w:r>
            <w:rPr>
              <w:rFonts w:ascii="宋体" w:hAnsi="宋体"/>
              <w:color w:val="000000" w:themeColor="text1"/>
              <w:sz w:val="24"/>
              <w14:textFill>
                <w14:solidFill>
                  <w14:schemeClr w14:val="tx1"/>
                </w14:solidFill>
              </w14:textFill>
            </w:rPr>
            <w:instrText xml:space="preserve"> PAGEREF _Toc213770517 \h </w:instrText>
          </w:r>
          <w:r>
            <w:rPr>
              <w:rFonts w:ascii="宋体" w:hAnsi="宋体"/>
              <w:color w:val="000000" w:themeColor="text1"/>
              <w:sz w:val="24"/>
              <w14:textFill>
                <w14:solidFill>
                  <w14:schemeClr w14:val="tx1"/>
                </w14:solidFill>
              </w14:textFill>
            </w:rPr>
            <w:fldChar w:fldCharType="separate"/>
          </w:r>
          <w:r>
            <w:rPr>
              <w:rFonts w:ascii="宋体" w:hAnsi="宋体"/>
              <w:color w:val="000000" w:themeColor="text1"/>
              <w:sz w:val="24"/>
              <w14:textFill>
                <w14:solidFill>
                  <w14:schemeClr w14:val="tx1"/>
                </w14:solidFill>
              </w14:textFill>
            </w:rPr>
            <w:t>25</w:t>
          </w:r>
          <w:r>
            <w:rPr>
              <w:rFonts w:ascii="宋体" w:hAnsi="宋体"/>
              <w:color w:val="000000" w:themeColor="text1"/>
              <w:sz w:val="24"/>
              <w14:textFill>
                <w14:solidFill>
                  <w14:schemeClr w14:val="tx1"/>
                </w14:solidFill>
              </w14:textFill>
            </w:rPr>
            <w:fldChar w:fldCharType="end"/>
          </w:r>
          <w:r>
            <w:rPr>
              <w:rFonts w:ascii="宋体" w:hAnsi="宋体"/>
              <w:color w:val="000000" w:themeColor="text1"/>
              <w:sz w:val="24"/>
              <w14:textFill>
                <w14:solidFill>
                  <w14:schemeClr w14:val="tx1"/>
                </w14:solidFill>
              </w14:textFill>
            </w:rPr>
            <w:fldChar w:fldCharType="end"/>
          </w:r>
        </w:p>
        <w:p w14:paraId="3713465E">
          <w:pPr>
            <w:pStyle w:val="48"/>
            <w:tabs>
              <w:tab w:val="right" w:leader="dot" w:pos="8380"/>
            </w:tabs>
            <w:spacing w:line="276" w:lineRule="auto"/>
            <w:rPr>
              <w:rFonts w:ascii="宋体" w:hAnsi="宋体" w:cstheme="minorBidi"/>
              <w:caps w:val="0"/>
              <w:color w:val="000000" w:themeColor="text1"/>
              <w:sz w:val="24"/>
              <w14:textFill>
                <w14:solidFill>
                  <w14:schemeClr w14:val="tx1"/>
                </w14:solidFill>
              </w14:textFill>
            </w:rPr>
          </w:pPr>
          <w:r>
            <w:fldChar w:fldCharType="begin"/>
          </w:r>
          <w:r>
            <w:instrText xml:space="preserve"> HYPERLINK \l "_Toc213770518" </w:instrText>
          </w:r>
          <w:r>
            <w:fldChar w:fldCharType="separate"/>
          </w:r>
          <w:r>
            <w:rPr>
              <w:rStyle w:val="83"/>
              <w:rFonts w:ascii="宋体" w:hAnsi="宋体" w:cs="宋体"/>
              <w:bCs/>
              <w:color w:val="000000" w:themeColor="text1"/>
              <w:kern w:val="44"/>
              <w:sz w:val="24"/>
              <w14:textFill>
                <w14:solidFill>
                  <w14:schemeClr w14:val="tx1"/>
                </w14:solidFill>
              </w14:textFill>
            </w:rPr>
            <w:t>招标文件第二部分</w:t>
          </w:r>
          <w:r>
            <w:rPr>
              <w:rFonts w:ascii="宋体" w:hAnsi="宋体"/>
              <w:color w:val="000000" w:themeColor="text1"/>
              <w:sz w:val="24"/>
              <w14:textFill>
                <w14:solidFill>
                  <w14:schemeClr w14:val="tx1"/>
                </w14:solidFill>
              </w14:textFill>
            </w:rPr>
            <w:tab/>
          </w:r>
          <w:r>
            <w:rPr>
              <w:rFonts w:ascii="宋体" w:hAnsi="宋体"/>
              <w:color w:val="000000" w:themeColor="text1"/>
              <w:sz w:val="24"/>
              <w14:textFill>
                <w14:solidFill>
                  <w14:schemeClr w14:val="tx1"/>
                </w14:solidFill>
              </w14:textFill>
            </w:rPr>
            <w:fldChar w:fldCharType="begin"/>
          </w:r>
          <w:r>
            <w:rPr>
              <w:rFonts w:ascii="宋体" w:hAnsi="宋体"/>
              <w:color w:val="000000" w:themeColor="text1"/>
              <w:sz w:val="24"/>
              <w14:textFill>
                <w14:solidFill>
                  <w14:schemeClr w14:val="tx1"/>
                </w14:solidFill>
              </w14:textFill>
            </w:rPr>
            <w:instrText xml:space="preserve"> PAGEREF _Toc213770518 \h </w:instrText>
          </w:r>
          <w:r>
            <w:rPr>
              <w:rFonts w:ascii="宋体" w:hAnsi="宋体"/>
              <w:color w:val="000000" w:themeColor="text1"/>
              <w:sz w:val="24"/>
              <w14:textFill>
                <w14:solidFill>
                  <w14:schemeClr w14:val="tx1"/>
                </w14:solidFill>
              </w14:textFill>
            </w:rPr>
            <w:fldChar w:fldCharType="separate"/>
          </w:r>
          <w:r>
            <w:rPr>
              <w:rFonts w:ascii="宋体" w:hAnsi="宋体"/>
              <w:color w:val="000000" w:themeColor="text1"/>
              <w:sz w:val="24"/>
              <w14:textFill>
                <w14:solidFill>
                  <w14:schemeClr w14:val="tx1"/>
                </w14:solidFill>
              </w14:textFill>
            </w:rPr>
            <w:t>30</w:t>
          </w:r>
          <w:r>
            <w:rPr>
              <w:rFonts w:ascii="宋体" w:hAnsi="宋体"/>
              <w:color w:val="000000" w:themeColor="text1"/>
              <w:sz w:val="24"/>
              <w14:textFill>
                <w14:solidFill>
                  <w14:schemeClr w14:val="tx1"/>
                </w14:solidFill>
              </w14:textFill>
            </w:rPr>
            <w:fldChar w:fldCharType="end"/>
          </w:r>
          <w:r>
            <w:rPr>
              <w:rFonts w:ascii="宋体" w:hAnsi="宋体"/>
              <w:color w:val="000000" w:themeColor="text1"/>
              <w:sz w:val="24"/>
              <w14:textFill>
                <w14:solidFill>
                  <w14:schemeClr w14:val="tx1"/>
                </w14:solidFill>
              </w14:textFill>
            </w:rPr>
            <w:fldChar w:fldCharType="end"/>
          </w:r>
        </w:p>
        <w:p w14:paraId="6FB70438">
          <w:pPr>
            <w:pStyle w:val="62"/>
            <w:tabs>
              <w:tab w:val="right" w:leader="dot" w:pos="8380"/>
            </w:tabs>
            <w:spacing w:line="276" w:lineRule="auto"/>
            <w:rPr>
              <w:rFonts w:ascii="宋体" w:hAnsi="宋体" w:cstheme="minorBidi"/>
              <w:smallCaps w:val="0"/>
              <w:color w:val="000000" w:themeColor="text1"/>
              <w:sz w:val="24"/>
              <w14:textFill>
                <w14:solidFill>
                  <w14:schemeClr w14:val="tx1"/>
                </w14:solidFill>
              </w14:textFill>
            </w:rPr>
          </w:pPr>
          <w:r>
            <w:fldChar w:fldCharType="begin"/>
          </w:r>
          <w:r>
            <w:instrText xml:space="preserve"> HYPERLINK \l "_Toc213770519" </w:instrText>
          </w:r>
          <w:r>
            <w:fldChar w:fldCharType="separate"/>
          </w:r>
          <w:r>
            <w:rPr>
              <w:rStyle w:val="83"/>
              <w:rFonts w:ascii="宋体" w:hAnsi="宋体" w:cs="宋体"/>
              <w:bCs/>
              <w:color w:val="000000" w:themeColor="text1"/>
              <w:sz w:val="24"/>
              <w14:textFill>
                <w14:solidFill>
                  <w14:schemeClr w14:val="tx1"/>
                </w14:solidFill>
              </w14:textFill>
            </w:rPr>
            <w:t>第五章 投标人须知</w:t>
          </w:r>
          <w:r>
            <w:rPr>
              <w:rFonts w:ascii="宋体" w:hAnsi="宋体"/>
              <w:color w:val="000000" w:themeColor="text1"/>
              <w:sz w:val="24"/>
              <w14:textFill>
                <w14:solidFill>
                  <w14:schemeClr w14:val="tx1"/>
                </w14:solidFill>
              </w14:textFill>
            </w:rPr>
            <w:tab/>
          </w:r>
          <w:r>
            <w:rPr>
              <w:rFonts w:ascii="宋体" w:hAnsi="宋体"/>
              <w:color w:val="000000" w:themeColor="text1"/>
              <w:sz w:val="24"/>
              <w14:textFill>
                <w14:solidFill>
                  <w14:schemeClr w14:val="tx1"/>
                </w14:solidFill>
              </w14:textFill>
            </w:rPr>
            <w:fldChar w:fldCharType="begin"/>
          </w:r>
          <w:r>
            <w:rPr>
              <w:rFonts w:ascii="宋体" w:hAnsi="宋体"/>
              <w:color w:val="000000" w:themeColor="text1"/>
              <w:sz w:val="24"/>
              <w14:textFill>
                <w14:solidFill>
                  <w14:schemeClr w14:val="tx1"/>
                </w14:solidFill>
              </w14:textFill>
            </w:rPr>
            <w:instrText xml:space="preserve"> PAGEREF _Toc213770519 \h </w:instrText>
          </w:r>
          <w:r>
            <w:rPr>
              <w:rFonts w:ascii="宋体" w:hAnsi="宋体"/>
              <w:color w:val="000000" w:themeColor="text1"/>
              <w:sz w:val="24"/>
              <w14:textFill>
                <w14:solidFill>
                  <w14:schemeClr w14:val="tx1"/>
                </w14:solidFill>
              </w14:textFill>
            </w:rPr>
            <w:fldChar w:fldCharType="separate"/>
          </w:r>
          <w:r>
            <w:rPr>
              <w:rFonts w:ascii="宋体" w:hAnsi="宋体"/>
              <w:color w:val="000000" w:themeColor="text1"/>
              <w:sz w:val="24"/>
              <w14:textFill>
                <w14:solidFill>
                  <w14:schemeClr w14:val="tx1"/>
                </w14:solidFill>
              </w14:textFill>
            </w:rPr>
            <w:t>30</w:t>
          </w:r>
          <w:r>
            <w:rPr>
              <w:rFonts w:ascii="宋体" w:hAnsi="宋体"/>
              <w:color w:val="000000" w:themeColor="text1"/>
              <w:sz w:val="24"/>
              <w14:textFill>
                <w14:solidFill>
                  <w14:schemeClr w14:val="tx1"/>
                </w14:solidFill>
              </w14:textFill>
            </w:rPr>
            <w:fldChar w:fldCharType="end"/>
          </w:r>
          <w:r>
            <w:rPr>
              <w:rFonts w:ascii="宋体" w:hAnsi="宋体"/>
              <w:color w:val="000000" w:themeColor="text1"/>
              <w:sz w:val="24"/>
              <w14:textFill>
                <w14:solidFill>
                  <w14:schemeClr w14:val="tx1"/>
                </w14:solidFill>
              </w14:textFill>
            </w:rPr>
            <w:fldChar w:fldCharType="end"/>
          </w:r>
        </w:p>
        <w:p w14:paraId="17C2D80E">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"_Toc213770520" </w:instrText>
          </w:r>
          <w:r>
            <w:fldChar w:fldCharType="separate"/>
          </w:r>
          <w:r>
            <w:rPr>
              <w:rStyle w:val="83"/>
              <w:rFonts w:ascii="宋体" w:hAnsi="宋体" w:cs="宋体"/>
              <w:bCs/>
              <w:i w:val="0"/>
              <w:color w:val="000000" w:themeColor="text1"/>
              <w:sz w:val="24"/>
              <w14:textFill>
                <w14:solidFill>
                  <w14:schemeClr w14:val="tx1"/>
                </w14:solidFill>
              </w14:textFill>
            </w:rPr>
            <w:t>一．总    则</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_Toc213770520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30</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57ED42BC">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"_Toc213770521" </w:instrText>
          </w:r>
          <w:r>
            <w:fldChar w:fldCharType="separate"/>
          </w:r>
          <w:r>
            <w:rPr>
              <w:rStyle w:val="83"/>
              <w:rFonts w:ascii="宋体" w:hAnsi="宋体" w:cs="宋体"/>
              <w:bCs/>
              <w:i w:val="0"/>
              <w:color w:val="000000" w:themeColor="text1"/>
              <w:sz w:val="24"/>
              <w14:textFill>
                <w14:solidFill>
                  <w14:schemeClr w14:val="tx1"/>
                </w14:solidFill>
              </w14:textFill>
            </w:rPr>
            <w:t>二．招标文件</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_Toc213770521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34</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7CB911F2">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"_Toc213770522" </w:instrText>
          </w:r>
          <w:r>
            <w:fldChar w:fldCharType="separate"/>
          </w:r>
          <w:r>
            <w:rPr>
              <w:rStyle w:val="83"/>
              <w:rFonts w:ascii="宋体" w:hAnsi="宋体" w:cs="宋体"/>
              <w:bCs/>
              <w:i w:val="0"/>
              <w:color w:val="000000" w:themeColor="text1"/>
              <w:sz w:val="24"/>
              <w14:textFill>
                <w14:solidFill>
                  <w14:schemeClr w14:val="tx1"/>
                </w14:solidFill>
              </w14:textFill>
            </w:rPr>
            <w:t>三．投标文件的编制</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_Toc213770522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35</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7C77F7A3">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"_Toc213770523" </w:instrText>
          </w:r>
          <w:r>
            <w:fldChar w:fldCharType="separate"/>
          </w:r>
          <w:r>
            <w:rPr>
              <w:rStyle w:val="83"/>
              <w:rFonts w:ascii="宋体" w:hAnsi="宋体" w:cs="宋体"/>
              <w:bCs/>
              <w:i w:val="0"/>
              <w:color w:val="000000" w:themeColor="text1"/>
              <w:sz w:val="24"/>
              <w14:textFill>
                <w14:solidFill>
                  <w14:schemeClr w14:val="tx1"/>
                </w14:solidFill>
              </w14:textFill>
            </w:rPr>
            <w:t>四．投标文件的递交</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_Toc213770523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37</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1F7E615E">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"_Toc213770524" </w:instrText>
          </w:r>
          <w:r>
            <w:fldChar w:fldCharType="separate"/>
          </w:r>
          <w:r>
            <w:rPr>
              <w:rStyle w:val="83"/>
              <w:rFonts w:ascii="宋体" w:hAnsi="宋体" w:cs="宋体"/>
              <w:bCs/>
              <w:i w:val="0"/>
              <w:color w:val="000000" w:themeColor="text1"/>
              <w:sz w:val="24"/>
              <w14:textFill>
                <w14:solidFill>
                  <w14:schemeClr w14:val="tx1"/>
                </w14:solidFill>
              </w14:textFill>
            </w:rPr>
            <w:t>五．开标与评标</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_Toc213770524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37</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251DB15F">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"_Toc213770525" </w:instrText>
          </w:r>
          <w:r>
            <w:fldChar w:fldCharType="separate"/>
          </w:r>
          <w:r>
            <w:rPr>
              <w:rStyle w:val="83"/>
              <w:rFonts w:ascii="宋体" w:hAnsi="宋体" w:cs="宋体"/>
              <w:bCs/>
              <w:i w:val="0"/>
              <w:color w:val="000000" w:themeColor="text1"/>
              <w:sz w:val="24"/>
              <w14:textFill>
                <w14:solidFill>
                  <w14:schemeClr w14:val="tx1"/>
                </w14:solidFill>
              </w14:textFill>
            </w:rPr>
            <w:t>六．定标与签订合同</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_Toc213770525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40</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1F967B6A">
          <w:pPr>
            <w:pStyle w:val="62"/>
            <w:tabs>
              <w:tab w:val="right" w:leader="dot" w:pos="8380"/>
            </w:tabs>
            <w:spacing w:line="276" w:lineRule="auto"/>
            <w:rPr>
              <w:rFonts w:ascii="宋体" w:hAnsi="宋体" w:cstheme="minorBidi"/>
              <w:smallCaps w:val="0"/>
              <w:color w:val="000000" w:themeColor="text1"/>
              <w:sz w:val="24"/>
              <w14:textFill>
                <w14:solidFill>
                  <w14:schemeClr w14:val="tx1"/>
                </w14:solidFill>
              </w14:textFill>
            </w:rPr>
          </w:pPr>
          <w:r>
            <w:fldChar w:fldCharType="begin"/>
          </w:r>
          <w:r>
            <w:instrText xml:space="preserve"> HYPERLINK \l "_Toc213770526" </w:instrText>
          </w:r>
          <w:r>
            <w:fldChar w:fldCharType="separate"/>
          </w:r>
          <w:r>
            <w:rPr>
              <w:rStyle w:val="83"/>
              <w:rFonts w:ascii="宋体" w:hAnsi="宋体" w:cs="宋体"/>
              <w:bCs/>
              <w:color w:val="000000" w:themeColor="text1"/>
              <w:sz w:val="24"/>
              <w14:textFill>
                <w14:solidFill>
                  <w14:schemeClr w14:val="tx1"/>
                </w14:solidFill>
              </w14:textFill>
            </w:rPr>
            <w:t xml:space="preserve">第六章 </w:t>
          </w:r>
          <w:r>
            <w:rPr>
              <w:rStyle w:val="83"/>
              <w:rFonts w:ascii="宋体" w:hAnsi="宋体" w:cs="黑体"/>
              <w:bCs/>
              <w:color w:val="000000" w:themeColor="text1"/>
              <w:w w:val="92"/>
              <w:sz w:val="24"/>
              <w14:textFill>
                <w14:solidFill>
                  <w14:schemeClr w14:val="tx1"/>
                </w14:solidFill>
              </w14:textFill>
            </w:rPr>
            <w:t>周口市</w:t>
          </w:r>
          <w:r>
            <w:rPr>
              <w:rStyle w:val="83"/>
              <w:rFonts w:ascii="宋体" w:hAnsi="宋体" w:cs="黑体"/>
              <w:bCs/>
              <w:color w:val="000000" w:themeColor="text1"/>
              <w:sz w:val="24"/>
              <w14:textFill>
                <w14:solidFill>
                  <w14:schemeClr w14:val="tx1"/>
                </w14:solidFill>
              </w14:textFill>
            </w:rPr>
            <w:t>政府采购合同（货物类）标准文本</w:t>
          </w:r>
          <w:r>
            <w:rPr>
              <w:rFonts w:ascii="宋体" w:hAnsi="宋体"/>
              <w:color w:val="000000" w:themeColor="text1"/>
              <w:sz w:val="24"/>
              <w14:textFill>
                <w14:solidFill>
                  <w14:schemeClr w14:val="tx1"/>
                </w14:solidFill>
              </w14:textFill>
            </w:rPr>
            <w:tab/>
          </w:r>
          <w:r>
            <w:rPr>
              <w:rFonts w:ascii="宋体" w:hAnsi="宋体"/>
              <w:color w:val="000000" w:themeColor="text1"/>
              <w:sz w:val="24"/>
              <w14:textFill>
                <w14:solidFill>
                  <w14:schemeClr w14:val="tx1"/>
                </w14:solidFill>
              </w14:textFill>
            </w:rPr>
            <w:fldChar w:fldCharType="begin"/>
          </w:r>
          <w:r>
            <w:rPr>
              <w:rFonts w:ascii="宋体" w:hAnsi="宋体"/>
              <w:color w:val="000000" w:themeColor="text1"/>
              <w:sz w:val="24"/>
              <w14:textFill>
                <w14:solidFill>
                  <w14:schemeClr w14:val="tx1"/>
                </w14:solidFill>
              </w14:textFill>
            </w:rPr>
            <w:instrText xml:space="preserve"> PAGEREF _Toc213770526 \h </w:instrText>
          </w:r>
          <w:r>
            <w:rPr>
              <w:rFonts w:ascii="宋体" w:hAnsi="宋体"/>
              <w:color w:val="000000" w:themeColor="text1"/>
              <w:sz w:val="24"/>
              <w14:textFill>
                <w14:solidFill>
                  <w14:schemeClr w14:val="tx1"/>
                </w14:solidFill>
              </w14:textFill>
            </w:rPr>
            <w:fldChar w:fldCharType="separate"/>
          </w:r>
          <w:r>
            <w:rPr>
              <w:rFonts w:ascii="宋体" w:hAnsi="宋体"/>
              <w:color w:val="000000" w:themeColor="text1"/>
              <w:sz w:val="24"/>
              <w14:textFill>
                <w14:solidFill>
                  <w14:schemeClr w14:val="tx1"/>
                </w14:solidFill>
              </w14:textFill>
            </w:rPr>
            <w:t>43</w:t>
          </w:r>
          <w:r>
            <w:rPr>
              <w:rFonts w:ascii="宋体" w:hAnsi="宋体"/>
              <w:color w:val="000000" w:themeColor="text1"/>
              <w:sz w:val="24"/>
              <w14:textFill>
                <w14:solidFill>
                  <w14:schemeClr w14:val="tx1"/>
                </w14:solidFill>
              </w14:textFill>
            </w:rPr>
            <w:fldChar w:fldCharType="end"/>
          </w:r>
          <w:r>
            <w:rPr>
              <w:rFonts w:ascii="宋体" w:hAnsi="宋体"/>
              <w:color w:val="000000" w:themeColor="text1"/>
              <w:sz w:val="24"/>
              <w14:textFill>
                <w14:solidFill>
                  <w14:schemeClr w14:val="tx1"/>
                </w14:solidFill>
              </w14:textFill>
            </w:rPr>
            <w:fldChar w:fldCharType="end"/>
          </w:r>
        </w:p>
        <w:p w14:paraId="46DB2566">
          <w:pPr>
            <w:pStyle w:val="62"/>
            <w:tabs>
              <w:tab w:val="right" w:leader="dot" w:pos="8380"/>
            </w:tabs>
            <w:spacing w:line="276" w:lineRule="auto"/>
            <w:rPr>
              <w:rFonts w:ascii="宋体" w:hAnsi="宋体" w:cstheme="minorBidi"/>
              <w:smallCaps w:val="0"/>
              <w:color w:val="000000" w:themeColor="text1"/>
              <w:sz w:val="24"/>
              <w14:textFill>
                <w14:solidFill>
                  <w14:schemeClr w14:val="tx1"/>
                </w14:solidFill>
              </w14:textFill>
            </w:rPr>
          </w:pPr>
          <w:r>
            <w:fldChar w:fldCharType="begin"/>
          </w:r>
          <w:r>
            <w:instrText xml:space="preserve"> HYPERLINK \l "_Toc213770527" </w:instrText>
          </w:r>
          <w:r>
            <w:fldChar w:fldCharType="separate"/>
          </w:r>
          <w:r>
            <w:rPr>
              <w:rStyle w:val="83"/>
              <w:rFonts w:ascii="宋体" w:hAnsi="宋体"/>
              <w:color w:val="000000" w:themeColor="text1"/>
              <w:sz w:val="24"/>
              <w14:textFill>
                <w14:solidFill>
                  <w14:schemeClr w14:val="tx1"/>
                </w14:solidFill>
              </w14:textFill>
            </w:rPr>
            <w:t>采购合同内容</w:t>
          </w:r>
          <w:r>
            <w:rPr>
              <w:rFonts w:ascii="宋体" w:hAnsi="宋体"/>
              <w:color w:val="000000" w:themeColor="text1"/>
              <w:sz w:val="24"/>
              <w14:textFill>
                <w14:solidFill>
                  <w14:schemeClr w14:val="tx1"/>
                </w14:solidFill>
              </w14:textFill>
            </w:rPr>
            <w:tab/>
          </w:r>
          <w:r>
            <w:rPr>
              <w:rFonts w:ascii="宋体" w:hAnsi="宋体"/>
              <w:color w:val="000000" w:themeColor="text1"/>
              <w:sz w:val="24"/>
              <w14:textFill>
                <w14:solidFill>
                  <w14:schemeClr w14:val="tx1"/>
                </w14:solidFill>
              </w14:textFill>
            </w:rPr>
            <w:fldChar w:fldCharType="begin"/>
          </w:r>
          <w:r>
            <w:rPr>
              <w:rFonts w:ascii="宋体" w:hAnsi="宋体"/>
              <w:color w:val="000000" w:themeColor="text1"/>
              <w:sz w:val="24"/>
              <w14:textFill>
                <w14:solidFill>
                  <w14:schemeClr w14:val="tx1"/>
                </w14:solidFill>
              </w14:textFill>
            </w:rPr>
            <w:instrText xml:space="preserve"> PAGEREF _Toc213770527 \h </w:instrText>
          </w:r>
          <w:r>
            <w:rPr>
              <w:rFonts w:ascii="宋体" w:hAnsi="宋体"/>
              <w:color w:val="000000" w:themeColor="text1"/>
              <w:sz w:val="24"/>
              <w14:textFill>
                <w14:solidFill>
                  <w14:schemeClr w14:val="tx1"/>
                </w14:solidFill>
              </w14:textFill>
            </w:rPr>
            <w:fldChar w:fldCharType="separate"/>
          </w:r>
          <w:r>
            <w:rPr>
              <w:rFonts w:ascii="宋体" w:hAnsi="宋体"/>
              <w:color w:val="000000" w:themeColor="text1"/>
              <w:sz w:val="24"/>
              <w14:textFill>
                <w14:solidFill>
                  <w14:schemeClr w14:val="tx1"/>
                </w14:solidFill>
              </w14:textFill>
            </w:rPr>
            <w:t>46</w:t>
          </w:r>
          <w:r>
            <w:rPr>
              <w:rFonts w:ascii="宋体" w:hAnsi="宋体"/>
              <w:color w:val="000000" w:themeColor="text1"/>
              <w:sz w:val="24"/>
              <w14:textFill>
                <w14:solidFill>
                  <w14:schemeClr w14:val="tx1"/>
                </w14:solidFill>
              </w14:textFill>
            </w:rPr>
            <w:fldChar w:fldCharType="end"/>
          </w:r>
          <w:r>
            <w:rPr>
              <w:rFonts w:ascii="宋体" w:hAnsi="宋体"/>
              <w:color w:val="000000" w:themeColor="text1"/>
              <w:sz w:val="24"/>
              <w14:textFill>
                <w14:solidFill>
                  <w14:schemeClr w14:val="tx1"/>
                </w14:solidFill>
              </w14:textFill>
            </w:rPr>
            <w:fldChar w:fldCharType="end"/>
          </w:r>
        </w:p>
        <w:p w14:paraId="4E0FECC3">
          <w:pPr>
            <w:pStyle w:val="62"/>
            <w:tabs>
              <w:tab w:val="right" w:leader="dot" w:pos="8380"/>
            </w:tabs>
            <w:spacing w:line="276" w:lineRule="auto"/>
            <w:rPr>
              <w:rFonts w:ascii="宋体" w:hAnsi="宋体" w:cstheme="minorBidi"/>
              <w:smallCaps w:val="0"/>
              <w:color w:val="000000" w:themeColor="text1"/>
              <w:sz w:val="24"/>
              <w14:textFill>
                <w14:solidFill>
                  <w14:schemeClr w14:val="tx1"/>
                </w14:solidFill>
              </w14:textFill>
            </w:rPr>
          </w:pPr>
          <w:r>
            <w:fldChar w:fldCharType="begin"/>
          </w:r>
          <w:r>
            <w:instrText xml:space="preserve"> HYPERLINK \l "_Toc213770528" </w:instrText>
          </w:r>
          <w:r>
            <w:fldChar w:fldCharType="separate"/>
          </w:r>
          <w:r>
            <w:rPr>
              <w:rStyle w:val="83"/>
              <w:rFonts w:ascii="宋体" w:hAnsi="宋体" w:cs="宋体"/>
              <w:bCs/>
              <w:color w:val="000000" w:themeColor="text1"/>
              <w:sz w:val="24"/>
              <w14:textFill>
                <w14:solidFill>
                  <w14:schemeClr w14:val="tx1"/>
                </w14:solidFill>
              </w14:textFill>
            </w:rPr>
            <w:t>第七章 投标文件格式</w:t>
          </w:r>
          <w:r>
            <w:rPr>
              <w:rFonts w:ascii="宋体" w:hAnsi="宋体"/>
              <w:color w:val="000000" w:themeColor="text1"/>
              <w:sz w:val="24"/>
              <w14:textFill>
                <w14:solidFill>
                  <w14:schemeClr w14:val="tx1"/>
                </w14:solidFill>
              </w14:textFill>
            </w:rPr>
            <w:tab/>
          </w:r>
          <w:r>
            <w:rPr>
              <w:rFonts w:ascii="宋体" w:hAnsi="宋体"/>
              <w:color w:val="000000" w:themeColor="text1"/>
              <w:sz w:val="24"/>
              <w14:textFill>
                <w14:solidFill>
                  <w14:schemeClr w14:val="tx1"/>
                </w14:solidFill>
              </w14:textFill>
            </w:rPr>
            <w:fldChar w:fldCharType="begin"/>
          </w:r>
          <w:r>
            <w:rPr>
              <w:rFonts w:ascii="宋体" w:hAnsi="宋体"/>
              <w:color w:val="000000" w:themeColor="text1"/>
              <w:sz w:val="24"/>
              <w14:textFill>
                <w14:solidFill>
                  <w14:schemeClr w14:val="tx1"/>
                </w14:solidFill>
              </w14:textFill>
            </w:rPr>
            <w:instrText xml:space="preserve"> PAGEREF _Toc213770528 \h </w:instrText>
          </w:r>
          <w:r>
            <w:rPr>
              <w:rFonts w:ascii="宋体" w:hAnsi="宋体"/>
              <w:color w:val="000000" w:themeColor="text1"/>
              <w:sz w:val="24"/>
              <w14:textFill>
                <w14:solidFill>
                  <w14:schemeClr w14:val="tx1"/>
                </w14:solidFill>
              </w14:textFill>
            </w:rPr>
            <w:fldChar w:fldCharType="separate"/>
          </w:r>
          <w:r>
            <w:rPr>
              <w:rFonts w:ascii="宋体" w:hAnsi="宋体"/>
              <w:color w:val="000000" w:themeColor="text1"/>
              <w:sz w:val="24"/>
              <w14:textFill>
                <w14:solidFill>
                  <w14:schemeClr w14:val="tx1"/>
                </w14:solidFill>
              </w14:textFill>
            </w:rPr>
            <w:t>51</w:t>
          </w:r>
          <w:r>
            <w:rPr>
              <w:rFonts w:ascii="宋体" w:hAnsi="宋体"/>
              <w:color w:val="000000" w:themeColor="text1"/>
              <w:sz w:val="24"/>
              <w14:textFill>
                <w14:solidFill>
                  <w14:schemeClr w14:val="tx1"/>
                </w14:solidFill>
              </w14:textFill>
            </w:rPr>
            <w:fldChar w:fldCharType="end"/>
          </w:r>
          <w:r>
            <w:rPr>
              <w:rFonts w:ascii="宋体" w:hAnsi="宋体"/>
              <w:color w:val="000000" w:themeColor="text1"/>
              <w:sz w:val="24"/>
              <w14:textFill>
                <w14:solidFill>
                  <w14:schemeClr w14:val="tx1"/>
                </w14:solidFill>
              </w14:textFill>
            </w:rPr>
            <w:fldChar w:fldCharType="end"/>
          </w:r>
        </w:p>
        <w:p w14:paraId="37A0BD32">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"_Toc213770529" </w:instrText>
          </w:r>
          <w:r>
            <w:fldChar w:fldCharType="separate"/>
          </w:r>
          <w:r>
            <w:rPr>
              <w:rStyle w:val="83"/>
              <w:rFonts w:ascii="宋体" w:hAnsi="宋体" w:cs="宋体"/>
              <w:bCs/>
              <w:i w:val="0"/>
              <w:color w:val="000000" w:themeColor="text1"/>
              <w:sz w:val="24"/>
              <w14:textFill>
                <w14:solidFill>
                  <w14:schemeClr w14:val="tx1"/>
                </w14:solidFill>
              </w14:textFill>
            </w:rPr>
            <w:t>一．开标一览表</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_Toc213770529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53</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5346FAB1">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"_Toc213770530" </w:instrText>
          </w:r>
          <w:r>
            <w:fldChar w:fldCharType="separate"/>
          </w:r>
          <w:r>
            <w:rPr>
              <w:rStyle w:val="83"/>
              <w:rFonts w:ascii="宋体" w:hAnsi="宋体" w:cs="宋体"/>
              <w:bCs/>
              <w:i w:val="0"/>
              <w:color w:val="000000" w:themeColor="text1"/>
              <w:sz w:val="24"/>
              <w14:textFill>
                <w14:solidFill>
                  <w14:schemeClr w14:val="tx1"/>
                </w14:solidFill>
              </w14:textFill>
            </w:rPr>
            <w:t>二．投标人综合情况简介</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_Toc213770530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54</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01D33839">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"_Toc213770531" </w:instrText>
          </w:r>
          <w:r>
            <w:fldChar w:fldCharType="separate"/>
          </w:r>
          <w:r>
            <w:rPr>
              <w:rStyle w:val="83"/>
              <w:rFonts w:ascii="宋体" w:hAnsi="宋体" w:cs="宋体"/>
              <w:bCs/>
              <w:i w:val="0"/>
              <w:color w:val="000000" w:themeColor="text1"/>
              <w:sz w:val="24"/>
              <w14:textFill>
                <w14:solidFill>
                  <w14:schemeClr w14:val="tx1"/>
                </w14:solidFill>
              </w14:textFill>
            </w:rPr>
            <w:t>三．投标函</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_Toc213770531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55</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06106520">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"_Toc213770532" </w:instrText>
          </w:r>
          <w:r>
            <w:fldChar w:fldCharType="separate"/>
          </w:r>
          <w:r>
            <w:rPr>
              <w:rStyle w:val="83"/>
              <w:rFonts w:ascii="宋体" w:hAnsi="宋体" w:cs="宋体"/>
              <w:bCs/>
              <w:i w:val="0"/>
              <w:color w:val="000000" w:themeColor="text1"/>
              <w:sz w:val="24"/>
              <w14:textFill>
                <w14:solidFill>
                  <w14:schemeClr w14:val="tx1"/>
                </w14:solidFill>
              </w14:textFill>
            </w:rPr>
            <w:t>四．投标分项报价表</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_Toc213770532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56</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251DF6F5">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"_Toc213770533" </w:instrText>
          </w:r>
          <w:r>
            <w:fldChar w:fldCharType="separate"/>
          </w:r>
          <w:r>
            <w:rPr>
              <w:rStyle w:val="83"/>
              <w:rFonts w:ascii="宋体" w:hAnsi="宋体" w:cs="宋体"/>
              <w:bCs/>
              <w:i w:val="0"/>
              <w:color w:val="000000" w:themeColor="text1"/>
              <w:sz w:val="24"/>
              <w14:textFill>
                <w14:solidFill>
                  <w14:schemeClr w14:val="tx1"/>
                </w14:solidFill>
              </w14:textFill>
            </w:rPr>
            <w:t>五．投标响应表</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_Toc213770533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57</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7C894FC0">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"_Toc213770534" </w:instrText>
          </w:r>
          <w:r>
            <w:fldChar w:fldCharType="separate"/>
          </w:r>
          <w:r>
            <w:rPr>
              <w:rStyle w:val="83"/>
              <w:rFonts w:ascii="宋体" w:hAnsi="宋体" w:cs="宋体"/>
              <w:bCs/>
              <w:i w:val="0"/>
              <w:color w:val="000000" w:themeColor="text1"/>
              <w:sz w:val="24"/>
              <w14:textFill>
                <w14:solidFill>
                  <w14:schemeClr w14:val="tx1"/>
                </w14:solidFill>
              </w14:textFill>
            </w:rPr>
            <w:t>六．产品质量承诺</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_Toc213770534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58</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30107963">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"_Toc213770535" </w:instrText>
          </w:r>
          <w:r>
            <w:fldChar w:fldCharType="separate"/>
          </w:r>
          <w:r>
            <w:rPr>
              <w:rStyle w:val="83"/>
              <w:rFonts w:ascii="宋体" w:hAnsi="宋体" w:cs="宋体"/>
              <w:bCs/>
              <w:i w:val="0"/>
              <w:color w:val="000000" w:themeColor="text1"/>
              <w:sz w:val="24"/>
              <w14:textFill>
                <w14:solidFill>
                  <w14:schemeClr w14:val="tx1"/>
                </w14:solidFill>
              </w14:textFill>
            </w:rPr>
            <w:t>七．所供货物组部件、备品、备件清单（可不填写）</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_Toc213770535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59</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0A2F5DCD">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"_Toc213770536" </w:instrText>
          </w:r>
          <w:r>
            <w:fldChar w:fldCharType="separate"/>
          </w:r>
          <w:r>
            <w:rPr>
              <w:rStyle w:val="83"/>
              <w:rFonts w:ascii="宋体" w:hAnsi="宋体" w:cs="宋体"/>
              <w:bCs/>
              <w:i w:val="0"/>
              <w:color w:val="000000" w:themeColor="text1"/>
              <w:sz w:val="24"/>
              <w14:textFill>
                <w14:solidFill>
                  <w14:schemeClr w14:val="tx1"/>
                </w14:solidFill>
              </w14:textFill>
            </w:rPr>
            <w:t>八．有关证明文件</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_Toc213770536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60</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5B809CDF">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"_Toc213770537" </w:instrText>
          </w:r>
          <w:r>
            <w:fldChar w:fldCharType="separate"/>
          </w:r>
          <w:r>
            <w:rPr>
              <w:rStyle w:val="83"/>
              <w:rFonts w:ascii="宋体" w:hAnsi="宋体" w:cs="宋体"/>
              <w:bCs/>
              <w:i w:val="0"/>
              <w:color w:val="000000" w:themeColor="text1"/>
              <w:sz w:val="24"/>
              <w14:textFill>
                <w14:solidFill>
                  <w14:schemeClr w14:val="tx1"/>
                </w14:solidFill>
              </w14:textFill>
            </w:rPr>
            <w:t>九．</w:t>
          </w:r>
          <w:r>
            <w:rPr>
              <w:rStyle w:val="83"/>
              <w:rFonts w:ascii="宋体" w:hAnsi="宋体"/>
              <w:bCs/>
              <w:i w:val="0"/>
              <w:color w:val="000000" w:themeColor="text1"/>
              <w:sz w:val="24"/>
              <w14:textFill>
                <w14:solidFill>
                  <w14:schemeClr w14:val="tx1"/>
                </w14:solidFill>
              </w14:textFill>
            </w:rPr>
            <w:t>中小企业声明函（货物）</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_Toc213770537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61</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133FBD51">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"_Toc213770538" </w:instrText>
          </w:r>
          <w:r>
            <w:fldChar w:fldCharType="separate"/>
          </w:r>
          <w:r>
            <w:rPr>
              <w:rStyle w:val="83"/>
              <w:rFonts w:ascii="宋体" w:hAnsi="宋体" w:cs="宋体"/>
              <w:bCs/>
              <w:i w:val="0"/>
              <w:color w:val="000000" w:themeColor="text1"/>
              <w:sz w:val="24"/>
              <w14:textFill>
                <w14:solidFill>
                  <w14:schemeClr w14:val="tx1"/>
                </w14:solidFill>
              </w14:textFill>
            </w:rPr>
            <w:t>十．售后服务</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_Toc213770538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62</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0DAB6B4F">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"_Toc213770539" </w:instrText>
          </w:r>
          <w:r>
            <w:fldChar w:fldCharType="separate"/>
          </w:r>
          <w:r>
            <w:rPr>
              <w:rStyle w:val="83"/>
              <w:rFonts w:ascii="宋体" w:hAnsi="宋体" w:cs="宋体"/>
              <w:bCs/>
              <w:i w:val="0"/>
              <w:color w:val="000000" w:themeColor="text1"/>
              <w:sz w:val="24"/>
              <w14:textFill>
                <w14:solidFill>
                  <w14:schemeClr w14:val="tx1"/>
                </w14:solidFill>
              </w14:textFill>
            </w:rPr>
            <w:t>十一.所投货物的技术资料等</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_Toc213770539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62</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4B7477C4">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"_Toc213770540" </w:instrText>
          </w:r>
          <w:r>
            <w:fldChar w:fldCharType="separate"/>
          </w:r>
          <w:r>
            <w:rPr>
              <w:rStyle w:val="83"/>
              <w:rFonts w:ascii="宋体" w:hAnsi="宋体" w:cs="宋体"/>
              <w:bCs/>
              <w:i w:val="0"/>
              <w:color w:val="000000" w:themeColor="text1"/>
              <w:sz w:val="24"/>
              <w14:textFill>
                <w14:solidFill>
                  <w14:schemeClr w14:val="tx1"/>
                </w14:solidFill>
              </w14:textFill>
            </w:rPr>
            <w:t>十二.其他投标人认为需要提供的材料等</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_Toc213770540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62</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14B4E84A">
          <w:pPr>
            <w:pStyle w:val="37"/>
            <w:tabs>
              <w:tab w:val="right" w:leader="dot" w:pos="8380"/>
            </w:tabs>
            <w:spacing w:line="276" w:lineRule="auto"/>
            <w:rPr>
              <w:rFonts w:ascii="宋体" w:hAnsi="宋体" w:cstheme="minorBidi"/>
              <w:i w:val="0"/>
              <w:iCs w:val="0"/>
              <w:color w:val="000000" w:themeColor="text1"/>
              <w:sz w:val="24"/>
              <w14:textFill>
                <w14:solidFill>
                  <w14:schemeClr w14:val="tx1"/>
                </w14:solidFill>
              </w14:textFill>
            </w:rPr>
          </w:pPr>
          <w:r>
            <w:fldChar w:fldCharType="begin"/>
          </w:r>
          <w:r>
            <w:instrText xml:space="preserve"> HYPERLINK \l "_Toc213770541" </w:instrText>
          </w:r>
          <w:r>
            <w:fldChar w:fldCharType="separate"/>
          </w:r>
          <w:r>
            <w:rPr>
              <w:rStyle w:val="83"/>
              <w:rFonts w:ascii="宋体" w:hAnsi="宋体" w:cs="宋体"/>
              <w:bCs/>
              <w:i w:val="0"/>
              <w:color w:val="000000" w:themeColor="text1"/>
              <w:sz w:val="24"/>
              <w14:textFill>
                <w14:solidFill>
                  <w14:schemeClr w14:val="tx1"/>
                </w14:solidFill>
              </w14:textFill>
            </w:rPr>
            <w:t>十三.政府采购供应商诚信承诺书</w:t>
          </w:r>
          <w:r>
            <w:rPr>
              <w:rFonts w:ascii="宋体" w:hAnsi="宋体"/>
              <w:i w:val="0"/>
              <w:color w:val="000000" w:themeColor="text1"/>
              <w:sz w:val="24"/>
              <w14:textFill>
                <w14:solidFill>
                  <w14:schemeClr w14:val="tx1"/>
                </w14:solidFill>
              </w14:textFill>
            </w:rPr>
            <w:tab/>
          </w:r>
          <w:r>
            <w:rPr>
              <w:rFonts w:ascii="宋体" w:hAnsi="宋体"/>
              <w:i w:val="0"/>
              <w:color w:val="000000" w:themeColor="text1"/>
              <w:sz w:val="24"/>
              <w14:textFill>
                <w14:solidFill>
                  <w14:schemeClr w14:val="tx1"/>
                </w14:solidFill>
              </w14:textFill>
            </w:rPr>
            <w:fldChar w:fldCharType="begin"/>
          </w:r>
          <w:r>
            <w:rPr>
              <w:rFonts w:ascii="宋体" w:hAnsi="宋体"/>
              <w:i w:val="0"/>
              <w:color w:val="000000" w:themeColor="text1"/>
              <w:sz w:val="24"/>
              <w14:textFill>
                <w14:solidFill>
                  <w14:schemeClr w14:val="tx1"/>
                </w14:solidFill>
              </w14:textFill>
            </w:rPr>
            <w:instrText xml:space="preserve"> PAGEREF _Toc213770541 \h </w:instrText>
          </w:r>
          <w:r>
            <w:rPr>
              <w:rFonts w:ascii="宋体" w:hAnsi="宋体"/>
              <w:i w:val="0"/>
              <w:color w:val="000000" w:themeColor="text1"/>
              <w:sz w:val="24"/>
              <w14:textFill>
                <w14:solidFill>
                  <w14:schemeClr w14:val="tx1"/>
                </w14:solidFill>
              </w14:textFill>
            </w:rPr>
            <w:fldChar w:fldCharType="separate"/>
          </w:r>
          <w:r>
            <w:rPr>
              <w:rFonts w:ascii="宋体" w:hAnsi="宋体"/>
              <w:i w:val="0"/>
              <w:color w:val="000000" w:themeColor="text1"/>
              <w:sz w:val="24"/>
              <w14:textFill>
                <w14:solidFill>
                  <w14:schemeClr w14:val="tx1"/>
                </w14:solidFill>
              </w14:textFill>
            </w:rPr>
            <w:t>63</w:t>
          </w:r>
          <w:r>
            <w:rPr>
              <w:rFonts w:ascii="宋体" w:hAnsi="宋体"/>
              <w:i w:val="0"/>
              <w:color w:val="000000" w:themeColor="text1"/>
              <w:sz w:val="24"/>
              <w14:textFill>
                <w14:solidFill>
                  <w14:schemeClr w14:val="tx1"/>
                </w14:solidFill>
              </w14:textFill>
            </w:rPr>
            <w:fldChar w:fldCharType="end"/>
          </w:r>
          <w:r>
            <w:rPr>
              <w:rFonts w:ascii="宋体" w:hAnsi="宋体"/>
              <w:i w:val="0"/>
              <w:color w:val="000000" w:themeColor="text1"/>
              <w:sz w:val="24"/>
              <w14:textFill>
                <w14:solidFill>
                  <w14:schemeClr w14:val="tx1"/>
                </w14:solidFill>
              </w14:textFill>
            </w:rPr>
            <w:fldChar w:fldCharType="end"/>
          </w:r>
        </w:p>
        <w:p w14:paraId="40075221">
          <w:pPr>
            <w:pStyle w:val="62"/>
            <w:tabs>
              <w:tab w:val="right" w:leader="dot" w:pos="8380"/>
            </w:tabs>
            <w:spacing w:line="276" w:lineRule="auto"/>
            <w:rPr>
              <w:rFonts w:ascii="宋体" w:hAnsi="宋体" w:cstheme="minorBidi"/>
              <w:smallCaps w:val="0"/>
              <w:color w:val="000000" w:themeColor="text1"/>
              <w:sz w:val="24"/>
              <w14:textFill>
                <w14:solidFill>
                  <w14:schemeClr w14:val="tx1"/>
                </w14:solidFill>
              </w14:textFill>
            </w:rPr>
          </w:pPr>
          <w:r>
            <w:fldChar w:fldCharType="begin"/>
          </w:r>
          <w:r>
            <w:instrText xml:space="preserve"> HYPERLINK \l "_Toc213770542" </w:instrText>
          </w:r>
          <w:r>
            <w:fldChar w:fldCharType="separate"/>
          </w:r>
          <w:r>
            <w:rPr>
              <w:rStyle w:val="83"/>
              <w:rFonts w:ascii="宋体" w:hAnsi="宋体" w:cs="宋体"/>
              <w:bCs/>
              <w:color w:val="000000" w:themeColor="text1"/>
              <w:sz w:val="24"/>
              <w14:textFill>
                <w14:solidFill>
                  <w14:schemeClr w14:val="tx1"/>
                </w14:solidFill>
              </w14:textFill>
            </w:rPr>
            <w:t>周口市政府采购合同融资政策告知函</w:t>
          </w:r>
          <w:r>
            <w:rPr>
              <w:rFonts w:ascii="宋体" w:hAnsi="宋体"/>
              <w:color w:val="000000" w:themeColor="text1"/>
              <w:sz w:val="24"/>
              <w14:textFill>
                <w14:solidFill>
                  <w14:schemeClr w14:val="tx1"/>
                </w14:solidFill>
              </w14:textFill>
            </w:rPr>
            <w:tab/>
          </w:r>
          <w:r>
            <w:rPr>
              <w:rFonts w:ascii="宋体" w:hAnsi="宋体"/>
              <w:color w:val="000000" w:themeColor="text1"/>
              <w:sz w:val="24"/>
              <w14:textFill>
                <w14:solidFill>
                  <w14:schemeClr w14:val="tx1"/>
                </w14:solidFill>
              </w14:textFill>
            </w:rPr>
            <w:fldChar w:fldCharType="begin"/>
          </w:r>
          <w:r>
            <w:rPr>
              <w:rFonts w:ascii="宋体" w:hAnsi="宋体"/>
              <w:color w:val="000000" w:themeColor="text1"/>
              <w:sz w:val="24"/>
              <w14:textFill>
                <w14:solidFill>
                  <w14:schemeClr w14:val="tx1"/>
                </w14:solidFill>
              </w14:textFill>
            </w:rPr>
            <w:instrText xml:space="preserve"> PAGEREF _Toc213770542 \h </w:instrText>
          </w:r>
          <w:r>
            <w:rPr>
              <w:rFonts w:ascii="宋体" w:hAnsi="宋体"/>
              <w:color w:val="000000" w:themeColor="text1"/>
              <w:sz w:val="24"/>
              <w14:textFill>
                <w14:solidFill>
                  <w14:schemeClr w14:val="tx1"/>
                </w14:solidFill>
              </w14:textFill>
            </w:rPr>
            <w:fldChar w:fldCharType="separate"/>
          </w:r>
          <w:r>
            <w:rPr>
              <w:rFonts w:ascii="宋体" w:hAnsi="宋体"/>
              <w:color w:val="000000" w:themeColor="text1"/>
              <w:sz w:val="24"/>
              <w14:textFill>
                <w14:solidFill>
                  <w14:schemeClr w14:val="tx1"/>
                </w14:solidFill>
              </w14:textFill>
            </w:rPr>
            <w:t>64</w:t>
          </w:r>
          <w:r>
            <w:rPr>
              <w:rFonts w:ascii="宋体" w:hAnsi="宋体"/>
              <w:color w:val="000000" w:themeColor="text1"/>
              <w:sz w:val="24"/>
              <w14:textFill>
                <w14:solidFill>
                  <w14:schemeClr w14:val="tx1"/>
                </w14:solidFill>
              </w14:textFill>
            </w:rPr>
            <w:fldChar w:fldCharType="end"/>
          </w:r>
          <w:r>
            <w:rPr>
              <w:rFonts w:ascii="宋体" w:hAnsi="宋体"/>
              <w:color w:val="000000" w:themeColor="text1"/>
              <w:sz w:val="24"/>
              <w14:textFill>
                <w14:solidFill>
                  <w14:schemeClr w14:val="tx1"/>
                </w14:solidFill>
              </w14:textFill>
            </w:rPr>
            <w:fldChar w:fldCharType="end"/>
          </w:r>
        </w:p>
        <w:p w14:paraId="36B54C75">
          <w:pPr>
            <w:spacing w:line="276" w:lineRule="auto"/>
            <w:rPr>
              <w:color w:val="000000" w:themeColor="text1"/>
              <w14:textFill>
                <w14:solidFill>
                  <w14:schemeClr w14:val="tx1"/>
                </w14:solidFill>
              </w14:textFill>
            </w:rPr>
          </w:pPr>
          <w:r>
            <w:rPr>
              <w:rFonts w:ascii="宋体" w:hAnsi="宋体"/>
              <w:bCs/>
              <w:color w:val="000000" w:themeColor="text1"/>
              <w:sz w:val="24"/>
              <w:lang w:val="zh-CN"/>
              <w14:textFill>
                <w14:solidFill>
                  <w14:schemeClr w14:val="tx1"/>
                </w14:solidFill>
              </w14:textFill>
            </w:rPr>
            <w:fldChar w:fldCharType="end"/>
          </w:r>
        </w:p>
      </w:sdtContent>
    </w:sdt>
    <w:p w14:paraId="27F3CFF1">
      <w:pPr>
        <w:pStyle w:val="257"/>
        <w:rPr>
          <w:color w:val="000000" w:themeColor="text1"/>
          <w14:textFill>
            <w14:solidFill>
              <w14:schemeClr w14:val="tx1"/>
            </w14:solidFill>
          </w14:textFill>
        </w:rPr>
      </w:pPr>
    </w:p>
    <w:p w14:paraId="6116F8B9">
      <w:pPr>
        <w:pStyle w:val="257"/>
        <w:rPr>
          <w:color w:val="000000" w:themeColor="text1"/>
          <w14:textFill>
            <w14:solidFill>
              <w14:schemeClr w14:val="tx1"/>
            </w14:solidFill>
          </w14:textFill>
        </w:rPr>
      </w:pPr>
    </w:p>
    <w:p w14:paraId="6F902F02">
      <w:pPr>
        <w:keepNext/>
        <w:keepLines/>
        <w:spacing w:line="360" w:lineRule="auto"/>
        <w:jc w:val="center"/>
        <w:outlineLvl w:val="1"/>
        <w:rPr>
          <w:rFonts w:ascii="宋体" w:hAnsi="宋体" w:cs="宋体"/>
          <w:b/>
          <w:bCs/>
          <w:color w:val="000000" w:themeColor="text1"/>
          <w:sz w:val="32"/>
          <w:szCs w:val="32"/>
          <w14:textFill>
            <w14:solidFill>
              <w14:schemeClr w14:val="tx1"/>
            </w14:solidFill>
          </w14:textFill>
        </w:rPr>
      </w:pPr>
      <w:bookmarkStart w:id="2" w:name="_Toc213770512"/>
      <w:r>
        <w:rPr>
          <w:rFonts w:hint="eastAsia" w:ascii="宋体" w:hAnsi="宋体" w:cs="宋体"/>
          <w:b/>
          <w:bCs/>
          <w:color w:val="000000" w:themeColor="text1"/>
          <w:sz w:val="32"/>
          <w:szCs w:val="32"/>
          <w14:textFill>
            <w14:solidFill>
              <w14:schemeClr w14:val="tx1"/>
            </w14:solidFill>
          </w14:textFill>
        </w:rPr>
        <w:t>第一章  招标公告</w:t>
      </w:r>
      <w:bookmarkEnd w:id="0"/>
      <w:bookmarkEnd w:id="1"/>
      <w:bookmarkEnd w:id="2"/>
    </w:p>
    <w:p w14:paraId="1F2E0A01">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p w14:paraId="589213C3">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扶沟县区间固定测速卡及交通标志标牌项目的潜在投标人应在周口市公共资源交易中心网（http://jyzx.zhoukou.gov.cn）获取招标文件，并于2025 年  月  日10点00分（北京时间）前递交投标文件。</w:t>
      </w:r>
    </w:p>
    <w:p w14:paraId="2C551F55">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3" w:name="_Toc35393621"/>
      <w:bookmarkStart w:id="4" w:name="_Toc35393790"/>
      <w:bookmarkStart w:id="5" w:name="_Toc28359079"/>
      <w:bookmarkStart w:id="6" w:name="_Toc28359002"/>
      <w:bookmarkStart w:id="7" w:name="_Hlk24379207"/>
      <w:bookmarkStart w:id="8" w:name="_Hlt510343011"/>
      <w:bookmarkStart w:id="9" w:name="_Hlt510342998"/>
      <w:bookmarkStart w:id="10" w:name="_Toc7329_WPSOffice_Level1"/>
      <w:r>
        <w:rPr>
          <w:rFonts w:hint="eastAsia" w:ascii="宋体" w:hAnsi="宋体" w:cs="宋体"/>
          <w:color w:val="000000" w:themeColor="text1"/>
          <w:sz w:val="24"/>
          <w14:textFill>
            <w14:solidFill>
              <w14:schemeClr w14:val="tx1"/>
            </w14:solidFill>
          </w14:textFill>
        </w:rPr>
        <w:t>一、项目基本情况</w:t>
      </w:r>
      <w:bookmarkEnd w:id="3"/>
      <w:bookmarkEnd w:id="4"/>
      <w:bookmarkEnd w:id="5"/>
      <w:bookmarkEnd w:id="6"/>
    </w:p>
    <w:p w14:paraId="2EAFAFF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1、项目编号：扶财招标采购-2025-28</w:t>
      </w:r>
    </w:p>
    <w:p w14:paraId="4B331F3F">
      <w:pPr>
        <w:spacing w:line="360" w:lineRule="auto"/>
        <w:ind w:left="1679" w:leftChars="228" w:hanging="1200" w:hangingChars="5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2、项目名称：</w:t>
      </w:r>
      <w:bookmarkEnd w:id="7"/>
      <w:r>
        <w:rPr>
          <w:rFonts w:hint="eastAsia" w:ascii="宋体" w:hAnsi="宋体" w:cs="宋体"/>
          <w:color w:val="000000" w:themeColor="text1"/>
          <w:sz w:val="24"/>
          <w14:textFill>
            <w14:solidFill>
              <w14:schemeClr w14:val="tx1"/>
            </w14:solidFill>
          </w14:textFill>
        </w:rPr>
        <w:t>扶沟县区间固定测速卡及交通标志标牌项目</w:t>
      </w:r>
    </w:p>
    <w:p w14:paraId="456DF72E">
      <w:pPr>
        <w:adjustRightInd w:val="0"/>
        <w:snapToGrid w:val="0"/>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3、采购方式：公开招标</w:t>
      </w:r>
    </w:p>
    <w:p w14:paraId="41DE97B8">
      <w:pPr>
        <w:adjustRightInd w:val="0"/>
        <w:snapToGrid w:val="0"/>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4、预算金额：5009</w:t>
      </w:r>
      <w:r>
        <w:rPr>
          <w:rFonts w:ascii="宋体" w:hAnsi="宋体" w:cs="宋体"/>
          <w:color w:val="000000" w:themeColor="text1"/>
          <w:kern w:val="0"/>
          <w:sz w:val="24"/>
          <w14:textFill>
            <w14:solidFill>
              <w14:schemeClr w14:val="tx1"/>
            </w14:solidFill>
          </w14:textFill>
        </w:rPr>
        <w:t>000</w:t>
      </w:r>
      <w:r>
        <w:rPr>
          <w:rFonts w:hint="eastAsia" w:ascii="宋体" w:hAnsi="宋体" w:cs="宋体"/>
          <w:color w:val="000000" w:themeColor="text1"/>
          <w:kern w:val="0"/>
          <w:sz w:val="24"/>
          <w14:textFill>
            <w14:solidFill>
              <w14:schemeClr w14:val="tx1"/>
            </w14:solidFill>
          </w14:textFill>
        </w:rPr>
        <w:t>元</w:t>
      </w:r>
    </w:p>
    <w:p w14:paraId="38D027E9">
      <w:pPr>
        <w:adjustRightInd w:val="0"/>
        <w:snapToGrid w:val="0"/>
        <w:spacing w:line="360" w:lineRule="auto"/>
        <w:ind w:firstLine="960" w:firstLineChars="4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最高限价：5009</w:t>
      </w:r>
      <w:r>
        <w:rPr>
          <w:rFonts w:ascii="宋体" w:hAnsi="宋体" w:cs="宋体"/>
          <w:color w:val="000000" w:themeColor="text1"/>
          <w:kern w:val="0"/>
          <w:sz w:val="24"/>
          <w14:textFill>
            <w14:solidFill>
              <w14:schemeClr w14:val="tx1"/>
            </w14:solidFill>
          </w14:textFill>
        </w:rPr>
        <w:t>000</w:t>
      </w:r>
      <w:r>
        <w:rPr>
          <w:rFonts w:hint="eastAsia" w:ascii="宋体" w:hAnsi="宋体" w:cs="宋体"/>
          <w:color w:val="000000" w:themeColor="text1"/>
          <w:kern w:val="0"/>
          <w:sz w:val="24"/>
          <w14:textFill>
            <w14:solidFill>
              <w14:schemeClr w14:val="tx1"/>
            </w14:solidFill>
          </w14:textFill>
        </w:rPr>
        <w:t>元</w:t>
      </w:r>
    </w:p>
    <w:tbl>
      <w:tblPr>
        <w:tblStyle w:val="76"/>
        <w:tblpPr w:leftFromText="180" w:rightFromText="180" w:vertAnchor="text" w:horzAnchor="margin" w:tblpXSpec="center" w:tblpY="154"/>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4678"/>
        <w:gridCol w:w="1275"/>
        <w:gridCol w:w="1275"/>
      </w:tblGrid>
      <w:tr w14:paraId="29DD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818" w:type="dxa"/>
            <w:vAlign w:val="center"/>
          </w:tcPr>
          <w:p w14:paraId="5CE79115">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包号</w:t>
            </w:r>
          </w:p>
        </w:tc>
        <w:tc>
          <w:tcPr>
            <w:tcW w:w="4678" w:type="dxa"/>
            <w:vAlign w:val="center"/>
          </w:tcPr>
          <w:p w14:paraId="463EB446">
            <w:pPr>
              <w:spacing w:line="360" w:lineRule="auto"/>
              <w:ind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包名称</w:t>
            </w:r>
          </w:p>
        </w:tc>
        <w:tc>
          <w:tcPr>
            <w:tcW w:w="1275" w:type="dxa"/>
            <w:vAlign w:val="center"/>
          </w:tcPr>
          <w:p w14:paraId="6BD946E6">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包预算（元）</w:t>
            </w:r>
          </w:p>
        </w:tc>
        <w:tc>
          <w:tcPr>
            <w:tcW w:w="1275" w:type="dxa"/>
            <w:vAlign w:val="center"/>
          </w:tcPr>
          <w:p w14:paraId="3C361FB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包最高限价（元）</w:t>
            </w:r>
          </w:p>
        </w:tc>
      </w:tr>
      <w:tr w14:paraId="711FB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818" w:type="dxa"/>
            <w:vAlign w:val="center"/>
          </w:tcPr>
          <w:p w14:paraId="4FB3CD6C">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4678" w:type="dxa"/>
            <w:vAlign w:val="center"/>
          </w:tcPr>
          <w:p w14:paraId="5207D6BA">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扶沟县区间固定测速卡及交通标志标牌项目</w:t>
            </w:r>
          </w:p>
        </w:tc>
        <w:tc>
          <w:tcPr>
            <w:tcW w:w="1275" w:type="dxa"/>
            <w:vAlign w:val="center"/>
          </w:tcPr>
          <w:p w14:paraId="51EAA7FF">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5009</w:t>
            </w:r>
            <w:r>
              <w:rPr>
                <w:rFonts w:ascii="宋体" w:hAnsi="宋体" w:cs="宋体"/>
                <w:color w:val="000000" w:themeColor="text1"/>
                <w:kern w:val="0"/>
                <w:sz w:val="24"/>
                <w14:textFill>
                  <w14:solidFill>
                    <w14:schemeClr w14:val="tx1"/>
                  </w14:solidFill>
                </w14:textFill>
              </w:rPr>
              <w:t>000</w:t>
            </w:r>
          </w:p>
        </w:tc>
        <w:tc>
          <w:tcPr>
            <w:tcW w:w="1275" w:type="dxa"/>
            <w:vAlign w:val="center"/>
          </w:tcPr>
          <w:p w14:paraId="3EB3B7BC">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5009</w:t>
            </w:r>
            <w:r>
              <w:rPr>
                <w:rFonts w:ascii="宋体" w:hAnsi="宋体" w:cs="宋体"/>
                <w:color w:val="000000" w:themeColor="text1"/>
                <w:kern w:val="0"/>
                <w:sz w:val="24"/>
                <w14:textFill>
                  <w14:solidFill>
                    <w14:schemeClr w14:val="tx1"/>
                  </w14:solidFill>
                </w14:textFill>
              </w:rPr>
              <w:t>000</w:t>
            </w:r>
          </w:p>
        </w:tc>
      </w:tr>
    </w:tbl>
    <w:p w14:paraId="73D5B713">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5、采购需求：（包括但不限于标的的名称、数量、简要技术需求或服务要求等）</w:t>
      </w:r>
    </w:p>
    <w:p w14:paraId="7321D934">
      <w:pPr>
        <w:spacing w:line="360" w:lineRule="auto"/>
        <w:ind w:firstLine="720" w:firstLineChars="3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采购内容：扶沟县区间固定卡口及交通标志标牌采购（详见招标文件）；</w:t>
      </w:r>
    </w:p>
    <w:p w14:paraId="38B321AB">
      <w:pPr>
        <w:spacing w:line="360" w:lineRule="auto"/>
        <w:ind w:firstLine="720" w:firstLineChars="3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质量要求：合格；</w:t>
      </w:r>
    </w:p>
    <w:p w14:paraId="63BA1BE5">
      <w:pPr>
        <w:spacing w:line="360" w:lineRule="auto"/>
        <w:ind w:firstLine="720" w:firstLineChars="3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包划分：共划分1个包。</w:t>
      </w:r>
    </w:p>
    <w:p w14:paraId="3DB5ACA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、合同履行期限：合同签订后180日历天内。</w:t>
      </w:r>
    </w:p>
    <w:p w14:paraId="05CC3170">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11" w:name="_Toc28359003"/>
      <w:bookmarkStart w:id="12" w:name="_Toc35393622"/>
      <w:bookmarkStart w:id="13" w:name="_Toc28359080"/>
      <w:bookmarkStart w:id="14" w:name="_Toc35393791"/>
      <w:r>
        <w:rPr>
          <w:rFonts w:hint="eastAsia" w:ascii="宋体" w:hAnsi="宋体" w:cs="宋体"/>
          <w:color w:val="000000" w:themeColor="text1"/>
          <w:sz w:val="24"/>
          <w14:textFill>
            <w14:solidFill>
              <w14:schemeClr w14:val="tx1"/>
            </w14:solidFill>
          </w14:textFill>
        </w:rPr>
        <w:t>7、本项目是否接受联合体投标：否</w:t>
      </w:r>
    </w:p>
    <w:p w14:paraId="6C22F83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8、是否接受进口产品：否</w:t>
      </w:r>
    </w:p>
    <w:p w14:paraId="755DBF7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9、本项目是否为只面向中小企业采购：否</w:t>
      </w:r>
    </w:p>
    <w:p w14:paraId="56F23D4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二、申请人的资格要求：</w:t>
      </w:r>
      <w:bookmarkEnd w:id="11"/>
      <w:bookmarkEnd w:id="12"/>
      <w:bookmarkEnd w:id="13"/>
      <w:bookmarkEnd w:id="14"/>
    </w:p>
    <w:p w14:paraId="1F7B8D92">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1.满足《中华人民共和国政府采购法》第二十二条规定；</w:t>
      </w:r>
    </w:p>
    <w:p w14:paraId="6331D302">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15" w:name="_Toc28359004"/>
      <w:bookmarkStart w:id="16" w:name="_Toc28359081"/>
      <w:r>
        <w:rPr>
          <w:rFonts w:hint="eastAsia" w:ascii="宋体" w:hAnsi="宋体" w:cs="宋体"/>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416C022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3.本项目的特定资格要求：</w:t>
      </w:r>
    </w:p>
    <w:p w14:paraId="1E3BB5B1">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color w:val="000000" w:themeColor="text1"/>
          <w:sz w:val="24"/>
          <w14:textFill>
            <w14:solidFill>
              <w14:schemeClr w14:val="tx1"/>
            </w14:solidFill>
          </w14:textFill>
        </w:rPr>
        <w:t>www.creditchina.gov.cn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）的“失信被执行人”、“重大税收违法失信主体名单</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color w:val="000000" w:themeColor="text1"/>
          <w:sz w:val="24"/>
          <w14:textFill>
            <w14:solidFill>
              <w14:schemeClr w14:val="tx1"/>
            </w14:solidFill>
          </w14:textFill>
        </w:rPr>
        <w:t>www.ccgp.gov.cn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)的“政府采购严重违法失信行为记录名单”的供应商，将拒绝其参加政府采购活动；在标书中附加盖公章的网页查询扫描件，查询日期为公告发布之日起至投标截止之日止。</w:t>
      </w:r>
    </w:p>
    <w:p w14:paraId="26C192B4">
      <w:pPr>
        <w:spacing w:line="360" w:lineRule="auto"/>
        <w:ind w:firstLine="480" w:firstLineChars="200"/>
        <w:jc w:val="left"/>
        <w:rPr>
          <w:rFonts w:ascii="宋体" w:hAnsi="宋体" w:cs="宋体"/>
          <w:color w:val="000000" w:themeColor="text1"/>
          <w:sz w:val="24"/>
          <w:szCs w:val="20"/>
          <w14:textFill>
            <w14:solidFill>
              <w14:schemeClr w14:val="tx1"/>
            </w14:solidFill>
          </w14:textFill>
        </w:rPr>
      </w:pPr>
      <w:bookmarkStart w:id="17" w:name="_Toc35393623"/>
      <w:bookmarkStart w:id="18" w:name="_Toc35393792"/>
      <w:r>
        <w:rPr>
          <w:rFonts w:hint="eastAsia" w:ascii="宋体" w:hAnsi="宋体" w:cs="宋体"/>
          <w:color w:val="000000" w:themeColor="text1"/>
          <w:sz w:val="24"/>
          <w:szCs w:val="20"/>
          <w14:textFill>
            <w14:solidFill>
              <w14:schemeClr w14:val="tx1"/>
            </w14:solidFill>
          </w14:textFill>
        </w:rPr>
        <w:t>3</w:t>
      </w:r>
      <w:r>
        <w:rPr>
          <w:rFonts w:ascii="宋体" w:hAnsi="宋体" w:cs="宋体"/>
          <w:color w:val="000000" w:themeColor="text1"/>
          <w:sz w:val="24"/>
          <w:szCs w:val="20"/>
          <w14:textFill>
            <w14:solidFill>
              <w14:schemeClr w14:val="tx1"/>
            </w14:solidFill>
          </w14:textFill>
        </w:rPr>
        <w:t>.2单位负责人为同一人或者存在直接控股、管理关系的不同供应商，不得参加同一合同项下的政府采购活动</w:t>
      </w:r>
      <w:r>
        <w:rPr>
          <w:rFonts w:hint="eastAsia" w:ascii="宋体" w:hAnsi="宋体" w:cs="宋体"/>
          <w:color w:val="000000" w:themeColor="text1"/>
          <w:sz w:val="24"/>
          <w:szCs w:val="20"/>
          <w14:textFill>
            <w14:solidFill>
              <w14:schemeClr w14:val="tx1"/>
            </w14:solidFill>
          </w14:textFill>
        </w:rPr>
        <w:t>（提供国家企业信用信息系统查询截图，包括公司基础信息和股东信息）</w:t>
      </w:r>
      <w:r>
        <w:rPr>
          <w:rFonts w:ascii="宋体" w:hAnsi="宋体" w:cs="宋体"/>
          <w:color w:val="000000" w:themeColor="text1"/>
          <w:sz w:val="24"/>
          <w:szCs w:val="20"/>
          <w14:textFill>
            <w14:solidFill>
              <w14:schemeClr w14:val="tx1"/>
            </w14:solidFill>
          </w14:textFill>
        </w:rPr>
        <w:t>。</w:t>
      </w:r>
    </w:p>
    <w:p w14:paraId="52C3AEC6">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三、获取招标文件</w:t>
      </w:r>
      <w:bookmarkEnd w:id="15"/>
      <w:bookmarkEnd w:id="16"/>
      <w:bookmarkEnd w:id="17"/>
      <w:bookmarkEnd w:id="18"/>
    </w:p>
    <w:p w14:paraId="4BB59F8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1、时间：2025年</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20</w:t>
      </w:r>
      <w:r>
        <w:rPr>
          <w:rFonts w:hint="eastAsia" w:ascii="宋体" w:hAnsi="宋体" w:cs="宋体"/>
          <w:color w:val="000000" w:themeColor="text1"/>
          <w:sz w:val="24"/>
          <w14:textFill>
            <w14:solidFill>
              <w14:schemeClr w14:val="tx1"/>
            </w14:solidFill>
          </w14:textFill>
        </w:rPr>
        <w:t>日至2025年</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27</w:t>
      </w:r>
      <w:r>
        <w:rPr>
          <w:rFonts w:hint="eastAsia" w:ascii="宋体" w:hAnsi="宋体" w:cs="宋体"/>
          <w:color w:val="000000" w:themeColor="text1"/>
          <w:sz w:val="24"/>
          <w14:textFill>
            <w14:solidFill>
              <w14:schemeClr w14:val="tx1"/>
            </w14:solidFill>
          </w14:textFill>
        </w:rPr>
        <w:t>日（北京时间，法定节假日除外。）</w:t>
      </w:r>
    </w:p>
    <w:p w14:paraId="50B55A81">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2、地点：周口市公共资源交易中心网（http://jyzx.zhoukou.gov.cn）</w:t>
      </w:r>
    </w:p>
    <w:p w14:paraId="7FFCD30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3、方式：供应商请在网站自主注册后下载采购文件（zkzf格式）及资料，需办理CA数字证书后方可提交响应文件，具体办理事宜请查阅周口市公共资源交易中心网站。</w:t>
      </w:r>
    </w:p>
    <w:p w14:paraId="55BD6751">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4、售价：0元。</w:t>
      </w:r>
    </w:p>
    <w:p w14:paraId="4AAAFE9B">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19" w:name="_Toc28359005"/>
      <w:bookmarkStart w:id="20" w:name="_Toc35393624"/>
      <w:bookmarkStart w:id="21" w:name="_Toc35393793"/>
      <w:bookmarkStart w:id="22" w:name="_Toc28359082"/>
      <w:r>
        <w:rPr>
          <w:rFonts w:hint="eastAsia" w:ascii="宋体" w:hAnsi="宋体" w:cs="宋体"/>
          <w:color w:val="000000" w:themeColor="text1"/>
          <w:sz w:val="24"/>
          <w14:textFill>
            <w14:solidFill>
              <w14:schemeClr w14:val="tx1"/>
            </w14:solidFill>
          </w14:textFill>
        </w:rPr>
        <w:t>四、</w:t>
      </w:r>
      <w:bookmarkEnd w:id="19"/>
      <w:bookmarkEnd w:id="20"/>
      <w:bookmarkEnd w:id="21"/>
      <w:bookmarkEnd w:id="22"/>
      <w:r>
        <w:rPr>
          <w:rFonts w:hint="eastAsia" w:ascii="宋体" w:hAnsi="宋体" w:cs="宋体"/>
          <w:color w:val="000000" w:themeColor="text1"/>
          <w:sz w:val="24"/>
          <w14:textFill>
            <w14:solidFill>
              <w14:schemeClr w14:val="tx1"/>
            </w14:solidFill>
          </w14:textFill>
        </w:rPr>
        <w:t>投标截止时间及地点</w:t>
      </w:r>
    </w:p>
    <w:p w14:paraId="4A0C99AE">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时间：2025年</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日10点00分（北京时间）</w:t>
      </w:r>
    </w:p>
    <w:p w14:paraId="6A5719C6">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地点：加密电子响应文件须在投标截止时间前上传至周口市公共资源交易中心网系统（网址http://jyzx.zhoukou.gov.cn）。</w:t>
      </w:r>
    </w:p>
    <w:p w14:paraId="3248DD1B">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五、开标时间及地点</w:t>
      </w:r>
    </w:p>
    <w:p w14:paraId="181AC00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时间：2025年</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日10点00分（北京时间）</w:t>
      </w:r>
    </w:p>
    <w:p w14:paraId="5C19CBC3">
      <w:pPr>
        <w:spacing w:line="360" w:lineRule="auto"/>
        <w:ind w:firstLine="480" w:firstLineChars="200"/>
        <w:jc w:val="left"/>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076A083D">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3" w:name="_Toc35393794"/>
      <w:bookmarkStart w:id="24" w:name="_Toc35393625"/>
      <w:bookmarkStart w:id="25" w:name="_Toc28359007"/>
      <w:bookmarkStart w:id="26" w:name="_Toc28359084"/>
      <w:r>
        <w:rPr>
          <w:rFonts w:hint="eastAsia" w:ascii="宋体" w:hAnsi="宋体" w:cs="宋体"/>
          <w:color w:val="000000" w:themeColor="text1"/>
          <w:sz w:val="24"/>
          <w14:textFill>
            <w14:solidFill>
              <w14:schemeClr w14:val="tx1"/>
            </w14:solidFill>
          </w14:textFill>
        </w:rPr>
        <w:t>六、</w:t>
      </w:r>
      <w:bookmarkEnd w:id="23"/>
      <w:bookmarkEnd w:id="24"/>
      <w:bookmarkEnd w:id="25"/>
      <w:bookmarkEnd w:id="26"/>
      <w:r>
        <w:rPr>
          <w:rFonts w:hint="eastAsia" w:ascii="宋体" w:hAnsi="宋体" w:cs="宋体"/>
          <w:color w:val="000000" w:themeColor="text1"/>
          <w:sz w:val="24"/>
          <w14:textFill>
            <w14:solidFill>
              <w14:schemeClr w14:val="tx1"/>
            </w14:solidFill>
          </w14:textFill>
        </w:rPr>
        <w:t>发布公告的媒介及招标公告期限</w:t>
      </w:r>
    </w:p>
    <w:p w14:paraId="2931A3CD">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7" w:name="_Toc35393626"/>
      <w:bookmarkStart w:id="28" w:name="_Toc35393795"/>
      <w:r>
        <w:rPr>
          <w:rFonts w:hint="eastAsia" w:ascii="宋体" w:hAnsi="宋体" w:cs="宋体"/>
          <w:color w:val="000000" w:themeColor="text1"/>
          <w:sz w:val="24"/>
          <w14:textFill>
            <w14:solidFill>
              <w14:schemeClr w14:val="tx1"/>
            </w14:solidFill>
          </w14:textFill>
        </w:rPr>
        <w:t>本次招标公告在《河南省政府采购网》《周口市公共资源交易中心网》上发布， 招标公告期限为五个工作日 。</w:t>
      </w:r>
    </w:p>
    <w:p w14:paraId="00F33511">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七、其他补充事宜</w:t>
      </w:r>
      <w:bookmarkEnd w:id="27"/>
      <w:bookmarkEnd w:id="28"/>
    </w:p>
    <w:p w14:paraId="6897DE03">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9" w:name="_Toc35393796"/>
      <w:bookmarkStart w:id="30" w:name="_Toc35393627"/>
      <w:bookmarkStart w:id="31" w:name="_Toc28359085"/>
      <w:bookmarkStart w:id="32" w:name="_Toc28359008"/>
      <w:r>
        <w:rPr>
          <w:rFonts w:hint="eastAsia" w:ascii="宋体" w:hAnsi="宋体" w:cs="宋体"/>
          <w:color w:val="000000" w:themeColor="text1"/>
          <w:sz w:val="24"/>
          <w14:textFill>
            <w14:solidFill>
              <w14:schemeClr w14:val="tx1"/>
            </w14:solidFill>
          </w14:textFill>
        </w:rPr>
        <w:t>无</w:t>
      </w:r>
    </w:p>
    <w:p w14:paraId="0704C6D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八、对本次招标提出询问，请按以下方式联系</w:t>
      </w:r>
      <w:bookmarkEnd w:id="29"/>
      <w:bookmarkEnd w:id="30"/>
      <w:bookmarkEnd w:id="31"/>
      <w:bookmarkEnd w:id="32"/>
    </w:p>
    <w:p w14:paraId="7EB353B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1.采购人信息</w:t>
      </w:r>
    </w:p>
    <w:p w14:paraId="07202674">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名称：</w:t>
      </w:r>
      <w:r>
        <w:rPr>
          <w:rFonts w:hint="eastAsia"/>
          <w:color w:val="000000" w:themeColor="text1"/>
          <w:sz w:val="24"/>
          <w14:textFill>
            <w14:solidFill>
              <w14:schemeClr w14:val="tx1"/>
            </w14:solidFill>
          </w14:textFill>
        </w:rPr>
        <w:t>扶沟县公安局交通警察大队</w:t>
      </w:r>
    </w:p>
    <w:p w14:paraId="23B7E976">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地址：周口市扶沟县</w:t>
      </w:r>
    </w:p>
    <w:p w14:paraId="0291C28A">
      <w:pPr>
        <w:spacing w:line="360" w:lineRule="auto"/>
        <w:ind w:firstLine="480" w:firstLineChars="20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联系人：李跃华      联系方式：</w:t>
      </w:r>
      <w:bookmarkStart w:id="33" w:name="_Toc28359086"/>
      <w:bookmarkStart w:id="34" w:name="_Toc28359009"/>
      <w:r>
        <w:rPr>
          <w:rFonts w:ascii="宋体" w:hAnsi="宋体" w:cs="宋体"/>
          <w:color w:val="000000" w:themeColor="text1"/>
          <w:kern w:val="0"/>
          <w:sz w:val="24"/>
          <w:szCs w:val="22"/>
          <w14:textFill>
            <w14:solidFill>
              <w14:schemeClr w14:val="tx1"/>
            </w14:solidFill>
          </w14:textFill>
        </w:rPr>
        <w:t>18</w:t>
      </w:r>
      <w:r>
        <w:rPr>
          <w:rFonts w:hint="eastAsia" w:ascii="宋体" w:hAnsi="宋体" w:cs="宋体"/>
          <w:color w:val="000000" w:themeColor="text1"/>
          <w:kern w:val="0"/>
          <w:sz w:val="24"/>
          <w:szCs w:val="22"/>
          <w14:textFill>
            <w14:solidFill>
              <w14:schemeClr w14:val="tx1"/>
            </w14:solidFill>
          </w14:textFill>
        </w:rPr>
        <w:t>5</w:t>
      </w:r>
      <w:r>
        <w:rPr>
          <w:rFonts w:ascii="宋体" w:hAnsi="宋体" w:cs="宋体"/>
          <w:color w:val="000000" w:themeColor="text1"/>
          <w:kern w:val="0"/>
          <w:sz w:val="24"/>
          <w:szCs w:val="22"/>
          <w14:textFill>
            <w14:solidFill>
              <w14:schemeClr w14:val="tx1"/>
            </w14:solidFill>
          </w14:textFill>
        </w:rPr>
        <w:t>38635989</w:t>
      </w:r>
    </w:p>
    <w:p w14:paraId="26C8497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3"/>
      <w:bookmarkEnd w:id="34"/>
    </w:p>
    <w:p w14:paraId="241DB199">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名称：周口市公共资源交易中心政府采购中心　　　　　　　　　　　　</w:t>
      </w:r>
    </w:p>
    <w:p w14:paraId="4DA6543E">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地址：周口市光明路与政通路交叉口向北100米路东</w:t>
      </w:r>
    </w:p>
    <w:p w14:paraId="622E20B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郭战伟</w:t>
      </w:r>
      <w:r>
        <w:rPr>
          <w:rFonts w:hint="eastAsia" w:ascii="宋体" w:hAnsi="宋体" w:cs="宋体"/>
          <w:color w:val="000000" w:themeColor="text1"/>
          <w:sz w:val="24"/>
          <w14:textFill>
            <w14:solidFill>
              <w14:schemeClr w14:val="tx1"/>
            </w14:solidFill>
          </w14:textFill>
        </w:rPr>
        <w:t xml:space="preserve">  联系方式：</w:t>
      </w:r>
      <w:bookmarkStart w:id="35" w:name="_Toc28359087"/>
      <w:bookmarkStart w:id="36" w:name="_Toc28359010"/>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19913276009</w:t>
      </w:r>
      <w:r>
        <w:rPr>
          <w:rFonts w:hint="eastAsia" w:ascii="宋体" w:hAnsi="宋体" w:cs="宋体"/>
          <w:color w:val="000000" w:themeColor="text1"/>
          <w:sz w:val="24"/>
          <w14:textFill>
            <w14:solidFill>
              <w14:schemeClr w14:val="tx1"/>
            </w14:solidFill>
          </w14:textFill>
        </w:rPr>
        <w:t>　　　</w:t>
      </w:r>
    </w:p>
    <w:bookmarkEnd w:id="35"/>
    <w:bookmarkEnd w:id="36"/>
    <w:p w14:paraId="0252B047">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3.监督单位：扶沟县财政局</w:t>
      </w:r>
    </w:p>
    <w:p w14:paraId="595F5CB0">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w:t>
      </w:r>
      <w:r>
        <w:rPr>
          <w:rFonts w:ascii="宋体" w:hAnsi="宋体" w:cs="宋体"/>
          <w:color w:val="000000" w:themeColor="text1"/>
          <w:sz w:val="24"/>
          <w14:textFill>
            <w14:solidFill>
              <w14:schemeClr w14:val="tx1"/>
            </w14:solidFill>
          </w14:textFill>
        </w:rPr>
        <w:t>0394-6234634</w:t>
      </w:r>
    </w:p>
    <w:p w14:paraId="048A6DB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bookmarkStart w:id="227" w:name="_GoBack"/>
      <w:bookmarkEnd w:id="227"/>
    </w:p>
    <w:p w14:paraId="40601D57">
      <w:pPr>
        <w:spacing w:line="360" w:lineRule="auto"/>
        <w:ind w:firstLine="420" w:firstLineChars="200"/>
        <w:jc w:val="left"/>
        <w:rPr>
          <w:rFonts w:cs="Times New Roman"/>
          <w:color w:val="000000" w:themeColor="text1"/>
          <w:szCs w:val="20"/>
          <w14:textFill>
            <w14:solidFill>
              <w14:schemeClr w14:val="tx1"/>
            </w14:solidFill>
          </w14:textFill>
        </w:rPr>
      </w:pPr>
    </w:p>
    <w:p w14:paraId="1A87435E">
      <w:pPr>
        <w:adjustRightInd w:val="0"/>
        <w:snapToGrid w:val="0"/>
        <w:spacing w:line="360" w:lineRule="auto"/>
        <w:ind w:firstLine="2040" w:firstLineChars="8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061A8E68">
      <w:pPr>
        <w:adjustRightInd w:val="0"/>
        <w:snapToGrid w:val="0"/>
        <w:spacing w:line="360" w:lineRule="auto"/>
        <w:ind w:firstLine="3120" w:firstLineChars="130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24"/>
          <w14:textFill>
            <w14:solidFill>
              <w14:schemeClr w14:val="tx1"/>
            </w14:solidFill>
          </w14:textFill>
        </w:rPr>
        <w:t>2025年</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20</w:t>
      </w:r>
      <w:r>
        <w:rPr>
          <w:rFonts w:hint="eastAsia" w:ascii="宋体" w:hAnsi="宋体" w:cs="宋体"/>
          <w:color w:val="000000" w:themeColor="text1"/>
          <w:sz w:val="24"/>
          <w14:textFill>
            <w14:solidFill>
              <w14:schemeClr w14:val="tx1"/>
            </w14:solidFill>
          </w14:textFill>
        </w:rPr>
        <w:t>日　　</w:t>
      </w:r>
    </w:p>
    <w:p w14:paraId="0E289256">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550F5A4E">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7B8714C1">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43F7F22">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2303F7AA">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6DB99749">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3F368E3A">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33C2D63D">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2018B3CA">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7DC0BD52">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044B450">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4F47C713">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6F363E52">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4BA6BF8">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38337B10">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59760117">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49D52969">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509179FC">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339E386D">
      <w:pPr>
        <w:keepNext/>
        <w:keepLines/>
        <w:spacing w:before="260" w:after="260" w:line="416" w:lineRule="auto"/>
        <w:jc w:val="center"/>
        <w:outlineLvl w:val="1"/>
        <w:rPr>
          <w:rFonts w:ascii="宋体" w:hAnsi="宋体" w:cs="宋体"/>
          <w:b/>
          <w:bCs/>
          <w:color w:val="000000" w:themeColor="text1"/>
          <w:sz w:val="32"/>
          <w:szCs w:val="32"/>
          <w14:textFill>
            <w14:solidFill>
              <w14:schemeClr w14:val="tx1"/>
            </w14:solidFill>
          </w14:textFill>
        </w:rPr>
      </w:pPr>
      <w:bookmarkStart w:id="37" w:name="_Toc200709364"/>
      <w:bookmarkStart w:id="38" w:name="_Toc213770513"/>
      <w:r>
        <w:rPr>
          <w:rFonts w:hint="eastAsia" w:ascii="宋体" w:hAnsi="宋体" w:cs="宋体"/>
          <w:b/>
          <w:bCs/>
          <w:color w:val="000000" w:themeColor="text1"/>
          <w:sz w:val="32"/>
          <w:szCs w:val="32"/>
          <w14:textFill>
            <w14:solidFill>
              <w14:schemeClr w14:val="tx1"/>
            </w14:solidFill>
          </w14:textFill>
        </w:rPr>
        <w:t>第二章 投标人须</w:t>
      </w:r>
      <w:bookmarkEnd w:id="8"/>
      <w:r>
        <w:rPr>
          <w:rFonts w:hint="eastAsia" w:ascii="宋体" w:hAnsi="宋体" w:cs="宋体"/>
          <w:b/>
          <w:bCs/>
          <w:color w:val="000000" w:themeColor="text1"/>
          <w:sz w:val="32"/>
          <w:szCs w:val="32"/>
          <w14:textFill>
            <w14:solidFill>
              <w14:schemeClr w14:val="tx1"/>
            </w14:solidFill>
          </w14:textFill>
        </w:rPr>
        <w:t>知前</w:t>
      </w:r>
      <w:bookmarkEnd w:id="9"/>
      <w:r>
        <w:rPr>
          <w:rFonts w:hint="eastAsia" w:ascii="宋体" w:hAnsi="宋体" w:cs="宋体"/>
          <w:b/>
          <w:bCs/>
          <w:color w:val="000000" w:themeColor="text1"/>
          <w:sz w:val="32"/>
          <w:szCs w:val="32"/>
          <w14:textFill>
            <w14:solidFill>
              <w14:schemeClr w14:val="tx1"/>
            </w14:solidFill>
          </w14:textFill>
        </w:rPr>
        <w:t>附表</w:t>
      </w:r>
      <w:bookmarkEnd w:id="10"/>
      <w:bookmarkEnd w:id="37"/>
      <w:bookmarkEnd w:id="38"/>
    </w:p>
    <w:tbl>
      <w:tblPr>
        <w:tblStyle w:val="76"/>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791"/>
        <w:gridCol w:w="6016"/>
      </w:tblGrid>
      <w:tr w14:paraId="3226A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3F317E21">
            <w:pPr>
              <w:rPr>
                <w:rFonts w:ascii="宋体" w:hAnsi="宋体" w:cs="Times New Roman"/>
                <w:color w:val="000000" w:themeColor="text1"/>
                <w:sz w:val="24"/>
                <w14:textFill>
                  <w14:solidFill>
                    <w14:schemeClr w14:val="tx1"/>
                  </w14:solidFill>
                </w14:textFill>
              </w:rPr>
            </w:pPr>
            <w:bookmarkStart w:id="39" w:name="_Hlt509650027"/>
            <w:bookmarkEnd w:id="39"/>
            <w:bookmarkStart w:id="40" w:name="_Hlt519045778"/>
            <w:bookmarkEnd w:id="40"/>
            <w:bookmarkStart w:id="41" w:name="_Hlt509650351"/>
            <w:bookmarkEnd w:id="41"/>
            <w:bookmarkStart w:id="42" w:name="_Hlt516969057"/>
            <w:bookmarkEnd w:id="42"/>
            <w:bookmarkStart w:id="43" w:name="_Toc220232390"/>
            <w:bookmarkStart w:id="44" w:name="_Toc450_WPSOffice_Level1"/>
            <w:r>
              <w:rPr>
                <w:rFonts w:hint="eastAsia" w:ascii="宋体" w:hAnsi="宋体" w:cs="Times New Roman"/>
                <w:color w:val="000000" w:themeColor="text1"/>
                <w:sz w:val="24"/>
                <w14:textFill>
                  <w14:solidFill>
                    <w14:schemeClr w14:val="tx1"/>
                  </w14:solidFill>
                </w14:textFill>
              </w:rPr>
              <w:t>序号</w:t>
            </w:r>
          </w:p>
        </w:tc>
        <w:tc>
          <w:tcPr>
            <w:tcW w:w="1791" w:type="dxa"/>
            <w:vAlign w:val="center"/>
          </w:tcPr>
          <w:p w14:paraId="26AB909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内容</w:t>
            </w:r>
          </w:p>
        </w:tc>
        <w:tc>
          <w:tcPr>
            <w:tcW w:w="6016" w:type="dxa"/>
            <w:vAlign w:val="center"/>
          </w:tcPr>
          <w:p w14:paraId="6930C44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说明与要求</w:t>
            </w:r>
          </w:p>
        </w:tc>
      </w:tr>
      <w:tr w14:paraId="603CF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5B81AE3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w:t>
            </w:r>
          </w:p>
        </w:tc>
        <w:tc>
          <w:tcPr>
            <w:tcW w:w="1791" w:type="dxa"/>
            <w:vAlign w:val="center"/>
          </w:tcPr>
          <w:p w14:paraId="1936517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w:t>
            </w:r>
          </w:p>
        </w:tc>
        <w:tc>
          <w:tcPr>
            <w:tcW w:w="6016" w:type="dxa"/>
            <w:vAlign w:val="center"/>
          </w:tcPr>
          <w:p w14:paraId="656E0CB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扶沟县公安局交通警察大队</w:t>
            </w:r>
          </w:p>
        </w:tc>
      </w:tr>
      <w:tr w14:paraId="0DAF9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6A71850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w:t>
            </w:r>
          </w:p>
        </w:tc>
        <w:tc>
          <w:tcPr>
            <w:tcW w:w="1791" w:type="dxa"/>
            <w:vAlign w:val="center"/>
          </w:tcPr>
          <w:p w14:paraId="148F469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委托人</w:t>
            </w:r>
          </w:p>
        </w:tc>
        <w:tc>
          <w:tcPr>
            <w:tcW w:w="6016" w:type="dxa"/>
            <w:vAlign w:val="center"/>
          </w:tcPr>
          <w:p w14:paraId="3D8C295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扶沟县公安局交通警察大队</w:t>
            </w:r>
          </w:p>
        </w:tc>
      </w:tr>
      <w:tr w14:paraId="1CB9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2BBAAE9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w:t>
            </w:r>
          </w:p>
        </w:tc>
        <w:tc>
          <w:tcPr>
            <w:tcW w:w="1791" w:type="dxa"/>
            <w:vAlign w:val="center"/>
          </w:tcPr>
          <w:p w14:paraId="4D926FD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采购代理机构</w:t>
            </w:r>
          </w:p>
        </w:tc>
        <w:tc>
          <w:tcPr>
            <w:tcW w:w="6016" w:type="dxa"/>
            <w:vAlign w:val="center"/>
          </w:tcPr>
          <w:p w14:paraId="48A9AB4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名  称：周口市公共资源交易中心政府采购中心</w:t>
            </w:r>
          </w:p>
          <w:p w14:paraId="012D2037">
            <w:pPr>
              <w:spacing w:line="360" w:lineRule="auto"/>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地  址：</w:t>
            </w:r>
            <w:r>
              <w:rPr>
                <w:rFonts w:hint="eastAsia" w:ascii="宋体" w:hAnsi="宋体" w:cs="宋体"/>
                <w:color w:val="000000" w:themeColor="text1"/>
                <w:sz w:val="24"/>
                <w14:textFill>
                  <w14:solidFill>
                    <w14:schemeClr w14:val="tx1"/>
                  </w14:solidFill>
                </w14:textFill>
              </w:rPr>
              <w:t>周口市光明路与政通路交叉口向北100米路东</w:t>
            </w:r>
          </w:p>
        </w:tc>
      </w:tr>
      <w:tr w14:paraId="7D92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063A61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4</w:t>
            </w:r>
          </w:p>
        </w:tc>
        <w:tc>
          <w:tcPr>
            <w:tcW w:w="1791" w:type="dxa"/>
            <w:vAlign w:val="center"/>
          </w:tcPr>
          <w:p w14:paraId="2D8FF6A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项目名称</w:t>
            </w:r>
          </w:p>
        </w:tc>
        <w:tc>
          <w:tcPr>
            <w:tcW w:w="6016" w:type="dxa"/>
            <w:vAlign w:val="center"/>
          </w:tcPr>
          <w:p w14:paraId="32E8F945">
            <w:pPr>
              <w:rPr>
                <w:rFonts w:ascii="仿宋" w:hAnsi="仿宋" w:eastAsia="仿宋" w:cs="宋体"/>
                <w:color w:val="000000" w:themeColor="text1"/>
                <w:sz w:val="32"/>
                <w:szCs w:val="32"/>
                <w14:textFill>
                  <w14:solidFill>
                    <w14:schemeClr w14:val="tx1"/>
                  </w14:solidFill>
                </w14:textFill>
              </w:rPr>
            </w:pPr>
            <w:r>
              <w:rPr>
                <w:rFonts w:hint="eastAsia" w:ascii="宋体" w:hAnsi="宋体" w:cs="宋体"/>
                <w:color w:val="000000" w:themeColor="text1"/>
                <w:sz w:val="24"/>
                <w14:textFill>
                  <w14:solidFill>
                    <w14:schemeClr w14:val="tx1"/>
                  </w14:solidFill>
                </w14:textFill>
              </w:rPr>
              <w:t>扶沟县区间固定测速卡及交通标志标牌项目</w:t>
            </w:r>
          </w:p>
        </w:tc>
      </w:tr>
      <w:tr w14:paraId="4268F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14:paraId="7599439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5</w:t>
            </w:r>
          </w:p>
        </w:tc>
        <w:tc>
          <w:tcPr>
            <w:tcW w:w="1791" w:type="dxa"/>
            <w:vAlign w:val="center"/>
          </w:tcPr>
          <w:p w14:paraId="081D99C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项目编号</w:t>
            </w:r>
          </w:p>
        </w:tc>
        <w:tc>
          <w:tcPr>
            <w:tcW w:w="6016" w:type="dxa"/>
            <w:vAlign w:val="center"/>
          </w:tcPr>
          <w:p w14:paraId="03CEAE9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扶财招标采购-2025-28</w:t>
            </w:r>
          </w:p>
        </w:tc>
      </w:tr>
      <w:tr w14:paraId="0F2D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6F08266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6</w:t>
            </w:r>
          </w:p>
        </w:tc>
        <w:tc>
          <w:tcPr>
            <w:tcW w:w="1791" w:type="dxa"/>
            <w:vAlign w:val="center"/>
          </w:tcPr>
          <w:p w14:paraId="4876EED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项目性质</w:t>
            </w:r>
          </w:p>
        </w:tc>
        <w:tc>
          <w:tcPr>
            <w:tcW w:w="6016" w:type="dxa"/>
            <w:vAlign w:val="center"/>
          </w:tcPr>
          <w:p w14:paraId="67E0431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货物类</w:t>
            </w:r>
          </w:p>
        </w:tc>
      </w:tr>
      <w:tr w14:paraId="6A88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10809124">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7</w:t>
            </w:r>
          </w:p>
        </w:tc>
        <w:tc>
          <w:tcPr>
            <w:tcW w:w="1791" w:type="dxa"/>
            <w:vAlign w:val="center"/>
          </w:tcPr>
          <w:p w14:paraId="38E69E24">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资金来源</w:t>
            </w:r>
          </w:p>
        </w:tc>
        <w:tc>
          <w:tcPr>
            <w:tcW w:w="6016" w:type="dxa"/>
            <w:vAlign w:val="center"/>
          </w:tcPr>
          <w:p w14:paraId="0F528E44">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财政资金</w:t>
            </w:r>
          </w:p>
        </w:tc>
      </w:tr>
      <w:tr w14:paraId="6F02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66C161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8</w:t>
            </w:r>
          </w:p>
        </w:tc>
        <w:tc>
          <w:tcPr>
            <w:tcW w:w="1791" w:type="dxa"/>
            <w:vAlign w:val="center"/>
          </w:tcPr>
          <w:p w14:paraId="474393E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包别划分</w:t>
            </w:r>
          </w:p>
        </w:tc>
        <w:tc>
          <w:tcPr>
            <w:tcW w:w="6016" w:type="dxa"/>
            <w:vAlign w:val="center"/>
          </w:tcPr>
          <w:p w14:paraId="7DE5D0A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本次招标为</w:t>
            </w:r>
            <w:r>
              <w:rPr>
                <w:rFonts w:hint="eastAsia" w:ascii="宋体" w:hAnsi="宋体" w:cs="宋体"/>
                <w:color w:val="000000" w:themeColor="text1"/>
                <w:sz w:val="24"/>
                <w14:textFill>
                  <w14:solidFill>
                    <w14:schemeClr w14:val="tx1"/>
                  </w14:solidFill>
                </w14:textFill>
              </w:rPr>
              <w:t>1</w:t>
            </w:r>
            <w:r>
              <w:rPr>
                <w:rFonts w:hint="eastAsia" w:ascii="宋体" w:hAnsi="宋体" w:cs="Times New Roman"/>
                <w:color w:val="000000" w:themeColor="text1"/>
                <w:sz w:val="24"/>
                <w14:textFill>
                  <w14:solidFill>
                    <w14:schemeClr w14:val="tx1"/>
                  </w14:solidFill>
                </w14:textFill>
              </w:rPr>
              <w:t>个包</w:t>
            </w:r>
          </w:p>
        </w:tc>
      </w:tr>
      <w:tr w14:paraId="68E3C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2A5EA3F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9</w:t>
            </w:r>
          </w:p>
        </w:tc>
        <w:tc>
          <w:tcPr>
            <w:tcW w:w="1791" w:type="dxa"/>
            <w:vAlign w:val="center"/>
          </w:tcPr>
          <w:p w14:paraId="07979FA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付款方式</w:t>
            </w:r>
          </w:p>
        </w:tc>
        <w:tc>
          <w:tcPr>
            <w:tcW w:w="6016" w:type="dxa"/>
            <w:vAlign w:val="center"/>
          </w:tcPr>
          <w:p w14:paraId="23F11D7E">
            <w:pPr>
              <w:autoSpaceDE w:val="0"/>
              <w:autoSpaceDN w:val="0"/>
              <w:adjustRightInd w:val="0"/>
              <w:spacing w:line="360" w:lineRule="auto"/>
              <w:ind w:right="-21" w:rightChars="-10"/>
              <w:rPr>
                <w:rFonts w:ascii="宋体" w:hAnsi="宋体" w:cs="宋体"/>
                <w:color w:val="000000" w:themeColor="text1"/>
                <w:kern w:val="0"/>
                <w:sz w:val="24"/>
                <w:szCs w:val="32"/>
                <w14:textFill>
                  <w14:solidFill>
                    <w14:schemeClr w14:val="tx1"/>
                  </w14:solidFill>
                </w14:textFill>
              </w:rPr>
            </w:pPr>
            <w:r>
              <w:rPr>
                <w:rFonts w:hint="eastAsia" w:ascii="宋体" w:hAnsi="宋体" w:cs="宋体"/>
                <w:color w:val="000000" w:themeColor="text1"/>
                <w:kern w:val="0"/>
                <w:sz w:val="24"/>
                <w:szCs w:val="32"/>
                <w14:textFill>
                  <w14:solidFill>
                    <w14:schemeClr w14:val="tx1"/>
                  </w14:solidFill>
                </w14:textFill>
              </w:rPr>
              <w:t>合同签订之日起10日内预付合同价的40%，设备全部安装完毕后30日内，支付合同金额的60%。</w:t>
            </w:r>
          </w:p>
        </w:tc>
      </w:tr>
      <w:tr w14:paraId="55E4D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869" w:type="dxa"/>
            <w:vAlign w:val="center"/>
          </w:tcPr>
          <w:p w14:paraId="1FEBCDA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10</w:t>
            </w:r>
          </w:p>
        </w:tc>
        <w:tc>
          <w:tcPr>
            <w:tcW w:w="1791" w:type="dxa"/>
            <w:vAlign w:val="center"/>
          </w:tcPr>
          <w:p w14:paraId="7D06DF3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联合体投标</w:t>
            </w:r>
          </w:p>
        </w:tc>
        <w:tc>
          <w:tcPr>
            <w:tcW w:w="6016" w:type="dxa"/>
            <w:vAlign w:val="center"/>
          </w:tcPr>
          <w:p w14:paraId="7BD4522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不允许</w:t>
            </w:r>
          </w:p>
        </w:tc>
      </w:tr>
      <w:tr w14:paraId="46B4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869" w:type="dxa"/>
            <w:vAlign w:val="center"/>
          </w:tcPr>
          <w:p w14:paraId="7543F50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11</w:t>
            </w:r>
          </w:p>
        </w:tc>
        <w:tc>
          <w:tcPr>
            <w:tcW w:w="1791" w:type="dxa"/>
            <w:vAlign w:val="center"/>
          </w:tcPr>
          <w:p w14:paraId="647726A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投标有效期</w:t>
            </w:r>
          </w:p>
        </w:tc>
        <w:tc>
          <w:tcPr>
            <w:tcW w:w="6016" w:type="dxa"/>
            <w:vAlign w:val="center"/>
          </w:tcPr>
          <w:p w14:paraId="387FF28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开标后60天</w:t>
            </w:r>
          </w:p>
        </w:tc>
      </w:tr>
      <w:tr w14:paraId="33079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869" w:type="dxa"/>
            <w:vAlign w:val="center"/>
          </w:tcPr>
          <w:p w14:paraId="4C51F43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12</w:t>
            </w:r>
          </w:p>
        </w:tc>
        <w:tc>
          <w:tcPr>
            <w:tcW w:w="1791" w:type="dxa"/>
            <w:vAlign w:val="center"/>
          </w:tcPr>
          <w:p w14:paraId="70A75A7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供货地点</w:t>
            </w:r>
          </w:p>
        </w:tc>
        <w:tc>
          <w:tcPr>
            <w:tcW w:w="6016" w:type="dxa"/>
            <w:vAlign w:val="center"/>
          </w:tcPr>
          <w:p w14:paraId="33ECA6C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采购人指定地点</w:t>
            </w:r>
          </w:p>
        </w:tc>
      </w:tr>
      <w:tr w14:paraId="76E5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69" w:type="dxa"/>
            <w:vAlign w:val="center"/>
          </w:tcPr>
          <w:p w14:paraId="48F85C8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13</w:t>
            </w:r>
          </w:p>
        </w:tc>
        <w:tc>
          <w:tcPr>
            <w:tcW w:w="1791" w:type="dxa"/>
            <w:vAlign w:val="center"/>
          </w:tcPr>
          <w:p w14:paraId="33C26BA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供货期限</w:t>
            </w:r>
          </w:p>
        </w:tc>
        <w:tc>
          <w:tcPr>
            <w:tcW w:w="6016" w:type="dxa"/>
            <w:vAlign w:val="center"/>
          </w:tcPr>
          <w:p w14:paraId="4011A7A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合同签订后</w:t>
            </w:r>
            <w:r>
              <w:rPr>
                <w:rFonts w:hint="eastAsia" w:ascii="宋体" w:hAnsi="宋体" w:cs="宋体"/>
                <w:color w:val="000000" w:themeColor="text1"/>
                <w:sz w:val="24"/>
                <w14:textFill>
                  <w14:solidFill>
                    <w14:schemeClr w14:val="tx1"/>
                  </w14:solidFill>
                </w14:textFill>
              </w:rPr>
              <w:t>180</w:t>
            </w:r>
            <w:r>
              <w:rPr>
                <w:rFonts w:hint="eastAsia" w:ascii="宋体" w:hAnsi="宋体" w:cs="Times New Roman"/>
                <w:color w:val="000000" w:themeColor="text1"/>
                <w:sz w:val="24"/>
                <w14:textFill>
                  <w14:solidFill>
                    <w14:schemeClr w14:val="tx1"/>
                  </w14:solidFill>
                </w14:textFill>
              </w:rPr>
              <w:t>日历天内</w:t>
            </w:r>
          </w:p>
        </w:tc>
      </w:tr>
      <w:tr w14:paraId="1B3DE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869" w:type="dxa"/>
            <w:vAlign w:val="center"/>
          </w:tcPr>
          <w:p w14:paraId="12DEBEA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14</w:t>
            </w:r>
          </w:p>
        </w:tc>
        <w:tc>
          <w:tcPr>
            <w:tcW w:w="1791" w:type="dxa"/>
            <w:vAlign w:val="center"/>
          </w:tcPr>
          <w:p w14:paraId="4AE1F2D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免费质保期</w:t>
            </w:r>
          </w:p>
        </w:tc>
        <w:tc>
          <w:tcPr>
            <w:tcW w:w="6016" w:type="dxa"/>
            <w:vAlign w:val="center"/>
          </w:tcPr>
          <w:p w14:paraId="683C4FB5">
            <w:pPr>
              <w:spacing w:line="360"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验收合格之日起1年</w:t>
            </w:r>
          </w:p>
        </w:tc>
      </w:tr>
      <w:tr w14:paraId="10FFB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112FD85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15</w:t>
            </w:r>
          </w:p>
        </w:tc>
        <w:tc>
          <w:tcPr>
            <w:tcW w:w="1791" w:type="dxa"/>
            <w:vAlign w:val="center"/>
          </w:tcPr>
          <w:p w14:paraId="5DA1003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投标保证金金额</w:t>
            </w:r>
          </w:p>
        </w:tc>
        <w:tc>
          <w:tcPr>
            <w:tcW w:w="6016" w:type="dxa"/>
            <w:vAlign w:val="center"/>
          </w:tcPr>
          <w:p w14:paraId="27D983F8">
            <w:pPr>
              <w:rPr>
                <w:rFonts w:cs="Times New Roman"/>
                <w:color w:val="000000" w:themeColor="text1"/>
                <w:szCs w:val="20"/>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不需要缴纳投标保证金（</w:t>
            </w:r>
            <w:r>
              <w:rPr>
                <w:rFonts w:hint="eastAsia" w:cs="Times New Roman"/>
                <w:color w:val="000000" w:themeColor="text1"/>
                <w:szCs w:val="20"/>
                <w14:textFill>
                  <w14:solidFill>
                    <w14:schemeClr w14:val="tx1"/>
                  </w14:solidFill>
                </w14:textFill>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Times New Roman"/>
                <w:color w:val="000000" w:themeColor="text1"/>
                <w:sz w:val="24"/>
                <w14:textFill>
                  <w14:solidFill>
                    <w14:schemeClr w14:val="tx1"/>
                  </w14:solidFill>
                </w14:textFill>
              </w:rPr>
              <w:t>）</w:t>
            </w:r>
            <w:r>
              <w:rPr>
                <w:rFonts w:hint="eastAsia" w:cs="Times New Roman"/>
                <w:color w:val="000000" w:themeColor="text1"/>
                <w:szCs w:val="20"/>
                <w14:textFill>
                  <w14:solidFill>
                    <w14:schemeClr w14:val="tx1"/>
                  </w14:solidFill>
                </w14:textFill>
              </w:rPr>
              <w:t>。</w:t>
            </w:r>
          </w:p>
        </w:tc>
      </w:tr>
      <w:tr w14:paraId="0C78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14:paraId="280B471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16</w:t>
            </w:r>
          </w:p>
        </w:tc>
        <w:tc>
          <w:tcPr>
            <w:tcW w:w="1791" w:type="dxa"/>
            <w:vAlign w:val="center"/>
          </w:tcPr>
          <w:p w14:paraId="2C156AD4">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答疑</w:t>
            </w:r>
          </w:p>
        </w:tc>
        <w:tc>
          <w:tcPr>
            <w:tcW w:w="6016" w:type="dxa"/>
            <w:vAlign w:val="center"/>
          </w:tcPr>
          <w:p w14:paraId="5C1335D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疑问的提出与答疑获取详见招标文件第二部分第五章投标人须知第36条。</w:t>
            </w:r>
          </w:p>
          <w:p w14:paraId="7D9C483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11D3C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69" w:type="dxa"/>
            <w:vAlign w:val="center"/>
          </w:tcPr>
          <w:p w14:paraId="50F51E4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17</w:t>
            </w:r>
          </w:p>
        </w:tc>
        <w:tc>
          <w:tcPr>
            <w:tcW w:w="1791" w:type="dxa"/>
            <w:vAlign w:val="center"/>
          </w:tcPr>
          <w:p w14:paraId="1730E3D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勘察现场</w:t>
            </w:r>
          </w:p>
        </w:tc>
        <w:tc>
          <w:tcPr>
            <w:tcW w:w="6016" w:type="dxa"/>
            <w:vAlign w:val="center"/>
          </w:tcPr>
          <w:p w14:paraId="19F7B379">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0709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0" w:hRule="atLeast"/>
        </w:trPr>
        <w:tc>
          <w:tcPr>
            <w:tcW w:w="869" w:type="dxa"/>
            <w:vAlign w:val="center"/>
          </w:tcPr>
          <w:p w14:paraId="003C3CB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18</w:t>
            </w:r>
          </w:p>
        </w:tc>
        <w:tc>
          <w:tcPr>
            <w:tcW w:w="1791" w:type="dxa"/>
            <w:vAlign w:val="center"/>
          </w:tcPr>
          <w:p w14:paraId="69FE9FF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投标文件</w:t>
            </w:r>
          </w:p>
        </w:tc>
        <w:tc>
          <w:tcPr>
            <w:tcW w:w="6016" w:type="dxa"/>
            <w:vAlign w:val="center"/>
          </w:tcPr>
          <w:p w14:paraId="3089DB8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1、投标文件为使用周口市公共资源交易中心提供的电子标书制作工具软件（</w:t>
            </w:r>
            <w:r>
              <w:rPr>
                <w:rFonts w:hint="eastAsia" w:ascii="宋体" w:hAnsi="宋体" w:cs="Times New Roman"/>
                <w:color w:val="000000" w:themeColor="text1"/>
                <w:szCs w:val="20"/>
                <w14:textFill>
                  <w14:solidFill>
                    <w14:schemeClr w14:val="tx1"/>
                  </w14:solidFill>
                </w14:textFill>
              </w:rPr>
              <w:t>http://jyzx.zhoukou.gov.cn</w:t>
            </w:r>
            <w:r>
              <w:rPr>
                <w:rFonts w:hint="eastAsia" w:ascii="宋体" w:hAnsi="宋体" w:cs="Times New Roman"/>
                <w:color w:val="000000" w:themeColor="text1"/>
                <w:sz w:val="24"/>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DC20CD5">
            <w:pPr>
              <w:snapToGrid w:val="0"/>
              <w:jc w:val="left"/>
              <w:rPr>
                <w:rFonts w:cs="Times New Roman"/>
                <w:color w:val="000000" w:themeColor="text1"/>
                <w:sz w:val="18"/>
                <w:szCs w:val="18"/>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2、本项目实行网上远程开标无须到现场提交响应文件，未加密的电子投标文件和纸质文件不再提交。</w:t>
            </w:r>
          </w:p>
        </w:tc>
      </w:tr>
      <w:tr w14:paraId="04143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14:paraId="39B60BC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19</w:t>
            </w:r>
          </w:p>
        </w:tc>
        <w:tc>
          <w:tcPr>
            <w:tcW w:w="1791" w:type="dxa"/>
            <w:vAlign w:val="center"/>
          </w:tcPr>
          <w:p w14:paraId="2E823AF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投标时间及地点</w:t>
            </w:r>
          </w:p>
        </w:tc>
        <w:tc>
          <w:tcPr>
            <w:tcW w:w="6016" w:type="dxa"/>
            <w:vAlign w:val="center"/>
          </w:tcPr>
          <w:p w14:paraId="51C8B91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投标截止时间：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月</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 xml:space="preserve">（见招标公告）      </w:t>
            </w:r>
          </w:p>
          <w:p w14:paraId="05ECCF50">
            <w:pPr>
              <w:rPr>
                <w:rFonts w:ascii="宋体" w:hAnsi="宋体" w:cs="Times New Roman"/>
                <w:color w:val="000000" w:themeColor="text1"/>
                <w:sz w:val="24"/>
                <w:szCs w:val="20"/>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标书递交地点：</w:t>
            </w:r>
            <w:r>
              <w:rPr>
                <w:rFonts w:hint="eastAsia" w:ascii="宋体" w:hAnsi="宋体" w:cs="Times New Roman"/>
                <w:color w:val="000000" w:themeColor="text1"/>
                <w:sz w:val="24"/>
                <w:szCs w:val="20"/>
                <w14:textFill>
                  <w14:solidFill>
                    <w14:schemeClr w14:val="tx1"/>
                  </w14:solidFill>
                </w14:textFill>
              </w:rPr>
              <w:t>周口市公共资源交易中心网</w:t>
            </w:r>
          </w:p>
          <w:p w14:paraId="09233BA2">
            <w:pPr>
              <w:rPr>
                <w:rFonts w:ascii="宋体" w:hAnsi="宋体" w:cs="宋体"/>
                <w:color w:val="000000" w:themeColor="text1"/>
                <w:sz w:val="24"/>
                <w14:textFill>
                  <w14:solidFill>
                    <w14:schemeClr w14:val="tx1"/>
                  </w14:solidFill>
                </w14:textFill>
              </w:rPr>
            </w:pPr>
            <w:r>
              <w:rPr>
                <w:rFonts w:hint="eastAsia" w:ascii="宋体" w:hAnsi="宋体" w:cs="Times New Roman"/>
                <w:color w:val="000000" w:themeColor="text1"/>
                <w:sz w:val="24"/>
                <w:szCs w:val="20"/>
                <w14:textFill>
                  <w14:solidFill>
                    <w14:schemeClr w14:val="tx1"/>
                  </w14:solidFill>
                </w14:textFill>
              </w:rPr>
              <w:t>网址：周口市公共资源电子交易服务平台会员系统（网址</w:t>
            </w:r>
            <w:r>
              <w:rPr>
                <w:rFonts w:hint="eastAsia" w:ascii="宋体" w:hAnsi="宋体" w:cs="Times New Roman"/>
                <w:color w:val="000000" w:themeColor="text1"/>
                <w:szCs w:val="20"/>
                <w14:textFill>
                  <w14:solidFill>
                    <w14:schemeClr w14:val="tx1"/>
                  </w14:solidFill>
                </w14:textFill>
              </w:rPr>
              <w:t>http://jyzx.zhoukou.gov.cn）</w:t>
            </w:r>
          </w:p>
          <w:p w14:paraId="26423840">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5368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25247BA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20</w:t>
            </w:r>
          </w:p>
        </w:tc>
        <w:tc>
          <w:tcPr>
            <w:tcW w:w="1791" w:type="dxa"/>
            <w:vAlign w:val="center"/>
          </w:tcPr>
          <w:p w14:paraId="587EE27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开标时间及地点</w:t>
            </w:r>
          </w:p>
        </w:tc>
        <w:tc>
          <w:tcPr>
            <w:tcW w:w="6016" w:type="dxa"/>
            <w:vAlign w:val="center"/>
          </w:tcPr>
          <w:p w14:paraId="67B17B0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开标时间：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月</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 xml:space="preserve">（见招标公告）      </w:t>
            </w:r>
          </w:p>
          <w:p w14:paraId="0EF663EE">
            <w:pPr>
              <w:ind w:left="360" w:hanging="360" w:hangingChars="15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开标地点：周口市东新区光明路市行政中心西侧南楼房间（本项目实行网上远程开标无须到现场提交响应文件）</w:t>
            </w:r>
          </w:p>
        </w:tc>
      </w:tr>
      <w:tr w14:paraId="341D7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494F6A1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21</w:t>
            </w:r>
          </w:p>
        </w:tc>
        <w:tc>
          <w:tcPr>
            <w:tcW w:w="1791" w:type="dxa"/>
            <w:vAlign w:val="center"/>
          </w:tcPr>
          <w:p w14:paraId="764775B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评标办法</w:t>
            </w:r>
          </w:p>
        </w:tc>
        <w:tc>
          <w:tcPr>
            <w:tcW w:w="6016" w:type="dxa"/>
            <w:vAlign w:val="center"/>
          </w:tcPr>
          <w:p w14:paraId="78DCAA6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综合评分法 详见招标文件第一部分第四章评标办法</w:t>
            </w:r>
          </w:p>
        </w:tc>
      </w:tr>
      <w:tr w14:paraId="4A9C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2375D3E6">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22</w:t>
            </w:r>
          </w:p>
        </w:tc>
        <w:tc>
          <w:tcPr>
            <w:tcW w:w="1791" w:type="dxa"/>
            <w:vAlign w:val="center"/>
          </w:tcPr>
          <w:p w14:paraId="3AD14A1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其它</w:t>
            </w:r>
          </w:p>
        </w:tc>
        <w:tc>
          <w:tcPr>
            <w:tcW w:w="6016" w:type="dxa"/>
            <w:vAlign w:val="center"/>
          </w:tcPr>
          <w:p w14:paraId="379CE6D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采购人验收如需第三方质检部门介入，第三方质检验收所需费用由中标人负担。</w:t>
            </w:r>
          </w:p>
        </w:tc>
      </w:tr>
      <w:tr w14:paraId="5052D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69" w:type="dxa"/>
            <w:vAlign w:val="center"/>
          </w:tcPr>
          <w:p w14:paraId="6568700C">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23</w:t>
            </w:r>
          </w:p>
        </w:tc>
        <w:tc>
          <w:tcPr>
            <w:tcW w:w="1791" w:type="dxa"/>
            <w:vAlign w:val="center"/>
          </w:tcPr>
          <w:p w14:paraId="1997C47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所属行业类别</w:t>
            </w:r>
          </w:p>
        </w:tc>
        <w:tc>
          <w:tcPr>
            <w:tcW w:w="6016" w:type="dxa"/>
            <w:vAlign w:val="center"/>
          </w:tcPr>
          <w:p w14:paraId="2D01220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工业</w:t>
            </w:r>
          </w:p>
        </w:tc>
      </w:tr>
    </w:tbl>
    <w:p w14:paraId="7E870854">
      <w:pPr>
        <w:spacing w:line="360" w:lineRule="auto"/>
        <w:rPr>
          <w:rFonts w:ascii="宋体" w:hAnsi="宋体" w:cs="Times New Roman"/>
          <w:color w:val="000000" w:themeColor="text1"/>
          <w:kern w:val="0"/>
          <w:sz w:val="24"/>
          <w:szCs w:val="20"/>
          <w14:textFill>
            <w14:solidFill>
              <w14:schemeClr w14:val="tx1"/>
            </w14:solidFill>
          </w14:textFill>
        </w:rPr>
      </w:pPr>
      <w:bookmarkStart w:id="45" w:name="_Toc200709365"/>
    </w:p>
    <w:p w14:paraId="33D72C5D">
      <w:pPr>
        <w:spacing w:line="360" w:lineRule="auto"/>
        <w:rPr>
          <w:rFonts w:ascii="宋体" w:hAnsi="宋体" w:cs="Times New Roman"/>
          <w:color w:val="000000" w:themeColor="text1"/>
          <w:kern w:val="0"/>
          <w:sz w:val="24"/>
          <w:szCs w:val="20"/>
          <w14:textFill>
            <w14:solidFill>
              <w14:schemeClr w14:val="tx1"/>
            </w14:solidFill>
          </w14:textFill>
        </w:rPr>
      </w:pPr>
    </w:p>
    <w:p w14:paraId="2A633CD6">
      <w:pPr>
        <w:spacing w:line="360" w:lineRule="auto"/>
        <w:rPr>
          <w:rFonts w:ascii="宋体" w:hAnsi="宋体" w:cs="Times New Roman"/>
          <w:color w:val="000000" w:themeColor="text1"/>
          <w:kern w:val="0"/>
          <w:sz w:val="24"/>
          <w:szCs w:val="20"/>
          <w14:textFill>
            <w14:solidFill>
              <w14:schemeClr w14:val="tx1"/>
            </w14:solidFill>
          </w14:textFill>
        </w:rPr>
      </w:pPr>
    </w:p>
    <w:p w14:paraId="53D305AC">
      <w:pPr>
        <w:spacing w:line="360" w:lineRule="auto"/>
        <w:rPr>
          <w:rFonts w:ascii="宋体" w:hAnsi="宋体" w:cs="Times New Roman"/>
          <w:color w:val="000000" w:themeColor="text1"/>
          <w:kern w:val="0"/>
          <w:sz w:val="24"/>
          <w:szCs w:val="20"/>
          <w14:textFill>
            <w14:solidFill>
              <w14:schemeClr w14:val="tx1"/>
            </w14:solidFill>
          </w14:textFill>
        </w:rPr>
      </w:pPr>
    </w:p>
    <w:p w14:paraId="2D7EF56D">
      <w:pPr>
        <w:spacing w:line="360" w:lineRule="auto"/>
        <w:rPr>
          <w:rFonts w:ascii="宋体" w:hAnsi="宋体" w:cs="Times New Roman"/>
          <w:color w:val="000000" w:themeColor="text1"/>
          <w:kern w:val="0"/>
          <w:sz w:val="24"/>
          <w:szCs w:val="20"/>
          <w14:textFill>
            <w14:solidFill>
              <w14:schemeClr w14:val="tx1"/>
            </w14:solidFill>
          </w14:textFill>
        </w:rPr>
      </w:pPr>
    </w:p>
    <w:p w14:paraId="28F748DB">
      <w:pPr>
        <w:keepNext/>
        <w:keepLines/>
        <w:spacing w:before="260" w:after="260" w:line="416" w:lineRule="auto"/>
        <w:jc w:val="center"/>
        <w:outlineLvl w:val="1"/>
        <w:rPr>
          <w:rFonts w:ascii="宋体" w:hAnsi="宋体" w:cs="宋体"/>
          <w:b/>
          <w:bCs/>
          <w:color w:val="000000" w:themeColor="text1"/>
          <w:sz w:val="32"/>
          <w:szCs w:val="32"/>
          <w14:textFill>
            <w14:solidFill>
              <w14:schemeClr w14:val="tx1"/>
            </w14:solidFill>
          </w14:textFill>
        </w:rPr>
      </w:pPr>
      <w:bookmarkStart w:id="46" w:name="_Toc213770514"/>
      <w:r>
        <w:rPr>
          <w:rFonts w:hint="eastAsia" w:ascii="宋体" w:hAnsi="宋体" w:cs="宋体"/>
          <w:b/>
          <w:bCs/>
          <w:color w:val="000000" w:themeColor="text1"/>
          <w:sz w:val="32"/>
          <w:szCs w:val="32"/>
          <w14:textFill>
            <w14:solidFill>
              <w14:schemeClr w14:val="tx1"/>
            </w14:solidFill>
          </w14:textFill>
        </w:rPr>
        <w:t>第三章 货物需求一览表</w:t>
      </w:r>
      <w:bookmarkEnd w:id="43"/>
      <w:bookmarkEnd w:id="44"/>
      <w:bookmarkEnd w:id="45"/>
      <w:bookmarkEnd w:id="46"/>
    </w:p>
    <w:p w14:paraId="73F6A472">
      <w:pPr>
        <w:spacing w:line="360" w:lineRule="auto"/>
        <w:ind w:firstLine="480" w:firstLineChars="200"/>
        <w:rPr>
          <w:rFonts w:ascii="宋体" w:hAnsi="宋体" w:cs="宋体"/>
          <w:color w:val="000000" w:themeColor="text1"/>
          <w:sz w:val="24"/>
          <w:szCs w:val="28"/>
          <w14:textFill>
            <w14:solidFill>
              <w14:schemeClr w14:val="tx1"/>
            </w14:solidFill>
          </w14:textFill>
        </w:rPr>
      </w:pPr>
      <w:bookmarkStart w:id="47" w:name="_Hlt509716920"/>
      <w:bookmarkEnd w:id="47"/>
      <w:r>
        <w:rPr>
          <w:rFonts w:hint="eastAsia" w:ascii="宋体" w:hAnsi="宋体" w:cs="宋体"/>
          <w:color w:val="000000" w:themeColor="text1"/>
          <w:sz w:val="24"/>
          <w:szCs w:val="28"/>
          <w14:textFill>
            <w14:solidFill>
              <w14:schemeClr w14:val="tx1"/>
            </w14:solidFill>
          </w14:textFill>
        </w:rPr>
        <w:t>前注：1） 本需求中提出的技术方案仅为参考，如无明确限制，投标人可以进行优化，提供满足用户实际需要的更优（或者性能实质上不低于的）</w:t>
      </w:r>
      <w:r>
        <w:rPr>
          <w:rFonts w:hint="eastAsia" w:ascii="宋体" w:hAnsi="宋体" w:cs="宋体"/>
          <w:color w:val="000000" w:themeColor="text1"/>
          <w:sz w:val="24"/>
          <w14:textFill>
            <w14:solidFill>
              <w14:schemeClr w14:val="tx1"/>
            </w14:solidFill>
          </w14:textFill>
        </w:rPr>
        <w:t>技术方案或者设备配置，且此方案或配置须经评委会审核认可；</w:t>
      </w:r>
      <w:r>
        <w:rPr>
          <w:rFonts w:hint="eastAsia" w:ascii="宋体" w:hAnsi="宋体" w:cs="宋体"/>
          <w:color w:val="000000" w:themeColor="text1"/>
          <w:sz w:val="24"/>
          <w14:textFill>
            <w14:solidFill>
              <w14:schemeClr w14:val="tx1"/>
            </w14:solidFill>
          </w14:textFill>
        </w:rPr>
        <w:cr/>
      </w:r>
      <w:r>
        <w:rPr>
          <w:rFonts w:hint="eastAsia" w:ascii="宋体" w:hAnsi="宋体" w:cs="宋体"/>
          <w:color w:val="000000" w:themeColor="text1"/>
          <w:sz w:val="24"/>
          <w14:textFill>
            <w14:solidFill>
              <w14:schemeClr w14:val="tx1"/>
            </w14:solidFill>
          </w14:textFill>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FF8AB79">
      <w:pPr>
        <w:spacing w:line="360" w:lineRule="auto"/>
        <w:ind w:firstLine="480" w:firstLineChars="200"/>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000000" w:themeColor="text1"/>
          <w:sz w:val="24"/>
          <w:szCs w:val="28"/>
          <w14:textFill>
            <w14:solidFill>
              <w14:schemeClr w14:val="tx1"/>
            </w14:solidFill>
          </w14:textFill>
        </w:rPr>
        <w:cr/>
      </w:r>
      <w:r>
        <w:rPr>
          <w:rFonts w:hint="eastAsia" w:ascii="宋体" w:hAnsi="宋体" w:cs="宋体"/>
          <w:color w:val="000000" w:themeColor="text1"/>
          <w:sz w:val="24"/>
          <w:szCs w:val="28"/>
          <w14:textFill>
            <w14:solidFill>
              <w14:schemeClr w14:val="tx1"/>
            </w14:solidFill>
          </w14:textFill>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000000" w:themeColor="text1"/>
          <w:sz w:val="24"/>
          <w:szCs w:val="28"/>
          <w14:textFill>
            <w14:solidFill>
              <w14:schemeClr w14:val="tx1"/>
            </w14:solidFill>
          </w14:textFill>
        </w:rPr>
        <w:cr/>
      </w:r>
      <w:r>
        <w:rPr>
          <w:rFonts w:hint="eastAsia" w:ascii="宋体" w:hAnsi="宋体" w:cs="宋体"/>
          <w:color w:val="000000" w:themeColor="text1"/>
          <w:sz w:val="24"/>
          <w:szCs w:val="28"/>
          <w14:textFill>
            <w14:solidFill>
              <w14:schemeClr w14:val="tx1"/>
            </w14:solidFill>
          </w14:textFill>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48" w:name="_Toc6821_WPSOffice_Level2"/>
    </w:p>
    <w:p w14:paraId="46941A5F">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2418AF9D">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10CBB711">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0222E784">
      <w:pPr>
        <w:spacing w:after="120"/>
        <w:ind w:firstLine="210" w:firstLineChars="100"/>
        <w:rPr>
          <w:rFonts w:cs="Times New Roman"/>
          <w:color w:val="000000" w:themeColor="text1"/>
          <w:szCs w:val="20"/>
          <w14:textFill>
            <w14:solidFill>
              <w14:schemeClr w14:val="tx1"/>
            </w14:solidFill>
          </w14:textFill>
        </w:rPr>
      </w:pPr>
    </w:p>
    <w:p w14:paraId="734BE90F">
      <w:pPr>
        <w:spacing w:after="120"/>
        <w:ind w:firstLine="210" w:firstLineChars="100"/>
        <w:rPr>
          <w:rFonts w:cs="Times New Roman"/>
          <w:color w:val="000000" w:themeColor="text1"/>
          <w:szCs w:val="20"/>
          <w14:textFill>
            <w14:solidFill>
              <w14:schemeClr w14:val="tx1"/>
            </w14:solidFill>
          </w14:textFill>
        </w:rPr>
      </w:pPr>
    </w:p>
    <w:p w14:paraId="7AB1681F">
      <w:pPr>
        <w:spacing w:after="120"/>
        <w:ind w:firstLine="210" w:firstLineChars="100"/>
        <w:rPr>
          <w:rFonts w:cs="Times New Roman"/>
          <w:color w:val="000000" w:themeColor="text1"/>
          <w:szCs w:val="20"/>
          <w14:textFill>
            <w14:solidFill>
              <w14:schemeClr w14:val="tx1"/>
            </w14:solidFill>
          </w14:textFill>
        </w:rPr>
      </w:pPr>
    </w:p>
    <w:p w14:paraId="30E38F56">
      <w:pPr>
        <w:spacing w:after="120"/>
        <w:ind w:firstLine="210" w:firstLineChars="100"/>
        <w:rPr>
          <w:rFonts w:cs="Times New Roman"/>
          <w:color w:val="000000" w:themeColor="text1"/>
          <w:szCs w:val="20"/>
          <w14:textFill>
            <w14:solidFill>
              <w14:schemeClr w14:val="tx1"/>
            </w14:solidFill>
          </w14:textFill>
        </w:rPr>
      </w:pPr>
    </w:p>
    <w:p w14:paraId="000351DA">
      <w:pPr>
        <w:spacing w:after="120"/>
        <w:ind w:firstLine="210" w:firstLineChars="100"/>
        <w:rPr>
          <w:rFonts w:cs="Times New Roman"/>
          <w:color w:val="000000" w:themeColor="text1"/>
          <w:szCs w:val="20"/>
          <w14:textFill>
            <w14:solidFill>
              <w14:schemeClr w14:val="tx1"/>
            </w14:solidFill>
          </w14:textFill>
        </w:rPr>
      </w:pPr>
    </w:p>
    <w:p w14:paraId="15CAFFA2">
      <w:pPr>
        <w:spacing w:after="120"/>
        <w:ind w:firstLine="210" w:firstLineChars="100"/>
        <w:rPr>
          <w:rFonts w:cs="Times New Roman"/>
          <w:color w:val="000000" w:themeColor="text1"/>
          <w:szCs w:val="20"/>
          <w14:textFill>
            <w14:solidFill>
              <w14:schemeClr w14:val="tx1"/>
            </w14:solidFill>
          </w14:textFill>
        </w:rPr>
      </w:pPr>
    </w:p>
    <w:p w14:paraId="47429B6E">
      <w:pPr>
        <w:spacing w:after="120"/>
        <w:ind w:firstLine="210" w:firstLineChars="100"/>
        <w:rPr>
          <w:rFonts w:cs="Times New Roman"/>
          <w:color w:val="000000" w:themeColor="text1"/>
          <w:szCs w:val="20"/>
          <w14:textFill>
            <w14:solidFill>
              <w14:schemeClr w14:val="tx1"/>
            </w14:solidFill>
          </w14:textFill>
        </w:rPr>
      </w:pPr>
    </w:p>
    <w:bookmarkEnd w:id="48"/>
    <w:p w14:paraId="50AC2961">
      <w:pPr>
        <w:jc w:val="left"/>
        <w:rPr>
          <w:rFonts w:ascii="宋体" w:hAnsi="宋体" w:cs="宋体"/>
          <w:color w:val="000000" w:themeColor="text1"/>
          <w:szCs w:val="20"/>
          <w14:textFill>
            <w14:solidFill>
              <w14:schemeClr w14:val="tx1"/>
            </w14:solidFill>
          </w14:textFill>
        </w:rPr>
        <w:sectPr>
          <w:footerReference r:id="rId3" w:type="default"/>
          <w:pgSz w:w="11906" w:h="16838"/>
          <w:pgMar w:top="1440" w:right="1758" w:bottom="1440" w:left="1758" w:header="851" w:footer="992" w:gutter="0"/>
          <w:cols w:space="720" w:num="1"/>
          <w:docGrid w:linePitch="312" w:charSpace="0"/>
        </w:sectPr>
      </w:pPr>
    </w:p>
    <w:p w14:paraId="29115084">
      <w:pPr>
        <w:keepNext/>
        <w:keepLines/>
        <w:spacing w:before="260" w:after="260" w:line="416" w:lineRule="auto"/>
        <w:ind w:right="365" w:rightChars="174" w:firstLine="628"/>
        <w:jc w:val="center"/>
        <w:outlineLvl w:val="1"/>
        <w:rPr>
          <w:rFonts w:ascii="Arial" w:eastAsia="黑体" w:cs="Times New Roman"/>
          <w:b/>
          <w:bCs/>
          <w:color w:val="000000" w:themeColor="text1"/>
          <w:sz w:val="32"/>
          <w:szCs w:val="32"/>
          <w14:textFill>
            <w14:solidFill>
              <w14:schemeClr w14:val="tx1"/>
            </w14:solidFill>
          </w14:textFill>
        </w:rPr>
      </w:pPr>
      <w:bookmarkStart w:id="49" w:name="_Toc213770515"/>
      <w:bookmarkStart w:id="50" w:name="_Toc200709366"/>
      <w:bookmarkStart w:id="51" w:name="_Toc14806_WPSOffice_Level2"/>
      <w:r>
        <w:rPr>
          <w:rFonts w:hint="eastAsia" w:ascii="Arial" w:eastAsia="黑体" w:cs="Times New Roman"/>
          <w:b/>
          <w:bCs/>
          <w:color w:val="000000" w:themeColor="text1"/>
          <w:sz w:val="32"/>
          <w:szCs w:val="32"/>
          <w14:textFill>
            <w14:solidFill>
              <w14:schemeClr w14:val="tx1"/>
            </w14:solidFill>
          </w14:textFill>
        </w:rPr>
        <w:t>货物需求及技术规格参数</w:t>
      </w:r>
      <w:bookmarkEnd w:id="49"/>
      <w:bookmarkEnd w:id="50"/>
    </w:p>
    <w:tbl>
      <w:tblPr>
        <w:tblStyle w:val="76"/>
        <w:tblW w:w="9640" w:type="dxa"/>
        <w:tblInd w:w="-176" w:type="dxa"/>
        <w:tblLayout w:type="fixed"/>
        <w:tblCellMar>
          <w:top w:w="0" w:type="dxa"/>
          <w:left w:w="108" w:type="dxa"/>
          <w:bottom w:w="0" w:type="dxa"/>
          <w:right w:w="108" w:type="dxa"/>
        </w:tblCellMar>
      </w:tblPr>
      <w:tblGrid>
        <w:gridCol w:w="568"/>
        <w:gridCol w:w="1417"/>
        <w:gridCol w:w="5812"/>
        <w:gridCol w:w="567"/>
        <w:gridCol w:w="709"/>
        <w:gridCol w:w="567"/>
      </w:tblGrid>
      <w:tr w14:paraId="7804EAAE">
        <w:tblPrEx>
          <w:tblCellMar>
            <w:top w:w="0" w:type="dxa"/>
            <w:left w:w="108" w:type="dxa"/>
            <w:bottom w:w="0" w:type="dxa"/>
            <w:right w:w="108" w:type="dxa"/>
          </w:tblCellMar>
        </w:tblPrEx>
        <w:trPr>
          <w:trHeight w:val="740" w:hRule="atLeast"/>
        </w:trPr>
        <w:tc>
          <w:tcPr>
            <w:tcW w:w="568" w:type="dxa"/>
            <w:tcBorders>
              <w:top w:val="single" w:color="000000" w:sz="4" w:space="0"/>
              <w:left w:val="single" w:color="000000" w:sz="4" w:space="0"/>
              <w:bottom w:val="single" w:color="auto" w:sz="4" w:space="0"/>
              <w:right w:val="single" w:color="000000" w:sz="4" w:space="0"/>
            </w:tcBorders>
            <w:shd w:val="clear" w:color="auto" w:fill="auto"/>
            <w:vAlign w:val="center"/>
          </w:tcPr>
          <w:p w14:paraId="0D3B1F8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序号</w:t>
            </w:r>
          </w:p>
        </w:tc>
        <w:tc>
          <w:tcPr>
            <w:tcW w:w="1417" w:type="dxa"/>
            <w:tcBorders>
              <w:top w:val="single" w:color="000000" w:sz="4" w:space="0"/>
              <w:left w:val="single" w:color="000000" w:sz="4" w:space="0"/>
              <w:bottom w:val="single" w:color="auto" w:sz="4" w:space="0"/>
              <w:right w:val="single" w:color="000000" w:sz="4" w:space="0"/>
            </w:tcBorders>
            <w:shd w:val="clear" w:color="auto" w:fill="auto"/>
            <w:vAlign w:val="center"/>
          </w:tcPr>
          <w:p w14:paraId="4993880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设备名称</w:t>
            </w:r>
          </w:p>
        </w:tc>
        <w:tc>
          <w:tcPr>
            <w:tcW w:w="5812" w:type="dxa"/>
            <w:tcBorders>
              <w:top w:val="single" w:color="000000" w:sz="4" w:space="0"/>
              <w:left w:val="single" w:color="000000" w:sz="4" w:space="0"/>
              <w:bottom w:val="single" w:color="auto" w:sz="4" w:space="0"/>
              <w:right w:val="single" w:color="000000" w:sz="4" w:space="0"/>
            </w:tcBorders>
            <w:shd w:val="clear" w:color="auto" w:fill="auto"/>
            <w:vAlign w:val="center"/>
          </w:tcPr>
          <w:p w14:paraId="484BD6E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规格</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14:paraId="5797DB7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单位</w:t>
            </w:r>
          </w:p>
        </w:tc>
        <w:tc>
          <w:tcPr>
            <w:tcW w:w="709" w:type="dxa"/>
            <w:tcBorders>
              <w:top w:val="single" w:color="000000" w:sz="4" w:space="0"/>
              <w:left w:val="single" w:color="000000" w:sz="4" w:space="0"/>
              <w:bottom w:val="single" w:color="auto" w:sz="4" w:space="0"/>
              <w:right w:val="single" w:color="auto" w:sz="4" w:space="0"/>
            </w:tcBorders>
            <w:shd w:val="clear" w:color="auto" w:fill="auto"/>
            <w:vAlign w:val="center"/>
          </w:tcPr>
          <w:p w14:paraId="0BE8461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数量</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14:paraId="2E45DE2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 备注 </w:t>
            </w:r>
          </w:p>
        </w:tc>
      </w:tr>
      <w:tr w14:paraId="7E41C44D">
        <w:tblPrEx>
          <w:tblCellMar>
            <w:top w:w="0" w:type="dxa"/>
            <w:left w:w="108" w:type="dxa"/>
            <w:bottom w:w="0" w:type="dxa"/>
            <w:right w:w="108" w:type="dxa"/>
          </w:tblCellMar>
        </w:tblPrEx>
        <w:trPr>
          <w:trHeight w:val="582" w:hRule="atLeast"/>
        </w:trPr>
        <w:tc>
          <w:tcPr>
            <w:tcW w:w="9073" w:type="dxa"/>
            <w:gridSpan w:val="5"/>
            <w:tcBorders>
              <w:top w:val="single" w:color="auto" w:sz="4" w:space="0"/>
              <w:left w:val="single" w:color="000000" w:sz="4" w:space="0"/>
              <w:bottom w:val="single" w:color="000000" w:sz="4" w:space="0"/>
              <w:right w:val="single" w:color="auto" w:sz="4" w:space="0"/>
            </w:tcBorders>
            <w:shd w:val="clear" w:color="auto" w:fill="auto"/>
            <w:noWrap/>
            <w:vAlign w:val="center"/>
          </w:tcPr>
          <w:p w14:paraId="6853DA87">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lang w:bidi="ar"/>
                <w14:textFill>
                  <w14:solidFill>
                    <w14:schemeClr w14:val="tx1"/>
                  </w14:solidFill>
                </w14:textFill>
              </w:rPr>
              <w:t>一、分项名称：标志标牌</w:t>
            </w:r>
          </w:p>
        </w:tc>
        <w:tc>
          <w:tcPr>
            <w:tcW w:w="567" w:type="dxa"/>
            <w:tcBorders>
              <w:top w:val="single" w:color="auto" w:sz="4" w:space="0"/>
              <w:left w:val="single" w:color="auto" w:sz="4" w:space="0"/>
              <w:bottom w:val="single" w:color="000000" w:sz="4" w:space="0"/>
              <w:right w:val="single" w:color="000000" w:sz="4" w:space="0"/>
            </w:tcBorders>
            <w:shd w:val="clear" w:color="auto" w:fill="auto"/>
            <w:noWrap/>
            <w:vAlign w:val="center"/>
          </w:tcPr>
          <w:p w14:paraId="488E095D">
            <w:pPr>
              <w:jc w:val="left"/>
              <w:rPr>
                <w:rFonts w:ascii="宋体" w:hAnsi="宋体" w:cs="宋体"/>
                <w:b/>
                <w:bCs/>
                <w:color w:val="000000" w:themeColor="text1"/>
                <w:sz w:val="24"/>
                <w:lang w:bidi="ar"/>
                <w14:textFill>
                  <w14:solidFill>
                    <w14:schemeClr w14:val="tx1"/>
                  </w14:solidFill>
                </w14:textFill>
              </w:rPr>
            </w:pPr>
          </w:p>
        </w:tc>
      </w:tr>
      <w:tr w14:paraId="4F783BF8">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278E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3E369">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指路分道复合标志牌</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D23ED">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1.名称：指路分道复合标志牌</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2.要求：4000*2400mm</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IV类反光膜；</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铝合金板材，厚3mm。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C49B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块</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88E8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22</w:t>
            </w:r>
          </w:p>
        </w:tc>
        <w:tc>
          <w:tcPr>
            <w:tcW w:w="56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29271DD">
            <w:pPr>
              <w:jc w:val="left"/>
              <w:rPr>
                <w:rFonts w:ascii="宋体" w:hAnsi="宋体" w:cs="宋体"/>
                <w:color w:val="000000" w:themeColor="text1"/>
                <w:sz w:val="24"/>
                <w14:textFill>
                  <w14:solidFill>
                    <w14:schemeClr w14:val="tx1"/>
                  </w14:solidFill>
                </w14:textFill>
              </w:rPr>
            </w:pPr>
          </w:p>
        </w:tc>
      </w:tr>
      <w:tr w14:paraId="1D3C0523">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7814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8EDEE">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货车禁行标志牌</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05DF4">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1.名称：货车禁行标志牌</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2.要求：1500*2500mm</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IV类反光膜；</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铝合金板材，厚3mm。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2082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块</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00B8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9719A">
            <w:pPr>
              <w:jc w:val="left"/>
              <w:rPr>
                <w:rFonts w:ascii="宋体" w:hAnsi="宋体" w:cs="宋体"/>
                <w:color w:val="000000" w:themeColor="text1"/>
                <w:sz w:val="24"/>
                <w14:textFill>
                  <w14:solidFill>
                    <w14:schemeClr w14:val="tx1"/>
                  </w14:solidFill>
                </w14:textFill>
              </w:rPr>
            </w:pPr>
          </w:p>
        </w:tc>
      </w:tr>
      <w:tr w14:paraId="78E31228">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A6AA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BE559">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指路分道标志牌杆</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72050">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1.名称：指路分道标志牌杆</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2.要求：立杆Ø273-6mm厚-高8400mm，双横臂Ø114-4-5000mm，底座法兰Ø500*16mm，加强筋12mm厚，杆件热镀锌后,喷塑。</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E88E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9751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1E45A">
            <w:pPr>
              <w:jc w:val="left"/>
              <w:rPr>
                <w:rFonts w:ascii="宋体" w:hAnsi="宋体" w:cs="宋体"/>
                <w:color w:val="000000" w:themeColor="text1"/>
                <w:sz w:val="24"/>
                <w14:textFill>
                  <w14:solidFill>
                    <w14:schemeClr w14:val="tx1"/>
                  </w14:solidFill>
                </w14:textFill>
              </w:rPr>
            </w:pPr>
          </w:p>
        </w:tc>
      </w:tr>
      <w:tr w14:paraId="07384367">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AB57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4</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565A4">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指路分道标志牌杆基础</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9419B">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1.名称:指路分道标志牌杆基础</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2.要求:1、基础开挖 2、渣土清运 3、地表原貌恢复 4、C25砼混凝土预制、围挡及安全防护设施等5、尺寸：1.5m*1.5m*1.8m。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3B8D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座</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8F66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28DE5">
            <w:pPr>
              <w:jc w:val="left"/>
              <w:rPr>
                <w:rFonts w:ascii="宋体" w:hAnsi="宋体" w:cs="宋体"/>
                <w:color w:val="000000" w:themeColor="text1"/>
                <w:sz w:val="24"/>
                <w14:textFill>
                  <w14:solidFill>
                    <w14:schemeClr w14:val="tx1"/>
                  </w14:solidFill>
                </w14:textFill>
              </w:rPr>
            </w:pPr>
          </w:p>
        </w:tc>
      </w:tr>
      <w:tr w14:paraId="6806972A">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9B5A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5</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53AC0">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货车禁行标志牌杆</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92B8C">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1.名称：货车禁行标志牌杆</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2.要求：立杆Ø219-5mm厚-高8300mm，双横臂Ø102-4mm厚-长3500+500mm，基础法兰Ø500-16mm厚，横臂法兰Ø240-16mm厚，加强筋10mm厚，杆件热镀锌后，喷塑。</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4308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1E8B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A436B">
            <w:pPr>
              <w:jc w:val="left"/>
              <w:rPr>
                <w:rFonts w:ascii="宋体" w:hAnsi="宋体" w:cs="宋体"/>
                <w:color w:val="000000" w:themeColor="text1"/>
                <w:sz w:val="24"/>
                <w14:textFill>
                  <w14:solidFill>
                    <w14:schemeClr w14:val="tx1"/>
                  </w14:solidFill>
                </w14:textFill>
              </w:rPr>
            </w:pPr>
          </w:p>
        </w:tc>
      </w:tr>
      <w:tr w14:paraId="645C4D75">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F447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6</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09E4F">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货车禁行标志牌基础</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9F509">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1.名称:货车禁行标志牌基础</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2.要求:1、基础开挖 2、渣土清运 3、地表原貌恢复 4、C25砼混凝土预制、围挡及安全防护设施等5、尺寸：1.2m*1.2m*1.5m。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22D1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座</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F90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E44FB">
            <w:pPr>
              <w:jc w:val="left"/>
              <w:rPr>
                <w:rFonts w:ascii="宋体" w:hAnsi="宋体" w:cs="宋体"/>
                <w:color w:val="000000" w:themeColor="text1"/>
                <w:sz w:val="24"/>
                <w14:textFill>
                  <w14:solidFill>
                    <w14:schemeClr w14:val="tx1"/>
                  </w14:solidFill>
                </w14:textFill>
              </w:rPr>
            </w:pPr>
          </w:p>
        </w:tc>
      </w:tr>
      <w:tr w14:paraId="1FDEFC1D">
        <w:tblPrEx>
          <w:tblCellMar>
            <w:top w:w="0" w:type="dxa"/>
            <w:left w:w="108" w:type="dxa"/>
            <w:bottom w:w="0" w:type="dxa"/>
            <w:right w:w="108" w:type="dxa"/>
          </w:tblCellMar>
        </w:tblPrEx>
        <w:trPr>
          <w:trHeight w:val="582" w:hRule="atLeast"/>
        </w:trPr>
        <w:tc>
          <w:tcPr>
            <w:tcW w:w="9073" w:type="dxa"/>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005265FF">
            <w:pPr>
              <w:widowControl/>
              <w:jc w:val="center"/>
              <w:textAlignment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lang w:bidi="ar"/>
                <w14:textFill>
                  <w14:solidFill>
                    <w14:schemeClr w14:val="tx1"/>
                  </w14:solidFill>
                </w14:textFill>
              </w:rPr>
              <w:t>二、新建区间测速</w:t>
            </w:r>
          </w:p>
        </w:tc>
        <w:tc>
          <w:tcPr>
            <w:tcW w:w="56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A2E7327">
            <w:pPr>
              <w:widowControl/>
              <w:jc w:val="left"/>
              <w:textAlignment w:val="center"/>
              <w:rPr>
                <w:rFonts w:ascii="宋体" w:hAnsi="宋体" w:cs="宋体"/>
                <w:b/>
                <w:bCs/>
                <w:color w:val="000000" w:themeColor="text1"/>
                <w:sz w:val="24"/>
                <w:lang w:bidi="ar"/>
                <w14:textFill>
                  <w14:solidFill>
                    <w14:schemeClr w14:val="tx1"/>
                  </w14:solidFill>
                </w14:textFill>
              </w:rPr>
            </w:pPr>
          </w:p>
        </w:tc>
      </w:tr>
      <w:tr w14:paraId="046D1983">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0EBB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35E3B">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900万像素无眩光环保卡口抓拍单元</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00BB7">
            <w:pPr>
              <w:widowControl/>
              <w:jc w:val="left"/>
              <w:textAlignment w:val="center"/>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1.名称：900万像素无眩光环保卡口抓拍单元</w:t>
            </w:r>
          </w:p>
          <w:p w14:paraId="32F5CFD4">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2.要求：★无人驾驶车辆车牌识别功能检查：支持对无人驾驶的车辆进行车牌识别；</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★多边形车道配置检查：车道线支持配置成多边形；</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自动画线功能检测：支持自动画线功能，可自动识别并画出车道线和抓拍检测线；</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支持辅助生成车道线和车道线类型，可人工确认并修改；支持辅助生产电警场景配置线和信号灯检测框，可人工确认并修改；</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★右转弯压实线检测功能检查：支持车辆右转弯压实线检测并抓拍；</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超速比设置功能检测盒：支持不少于13种车型的不同超速比，可设置13个超速比区间。在同一检测区域内，设备支持根据不同的超速比对不同车型进行超速抓拍，并输出不同的超速抓拍结果及违法代码；</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为保障设备数据展示便捷，设备应实现根据不少于10个结果选择进行数据，可自定义选择进行界面展示的数据，包括：设备编号、抓拍时间、事件类型、车道、车牌、车牌颜色、车速（km/h）、车身颜色、车辆类型、车辆品牌等；</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用户及服务检测扫描功能检查：支持用户及服务检测扫描，包括：用户状态、配置安全、登陆认证，并可在视频画面上显示优化建议；</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★外接雷达功能检查：支持外接多目标检测雷达，可实现雷达视频融合检测，可输出目标编号、车型和雷达速度、位置等信息；</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★外接鱼眼相机联动功能检查：支持两台设备（一个卡口、一个电警）和外接鱼眼相机，实现车辆的管控取证和违章变道的取证（支持配合终端服务器输出卡口和电警的抓拍合成图，可配置输出合成鱼眼图）；</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★视频和雷达测速试验：支持视频测速功能，视频测速误差不大于5%（车速30km/h~65km/h范围内）。支持外接雷达实现测速，并支持视频测速校正雷达测速结果输出（在雷达未标定情况下）；</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内置不小于1英寸高帧率彩色全局曝光CMOS高清智能摄像机，采用AC220V供电；</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双路sensor图像融合功能室内测试：企业技术要求：设备的镜头和两个sensor一体化设计，具有独立三角分光棱镜分光结构装置，分别接收可见光和红外光；抓拍支持输出三张同时刻同目标图片，包括可见光路图片（全彩），红外路图片（黑白）和融合图片（全彩）。三张图片抓拍时间为同一时刻，抓拍秒表显示为同一时刻，抓拍运动目标，三张图片中目标位置相同无位移；查看图片中的分辨率为4096 *2160，水平扫描线不小于2000TVL；同时预览两路sensor视频，对其中一路sensor进行外部遮挡，该路sensor的预览发生对应的遮挡变化，另外一路正常；黑暗环境下，打开红外爆闪灯进行抓拍，红外路图片爆闪补光光斑明显，可见光路无变化，融合图片具有爆闪补光效果；关闭红外爆闪灯进行抓拍，红外路图片无补光光斑，融合图无爆闪补光效果。</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支持视频分辨率设置为：50fps：4096×2160、3840×2336、1920×1080、1600×1200、1280×720；25fps：4096×2160、3840×2336、1920×1080、1600×1200、1280×720；</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★图像传输延时检验：网络直连情况下，在只输出主码流、分辨率设置为1920 × 1080、帧率设置为25fps, 码率设置为1Mbps，网络协议为UDP、最短延时、智能分析关闭时，视频图像传输至客户端的延时时间小于等于70ms；</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感兴趣区域设置功能检查：支持35块感兴趣区域（ROI）增强编码设置功能，ROI区域压缩比在0~100范围内可设置；</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★车牌识别功能检查：支持对65×25 像素至1200×420 像素的机动车车牌进行抓拍并识别号码；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支持抓拍并识别垂直倾斜角度≤45°、水平倾斜角度≤35°、俯仰角度≤40°的机动车车牌号码；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★人车混行检测：对检测区域不低于43个目标（机动车、非机动车及行人）进行检测、框选、跟踪、筛选、抓拍，并可分部显示数量，可将人脸和人体关联显示；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★车辆子品牌识别功能检查：支持车辆子品牌识别，对车头图片进行分析抓拍，可分析输出OSD叠加7100种车辆子品牌并显示相应的年款，对车尾图片进行分析抓拍，可分析输出 OSD 叠加3800 种车辆子品牌并显示相应的年款；</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信号灯状态检测功能检查：支持通过视频检测信号灯状态，支持接收信号机广播的信号灯状态，通过对比判断信号灯的整体运行状况，可在视频预览画面上叠加信号机异常的结果指标；</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★司乘人员抓拍性能试验：支持前排人脸检测，并识别主驾驶员的性别、是否戴眼镜结构化属性信息，可在抓拍图上叠加主/副驾驶人脸小图和主驾驶员的结构化属性信息；</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在天气晴朗无雾，车辆无遮挡，白天环境光照度不低于200lx，夜晚辅助光照度不高于30lx的情况下进行测试。车辆前排人脸抓拍废片率≤1%。前排人脸抓拍率≥98%。其中，车辆前排人脸抓拍废片率=抓拍图上叠加的小图为非人脸的车辆数/实际过车数；前排人脸抓拍率=抓拍人脸数/实际过车中前排人脸数。</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3418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6F79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55122">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核心产品</w:t>
            </w:r>
          </w:p>
        </w:tc>
      </w:tr>
      <w:tr w14:paraId="5A9E60AE">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A6EC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86C8">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无眩光交通技术监控闪光灯</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B3A77">
            <w:pPr>
              <w:widowControl/>
              <w:jc w:val="left"/>
              <w:textAlignment w:val="center"/>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1.名称：无眩光交通技术监控闪光灯</w:t>
            </w:r>
          </w:p>
          <w:p w14:paraId="53DAE9F1">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2.要求：采用LED光源和气灯放电两种光源，LED光源呈圆形排布，气体放电光源前置转轴叶片，支持红外和白光补光切换</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支持LED频闪、LED爆闪、白光气体爆闪及红外气体爆闪四种补光方式，可通过远程控制切换</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眩光阀值增量TI≤1.08%</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触发信号异常时，爆闪灯进入自动保护，触发信号输入正常，爆闪灯自动恢复正常</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1路RS485接口、1路气体脉冲爆闪输入接口，一路光源切换接口，1路频闪输入接口、1路LED爆闪输入接口</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可通过RS485进行远程升级</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支持记录闪光灯闪光次数</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防护等级IP66</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A062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2B23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14372">
            <w:pPr>
              <w:jc w:val="left"/>
              <w:rPr>
                <w:rFonts w:ascii="宋体" w:hAnsi="宋体" w:cs="宋体"/>
                <w:color w:val="000000" w:themeColor="text1"/>
                <w:sz w:val="24"/>
                <w14:textFill>
                  <w14:solidFill>
                    <w14:schemeClr w14:val="tx1"/>
                  </w14:solidFill>
                </w14:textFill>
              </w:rPr>
            </w:pPr>
          </w:p>
        </w:tc>
      </w:tr>
      <w:tr w14:paraId="6BEF9153">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903E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6CAB3">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终端服务器</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CD629">
            <w:pPr>
              <w:widowControl/>
              <w:jc w:val="left"/>
              <w:textAlignment w:val="center"/>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1.名称：终端服务器</w:t>
            </w:r>
          </w:p>
          <w:p w14:paraId="067EF9F9">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2.要求：★具有14个10M/100M/1000M自适应RJ45接口，其中P1～P16与G1处于同一网段、G2处于另一网段；2个1000M SFP光端接口，分别与G1、G2处于同一网段；</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具有2个RS-232接口、2个RS-485接口、1个USB 3.0接口、2路报警输入接口、2路报警输出接口、1个音频输入接口、1个音频输出接口、4个SATA接口、4个状态指示灯、1个接地端子；</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支持IP地址过滤、SSH开关自定义、视频水印等安全防护功能，具有ARP防攻击设置选项、具备强密码管理功能；支持WEB回话Session ID、数据传输加密、固件完整性等安全检验；</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★设备均应具备权限管理、数据加密、运行日志功能；</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设备应设置操作口令，宜有图像加密，放篡改、防非法复制等措施，以保证原始数据的完整性。重要的图像应加以保护，不被删除和覆盖。设备应有防偶发死机的措施（如硬件看门狗或软件、硬件看门狗或定时自动启动等），死机后的自动恢复时间应满足GB20815中的8.12的要求；</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接入具有ABF聚焦功能的摄像机，可对视频图像进行ABF聚焦；支持接入鱼眼摄像机、双目摄像机、三目摄像机、四目摄像机、八目枪球联动一体机及全局摄像机，并可将视频图像以多画面分割方式显示，可自定义画面布局；</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摄像机与客户端分别连接样机的不同网段时，客户端可以通过端口映射，跨网段直接访问摄像机，对摄像机进行操作，包括进行参数配置、录像实时预览等；</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支持将1张、2张、3张、4张、5张、6张图片合成，支持选择图片形状，修改顺序，支持原始图片去黑边；</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★支持4块3.5或2.5英寸硬盘接入，每块盘位最大兼容12TB硬盘，支持硬盘自动切换，当一块硬盘损坏后，能自动切换至其它硬盘进行存储。支持SSD,机械硬盘和SSD可以混合使用；</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★外接机柜门时，通过连接开关量信号及相应的设置，当机柜门打开后，联动声音报警；</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配置路段名称、路段编号、路段距离，能够对驶入驶出该路段的车辆抓拍数据匹配并计算车辆的区间速度值；支持设置过滤阈值，对异常测速结果进行过滤；支持超速检测和欠速检测，可分别设定高限速和低限速值；</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支持相同车牌号去重功能，多相机抓拍同一车牌号仅上传一条该车牌条记录到平台；</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可对IP通道进行图像虚焦、亮度异常、图像偏色、雪花干扰、条纹干扰等类型视频质量进行诊断，可生成诊断信息并导出查看；</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459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BB54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51531">
            <w:pPr>
              <w:jc w:val="left"/>
              <w:rPr>
                <w:rFonts w:ascii="宋体" w:hAnsi="宋体" w:cs="宋体"/>
                <w:color w:val="000000" w:themeColor="text1"/>
                <w:sz w:val="24"/>
                <w14:textFill>
                  <w14:solidFill>
                    <w14:schemeClr w14:val="tx1"/>
                  </w14:solidFill>
                </w14:textFill>
              </w:rPr>
            </w:pPr>
          </w:p>
        </w:tc>
      </w:tr>
      <w:tr w14:paraId="33790DEA">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33CA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4</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76F87">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设备箱（大）</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F9EB7">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1.名称：设备箱</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2.要求：冷轧钢板纯厚度1.2mm，喷塑，防撬、防雨、防尘设计；净空间尺寸：400mm*500mm*600mm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9DA1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2038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B7178">
            <w:pPr>
              <w:jc w:val="left"/>
              <w:rPr>
                <w:rFonts w:ascii="宋体" w:hAnsi="宋体" w:cs="宋体"/>
                <w:color w:val="000000" w:themeColor="text1"/>
                <w:sz w:val="24"/>
                <w14:textFill>
                  <w14:solidFill>
                    <w14:schemeClr w14:val="tx1"/>
                  </w14:solidFill>
                </w14:textFill>
              </w:rPr>
            </w:pPr>
          </w:p>
        </w:tc>
      </w:tr>
      <w:tr w14:paraId="135E06EE">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C1D4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5</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8AE68">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设备箱（小）</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EB2F2">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1.名称：设备箱</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2.要求：冷轧钢板纯厚度1.2mm，喷塑，防撬、防雨、防尘设计；净空间尺寸：250mm*350mm*450mm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01CD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7C77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0AA5F">
            <w:pPr>
              <w:jc w:val="left"/>
              <w:rPr>
                <w:rFonts w:ascii="宋体" w:hAnsi="宋体" w:cs="宋体"/>
                <w:color w:val="000000" w:themeColor="text1"/>
                <w:sz w:val="24"/>
                <w14:textFill>
                  <w14:solidFill>
                    <w14:schemeClr w14:val="tx1"/>
                  </w14:solidFill>
                </w14:textFill>
              </w:rPr>
            </w:pPr>
          </w:p>
        </w:tc>
      </w:tr>
      <w:tr w14:paraId="3FC93E22">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B8D7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6</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F3CC0">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空开模块</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A0B0C">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1.名称:空开模块</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2.要求:2P 16A</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1F8D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CF0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20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7F5AA">
            <w:pPr>
              <w:jc w:val="left"/>
              <w:rPr>
                <w:rFonts w:ascii="宋体" w:hAnsi="宋体" w:cs="宋体"/>
                <w:color w:val="000000" w:themeColor="text1"/>
                <w:sz w:val="24"/>
                <w14:textFill>
                  <w14:solidFill>
                    <w14:schemeClr w14:val="tx1"/>
                  </w14:solidFill>
                </w14:textFill>
              </w:rPr>
            </w:pPr>
          </w:p>
        </w:tc>
      </w:tr>
      <w:tr w14:paraId="250BB5E4">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CCB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7</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881D3">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12 孔插排</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39DB5">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1.名称:12 孔插排</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2.要求:12孔</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34A7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EF39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20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9DA90">
            <w:pPr>
              <w:jc w:val="left"/>
              <w:rPr>
                <w:rFonts w:ascii="宋体" w:hAnsi="宋体" w:cs="宋体"/>
                <w:color w:val="000000" w:themeColor="text1"/>
                <w:sz w:val="24"/>
                <w14:textFill>
                  <w14:solidFill>
                    <w14:schemeClr w14:val="tx1"/>
                  </w14:solidFill>
                </w14:textFill>
              </w:rPr>
            </w:pPr>
          </w:p>
        </w:tc>
      </w:tr>
      <w:tr w14:paraId="697FD74D">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AEB6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8</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8B0EC">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摄像机支架</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ACEA">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1.名称:摄像机支架</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2.规格：卡口、电警三维万向节支架</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C8CA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178F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20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57721">
            <w:pPr>
              <w:jc w:val="left"/>
              <w:rPr>
                <w:rFonts w:ascii="宋体" w:hAnsi="宋体" w:cs="宋体"/>
                <w:color w:val="000000" w:themeColor="text1"/>
                <w:sz w:val="24"/>
                <w14:textFill>
                  <w14:solidFill>
                    <w14:schemeClr w14:val="tx1"/>
                  </w14:solidFill>
                </w14:textFill>
              </w:rPr>
            </w:pPr>
          </w:p>
        </w:tc>
      </w:tr>
      <w:tr w14:paraId="1469AB5F">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2B6D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9</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6FCA5">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抱柱</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AFA90">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1.名称:抱柱</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2.规格：万向节及抓拍单元固定</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48D9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AC12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60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50BE0">
            <w:pPr>
              <w:jc w:val="left"/>
              <w:rPr>
                <w:rFonts w:ascii="宋体" w:hAnsi="宋体" w:cs="宋体"/>
                <w:color w:val="000000" w:themeColor="text1"/>
                <w:sz w:val="24"/>
                <w14:textFill>
                  <w14:solidFill>
                    <w14:schemeClr w14:val="tx1"/>
                  </w14:solidFill>
                </w14:textFill>
              </w:rPr>
            </w:pPr>
          </w:p>
        </w:tc>
      </w:tr>
      <w:tr w14:paraId="680F6B05">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C94F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18B38">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抱箍</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FC77D">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1.名称:抱箍</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2.规格：0-300mm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6627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AB51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120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6DAFD">
            <w:pPr>
              <w:jc w:val="left"/>
              <w:rPr>
                <w:rFonts w:ascii="宋体" w:hAnsi="宋体" w:cs="宋体"/>
                <w:color w:val="000000" w:themeColor="text1"/>
                <w:sz w:val="24"/>
                <w14:textFill>
                  <w14:solidFill>
                    <w14:schemeClr w14:val="tx1"/>
                  </w14:solidFill>
                </w14:textFill>
              </w:rPr>
            </w:pPr>
          </w:p>
        </w:tc>
      </w:tr>
      <w:tr w14:paraId="7E1CB778">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B5D9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11</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97DF3">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立杆</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60023">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1.名称：立杆</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2.规格：竖壁八棱高6.5米、热镀锌、喷塑，横臂长5米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43DD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7790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12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E955C">
            <w:pPr>
              <w:jc w:val="left"/>
              <w:rPr>
                <w:rFonts w:ascii="宋体" w:hAnsi="宋体" w:cs="宋体"/>
                <w:color w:val="000000" w:themeColor="text1"/>
                <w:sz w:val="24"/>
                <w14:textFill>
                  <w14:solidFill>
                    <w14:schemeClr w14:val="tx1"/>
                  </w14:solidFill>
                </w14:textFill>
              </w:rPr>
            </w:pPr>
          </w:p>
        </w:tc>
      </w:tr>
      <w:tr w14:paraId="7A969F2A">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5CF0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12</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B2DB1">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立杆</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ACF9A">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1.名称：立杆</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2.规格：竖壁八棱高6.5米、热镀锌、喷塑，横臂长6米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263A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AF9A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4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8659">
            <w:pPr>
              <w:jc w:val="left"/>
              <w:rPr>
                <w:rFonts w:ascii="宋体" w:hAnsi="宋体" w:cs="宋体"/>
                <w:color w:val="000000" w:themeColor="text1"/>
                <w:sz w:val="24"/>
                <w14:textFill>
                  <w14:solidFill>
                    <w14:schemeClr w14:val="tx1"/>
                  </w14:solidFill>
                </w14:textFill>
              </w:rPr>
            </w:pPr>
          </w:p>
        </w:tc>
      </w:tr>
      <w:tr w14:paraId="0BB11851">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9828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13</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104CF">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立杆</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2178A">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1.名称：立杆</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2.规格：竖壁八棱高6.5米、热镀锌、喷塑，横臂长7米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18DA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5DBA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4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4A275">
            <w:pPr>
              <w:jc w:val="left"/>
              <w:rPr>
                <w:rFonts w:ascii="宋体" w:hAnsi="宋体" w:cs="宋体"/>
                <w:color w:val="000000" w:themeColor="text1"/>
                <w:sz w:val="24"/>
                <w14:textFill>
                  <w14:solidFill>
                    <w14:schemeClr w14:val="tx1"/>
                  </w14:solidFill>
                </w14:textFill>
              </w:rPr>
            </w:pPr>
          </w:p>
        </w:tc>
      </w:tr>
      <w:tr w14:paraId="677809D8">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7D4E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14</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816C7">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立杆基础</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C1642">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1.名称:立杆基础</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2.要求:1、基础开挖 2、渣土清运 3、地表原貌恢复 4、C25砼混凝土预制、围挡及安全防护设施等5、尺寸：1.2m*1.2m*1.5m。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422E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座</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37A7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20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18FD5">
            <w:pPr>
              <w:jc w:val="left"/>
              <w:rPr>
                <w:rFonts w:ascii="宋体" w:hAnsi="宋体" w:cs="宋体"/>
                <w:color w:val="000000" w:themeColor="text1"/>
                <w:sz w:val="24"/>
                <w14:textFill>
                  <w14:solidFill>
                    <w14:schemeClr w14:val="tx1"/>
                  </w14:solidFill>
                </w14:textFill>
              </w:rPr>
            </w:pPr>
          </w:p>
        </w:tc>
      </w:tr>
      <w:tr w14:paraId="7382C9C2">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179B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15</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ACE87">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顶管</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E74A0">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1.名称：顶管费用</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2.要求：机械顶管</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B223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米</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3880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240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42186">
            <w:pPr>
              <w:jc w:val="left"/>
              <w:rPr>
                <w:rFonts w:ascii="宋体" w:hAnsi="宋体" w:cs="宋体"/>
                <w:color w:val="000000" w:themeColor="text1"/>
                <w:sz w:val="24"/>
                <w14:textFill>
                  <w14:solidFill>
                    <w14:schemeClr w14:val="tx1"/>
                  </w14:solidFill>
                </w14:textFill>
              </w:rPr>
            </w:pPr>
          </w:p>
        </w:tc>
      </w:tr>
      <w:tr w14:paraId="33FB0317">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87C7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16</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BE588">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管沟开挖</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CCDC8">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1、名称：管沟开挖</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2.要求：管沟基坑开挖；三七灰土垫层20cm，人工夯实；砼C25垫层30cm；渣土清运；人工开挖及人工恢复；原貌恢复</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2F2D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米</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5C60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200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B3319">
            <w:pPr>
              <w:jc w:val="left"/>
              <w:rPr>
                <w:rFonts w:ascii="宋体" w:hAnsi="宋体" w:cs="宋体"/>
                <w:color w:val="000000" w:themeColor="text1"/>
                <w:sz w:val="24"/>
                <w14:textFill>
                  <w14:solidFill>
                    <w14:schemeClr w14:val="tx1"/>
                  </w14:solidFill>
                </w14:textFill>
              </w:rPr>
            </w:pPr>
          </w:p>
        </w:tc>
      </w:tr>
      <w:tr w14:paraId="7485FA57">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57A6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17</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44D2E">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窨井</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2456E">
            <w:pPr>
              <w:widowControl/>
              <w:jc w:val="left"/>
              <w:textAlignment w:val="center"/>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1.名称：窨井</w:t>
            </w:r>
          </w:p>
          <w:p w14:paraId="5650D976">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2.要求：使用600*600水泥井盖进行砌筑（挖坑+砖/水泥砌筑+井盖）</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9CBC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7435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20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240AB">
            <w:pPr>
              <w:jc w:val="left"/>
              <w:rPr>
                <w:rFonts w:ascii="宋体" w:hAnsi="宋体" w:cs="宋体"/>
                <w:color w:val="000000" w:themeColor="text1"/>
                <w:sz w:val="24"/>
                <w14:textFill>
                  <w14:solidFill>
                    <w14:schemeClr w14:val="tx1"/>
                  </w14:solidFill>
                </w14:textFill>
              </w:rPr>
            </w:pPr>
          </w:p>
        </w:tc>
      </w:tr>
      <w:tr w14:paraId="3BA9B51D">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434E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18</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4F650">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网线</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3F021">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1.名称：室外六类网线</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2.要求：符合TIA/EIA-568-C.2和ISO/IEC11801 标准；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带宽：满足150MHz测试符合最新超五类标准；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外径：5.3mm ± 0.2mm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导体：24AWG，0.505mm±0.005mm，实芯裸铜导线；</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绝缘层：高密度聚乙烯，绝缘直径：0.88mm±0.03mm；</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外护套采用阻燃PVC或LSZH材料；</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阻燃等级：CMR，LSZH，CM可选；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最大电容：≤5.6nF/100m；</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最大直流电阻：≤9.38Ω/100m；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工作温度：-20℃到70℃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1D12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米</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AC3F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1000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5B017">
            <w:pPr>
              <w:jc w:val="left"/>
              <w:rPr>
                <w:rFonts w:ascii="宋体" w:hAnsi="宋体" w:cs="宋体"/>
                <w:color w:val="000000" w:themeColor="text1"/>
                <w:sz w:val="24"/>
                <w14:textFill>
                  <w14:solidFill>
                    <w14:schemeClr w14:val="tx1"/>
                  </w14:solidFill>
                </w14:textFill>
              </w:rPr>
            </w:pPr>
          </w:p>
        </w:tc>
      </w:tr>
      <w:tr w14:paraId="1FD98BA0">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4F73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19</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AF706">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电源线</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2212B">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1.名称：电源线</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2.要求：终端设备供电电缆RVV3*1.5mm2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9CF9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米</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155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1000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0023C">
            <w:pPr>
              <w:jc w:val="left"/>
              <w:rPr>
                <w:rFonts w:ascii="宋体" w:hAnsi="宋体" w:cs="宋体"/>
                <w:color w:val="000000" w:themeColor="text1"/>
                <w:sz w:val="24"/>
                <w14:textFill>
                  <w14:solidFill>
                    <w14:schemeClr w14:val="tx1"/>
                  </w14:solidFill>
                </w14:textFill>
              </w:rPr>
            </w:pPr>
          </w:p>
        </w:tc>
      </w:tr>
      <w:tr w14:paraId="26852631">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3B6F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02938">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线缆架空安装</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BDAC4">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1.名称：线缆架空安装</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2.要求：人工高空架设钢缆，为线缆架设提供基础服务，然后敷设线缆</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7165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米</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C33B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1580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FD866">
            <w:pPr>
              <w:jc w:val="left"/>
              <w:rPr>
                <w:rFonts w:ascii="宋体" w:hAnsi="宋体" w:cs="宋体"/>
                <w:color w:val="000000" w:themeColor="text1"/>
                <w:sz w:val="24"/>
                <w14:textFill>
                  <w14:solidFill>
                    <w14:schemeClr w14:val="tx1"/>
                  </w14:solidFill>
                </w14:textFill>
              </w:rPr>
            </w:pPr>
          </w:p>
        </w:tc>
      </w:tr>
      <w:tr w14:paraId="605EEC92">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A00F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21</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AD436">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取电电缆</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B975D">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1.名称：电力电缆</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2.要求：室外2芯6平方</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3DB8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米</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5310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2000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ECB1B">
            <w:pPr>
              <w:jc w:val="left"/>
              <w:rPr>
                <w:rFonts w:ascii="宋体" w:hAnsi="宋体" w:cs="宋体"/>
                <w:color w:val="000000" w:themeColor="text1"/>
                <w:sz w:val="24"/>
                <w14:textFill>
                  <w14:solidFill>
                    <w14:schemeClr w14:val="tx1"/>
                  </w14:solidFill>
                </w14:textFill>
              </w:rPr>
            </w:pPr>
          </w:p>
        </w:tc>
      </w:tr>
      <w:tr w14:paraId="3E61108A">
        <w:tblPrEx>
          <w:tblCellMar>
            <w:top w:w="0" w:type="dxa"/>
            <w:left w:w="108" w:type="dxa"/>
            <w:bottom w:w="0" w:type="dxa"/>
            <w:right w:w="108" w:type="dxa"/>
          </w:tblCellMar>
        </w:tblPrEx>
        <w:trPr>
          <w:trHeight w:val="780"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7D45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22</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8539F">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搭伙取电</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975FE">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1.名称：搭伙取电</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2.要求：电表上端取电费用，取电距离30米内</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061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处</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A802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20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1B9A2">
            <w:pPr>
              <w:jc w:val="left"/>
              <w:rPr>
                <w:rFonts w:ascii="宋体" w:hAnsi="宋体" w:cs="宋体"/>
                <w:color w:val="000000" w:themeColor="text1"/>
                <w:sz w:val="24"/>
                <w14:textFill>
                  <w14:solidFill>
                    <w14:schemeClr w14:val="tx1"/>
                  </w14:solidFill>
                </w14:textFill>
              </w:rPr>
            </w:pPr>
          </w:p>
        </w:tc>
      </w:tr>
      <w:tr w14:paraId="0F06D1B3">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3A1D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23</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23565">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安装调试费</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702E1">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1.安装调试费</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2.要求：抓拍单元、闪光灯、抱柱、抱箍、标志牌、杆件等安装调试</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5CC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点位</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3CFE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FC856">
            <w:pPr>
              <w:jc w:val="left"/>
              <w:rPr>
                <w:rFonts w:ascii="宋体" w:hAnsi="宋体" w:cs="宋体"/>
                <w:color w:val="000000" w:themeColor="text1"/>
                <w:sz w:val="24"/>
                <w14:textFill>
                  <w14:solidFill>
                    <w14:schemeClr w14:val="tx1"/>
                  </w14:solidFill>
                </w14:textFill>
              </w:rPr>
            </w:pPr>
          </w:p>
        </w:tc>
      </w:tr>
      <w:tr w14:paraId="70987619">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4B22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24</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2CD5F">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标志牌</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A55FA">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1.名称：标志牌</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2.要求：2800*2600mm； IV类反光膜；铝合金板材，厚3mm。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56E7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块</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3150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1247D">
            <w:pPr>
              <w:jc w:val="left"/>
              <w:rPr>
                <w:rFonts w:ascii="宋体" w:hAnsi="宋体" w:cs="宋体"/>
                <w:color w:val="000000" w:themeColor="text1"/>
                <w:sz w:val="24"/>
                <w14:textFill>
                  <w14:solidFill>
                    <w14:schemeClr w14:val="tx1"/>
                  </w14:solidFill>
                </w14:textFill>
              </w:rPr>
            </w:pPr>
          </w:p>
        </w:tc>
      </w:tr>
      <w:tr w14:paraId="64D2F93C">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2293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25</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CB041">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标志牌杆</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D0A3A">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1.名称：标志牌杆</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2.要求：立杆Ø273-6mm厚-高8400mm，双横臂Ø114-4-5000mm，底座法兰Ø500*16mm，加强筋12mm厚，杆件热镀锌后,喷塑。</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9C15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EEBF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8E9F0">
            <w:pPr>
              <w:jc w:val="left"/>
              <w:rPr>
                <w:rFonts w:ascii="宋体" w:hAnsi="宋体" w:cs="宋体"/>
                <w:color w:val="000000" w:themeColor="text1"/>
                <w:sz w:val="24"/>
                <w14:textFill>
                  <w14:solidFill>
                    <w14:schemeClr w14:val="tx1"/>
                  </w14:solidFill>
                </w14:textFill>
              </w:rPr>
            </w:pPr>
          </w:p>
        </w:tc>
      </w:tr>
      <w:tr w14:paraId="1771FCEA">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51DD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26</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0A24A">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标牌基础</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77806">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1.名称:标牌基础</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2.要求:1、基础开挖 2、渣土清运 3、地表原貌恢复 4、C25砼混凝土预制、围挡及安全防护设施等5、尺寸：1.5m*1.5m*1.8m。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CC8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座</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7F88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794CC">
            <w:pPr>
              <w:jc w:val="left"/>
              <w:rPr>
                <w:rFonts w:ascii="宋体" w:hAnsi="宋体" w:cs="宋体"/>
                <w:color w:val="000000" w:themeColor="text1"/>
                <w:sz w:val="24"/>
                <w14:textFill>
                  <w14:solidFill>
                    <w14:schemeClr w14:val="tx1"/>
                  </w14:solidFill>
                </w14:textFill>
              </w:rPr>
            </w:pPr>
          </w:p>
        </w:tc>
      </w:tr>
      <w:tr w14:paraId="0F843975">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D6CF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27</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73149">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限速提示标志牌</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98721">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1.名称：限速提示标志牌</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2.要求：圆形，φ800mm， IV类反光膜，铝合金板材，厚2mm。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91EF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块</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06C2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C4482">
            <w:pPr>
              <w:jc w:val="left"/>
              <w:rPr>
                <w:rFonts w:ascii="宋体" w:hAnsi="宋体" w:cs="宋体"/>
                <w:color w:val="000000" w:themeColor="text1"/>
                <w:sz w:val="24"/>
                <w14:textFill>
                  <w14:solidFill>
                    <w14:schemeClr w14:val="tx1"/>
                  </w14:solidFill>
                </w14:textFill>
              </w:rPr>
            </w:pPr>
          </w:p>
        </w:tc>
      </w:tr>
      <w:tr w14:paraId="336CD5E5">
        <w:tblPrEx>
          <w:tblCellMar>
            <w:top w:w="0" w:type="dxa"/>
            <w:left w:w="108" w:type="dxa"/>
            <w:bottom w:w="0" w:type="dxa"/>
            <w:right w:w="108" w:type="dxa"/>
          </w:tblCellMar>
        </w:tblPrEx>
        <w:trPr>
          <w:trHeight w:val="900"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7EE8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28</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5C3A3">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限速提示标志牌杆</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B8B20">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1.名称：限速提示标志牌杆</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2.要求：竖壁八棱高6.5米、热镀锌、喷塑，横臂长3米。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F81B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C928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7C0BB">
            <w:pPr>
              <w:jc w:val="left"/>
              <w:rPr>
                <w:rFonts w:ascii="宋体" w:hAnsi="宋体" w:cs="宋体"/>
                <w:color w:val="000000" w:themeColor="text1"/>
                <w:sz w:val="24"/>
                <w14:textFill>
                  <w14:solidFill>
                    <w14:schemeClr w14:val="tx1"/>
                  </w14:solidFill>
                </w14:textFill>
              </w:rPr>
            </w:pPr>
          </w:p>
        </w:tc>
      </w:tr>
      <w:tr w14:paraId="24001962">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9B3E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29</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FDE60">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限速提示标志牌杆基础</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FE2B7">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1.名称:限速提示标志牌杆基础</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2.要求:1、基础开挖 2、渣土清运 3、地表原貌恢复 4、C25砼混凝土预制、围挡及安全防护设施等5、尺寸:1m*1m*1.2m。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7CA7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座</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4052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B2C5D">
            <w:pPr>
              <w:jc w:val="left"/>
              <w:rPr>
                <w:rFonts w:ascii="宋体" w:hAnsi="宋体" w:cs="宋体"/>
                <w:color w:val="000000" w:themeColor="text1"/>
                <w:sz w:val="24"/>
                <w14:textFill>
                  <w14:solidFill>
                    <w14:schemeClr w14:val="tx1"/>
                  </w14:solidFill>
                </w14:textFill>
              </w:rPr>
            </w:pPr>
          </w:p>
        </w:tc>
      </w:tr>
      <w:tr w14:paraId="3DBCEC3E">
        <w:tblPrEx>
          <w:tblCellMar>
            <w:top w:w="0" w:type="dxa"/>
            <w:left w:w="108" w:type="dxa"/>
            <w:bottom w:w="0" w:type="dxa"/>
            <w:right w:w="108" w:type="dxa"/>
          </w:tblCellMar>
        </w:tblPrEx>
        <w:trPr>
          <w:trHeight w:val="582" w:hRule="atLeast"/>
        </w:trPr>
        <w:tc>
          <w:tcPr>
            <w:tcW w:w="9073" w:type="dxa"/>
            <w:gridSpan w:val="5"/>
            <w:tcBorders>
              <w:top w:val="single" w:color="000000" w:sz="4" w:space="0"/>
              <w:left w:val="single" w:color="000000" w:sz="4" w:space="0"/>
              <w:bottom w:val="single" w:color="000000" w:sz="4" w:space="0"/>
              <w:right w:val="single" w:color="auto" w:sz="4" w:space="0"/>
            </w:tcBorders>
            <w:shd w:val="clear" w:color="auto" w:fill="auto"/>
            <w:noWrap/>
            <w:vAlign w:val="center"/>
          </w:tcPr>
          <w:p w14:paraId="27E0CC65">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lang w:bidi="ar"/>
                <w14:textFill>
                  <w14:solidFill>
                    <w14:schemeClr w14:val="tx1"/>
                  </w14:solidFill>
                </w14:textFill>
              </w:rPr>
              <w:t>三、新建定点测速</w:t>
            </w:r>
          </w:p>
        </w:tc>
        <w:tc>
          <w:tcPr>
            <w:tcW w:w="567"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07D56C3">
            <w:pPr>
              <w:jc w:val="left"/>
              <w:rPr>
                <w:rFonts w:ascii="宋体" w:hAnsi="宋体" w:cs="宋体"/>
                <w:b/>
                <w:bCs/>
                <w:color w:val="000000" w:themeColor="text1"/>
                <w:sz w:val="24"/>
                <w:lang w:bidi="ar"/>
                <w14:textFill>
                  <w14:solidFill>
                    <w14:schemeClr w14:val="tx1"/>
                  </w14:solidFill>
                </w14:textFill>
              </w:rPr>
            </w:pPr>
          </w:p>
        </w:tc>
      </w:tr>
      <w:tr w14:paraId="4A1F9A54">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712B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B27F0">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900万像素无眩光环保卡口抓拍单元</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42A8F">
            <w:pPr>
              <w:widowControl/>
              <w:jc w:val="left"/>
              <w:textAlignment w:val="center"/>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1.名称：900万像素无眩光环保卡口抓拍单元</w:t>
            </w:r>
          </w:p>
          <w:p w14:paraId="750793DE">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2.要求：★无人驾驶车辆车牌识别功能检查：支持对无人驾驶的车辆进行车牌识别；</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★多边形车道配置检查：车道线支持配置成多边形；</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自动画线功能检测：支持自动画线功能，可自动识别并画出车道线和抓拍检测线；</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支持辅助生成车道线和车道线类型，可人工确认并修改；支持辅助生产电警场景配置线和信号灯检测框，可人工确认并修改；</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★右转弯压实线检测功能检查：支持车辆右转弯压实线检测并抓拍；</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超速比设置功能检测盒：支持不少于13种车型的不同超速比，可设置13个超速比区间。在同一检测区域内，设备支持根据不同的超速比对不同车型进行超速抓拍，并输出不同的超速抓拍结果及违法代码；</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为保障设备数据展示便捷，设备应实现根据不少于10个结果选择进行数据，可自定义选择进行界面展示的数据，包括：设备编号、抓拍时间、事件类型、车道、车牌、车牌颜色、车速（km/h）、车身颜色、车辆类型、车辆品牌等；</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用户及服务检测扫描功能检查：支持用户及服务检测扫描，包括：用户状态、配置安全、登陆认证，并可在视频画面上显示优化建议；</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★外接雷达功能检查：支持外接多目标检测雷达，可实现雷达视频融合检测，可输出目标编号、车型和雷达速度、位置等信息；</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★外接鱼眼相机联动功能检查：支持两台设备（一个卡口、一个电警）和外接鱼眼相机，实现车辆的管控取证和违章变道的取证（支持配合终端服务器输出卡口和电警的抓拍合成图，可配置输出合成鱼眼图）；</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★视频和雷达测速试验：支持视频测速功能，视频测速误差不大于5%（车速30km/h~65km/h范围内）。支持外接雷达实现测速，并支持视频测速校正雷达测速结果输出（在雷达未标定情况下）；</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内置不小于1英寸高帧率彩色全局曝光CMOS高清智能摄像机，采用AC220V供电；</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双路sensor图像融合功能室内测试：企业技术要求：设备的镜头和两个sensor一体化设计，具有独立三角分光棱镜分光结构装置，分别接收可见光和红外光；抓拍支持输出三张同时刻同目标图片，包括可见光路图片（全彩），红外路图片（黑白）和融合图片（全彩）。三张图片抓拍时间为同一时刻，抓拍秒表显示为同一时刻，抓拍运动目标，三张图片中目标位置相同无位移；查看图片中的分辨率为4096 *2160，水平扫描线不小于2000TVL；同时预览两路sensor视频，对其中一路sensor进行外部遮挡，该路sensor的预览发生对应的遮挡变化，另外一路正常；黑暗环境下，打开红外爆闪灯进行抓拍，红外路图片爆闪补光光斑明显，可见光路无变化，融合图片具有爆闪补光效果；关闭红外爆闪灯进行抓拍，红外路图片无补光光斑，融合图无爆闪补光效果。</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支持视频分辨率设置为：50fps：4096×2160、3840×2336、1920×1080、1600×1200、1280×720；25fps：4096×2160、3840×2336、1920×1080、1600×1200、1280×720；</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★图像传输延时检验：网络直连情况下，在只输出主码流、分辨率设置为1920 × 1080、帧率设置为25fps, 码率设置为1Mbps，网络协议为UDP、最短延时、智能分析关闭时，视频图像传输至客户端的延时时间小于等于70ms；</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感兴趣区域设置功能检查：支持35块感兴趣区域（ROI）增强编码设置功能，ROI区域压缩比在0~100范围内可设置；</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★车牌识别功能检查：支持对65×25 像素至1200×420 像素的机动车车牌进行抓拍并识别号码；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支持抓拍并识别垂直倾斜角度≤45°、水平倾斜角度≤35°、俯仰角度≤40°的机动车车牌号码；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★人车混行检测：对检测区域不低于43个目标（机动车、非机动车及行人）进行检测、框选、跟踪、筛选、抓拍，并可分部显示数量，可将人脸和人体关联显示；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★车辆子品牌识别功能检查：支持车辆子品牌识别，对车头图片进行分析抓拍，可分析输出OSD叠加7100种车辆子品牌并显示相应的年款，对车尾图片进行分析抓拍，可分析输出 OSD 叠加3800 种车辆子品牌并显示相应的年款；</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信号灯状态检测功能检查：支持通过视频检测信号灯状态，支持接收信号机广播的信号灯状态，通过对比判断信号灯的整体运行状况，可在视频预览画面上叠加信号机异常的结果指标；</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★司乘人员抓拍性能试验：支持前排人脸检测，并识别主驾驶员的性别、是否戴眼镜结构化属性信息，可在抓拍图上叠加主/副驾驶人脸小图和主驾驶员的结构化属性信息；</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在天气晴朗无雾，车辆无遮挡，白天环境光照度不低于200lx，夜晚辅助光照度不高于30lx的情况下进行测试。车辆前排人脸抓拍废片率≤1%。前排人脸抓拍率≥98%。其中，车辆前排人脸抓拍废片率=抓拍图上叠加的小图为非人脸的车辆数/实际过车数；前排人脸抓拍率=抓拍人脸数/实际过车中前排人脸数。</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5730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E0C3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D3020">
            <w:pPr>
              <w:jc w:val="left"/>
              <w:rPr>
                <w:rFonts w:ascii="宋体" w:hAnsi="宋体" w:cs="宋体"/>
                <w:color w:val="000000" w:themeColor="text1"/>
                <w:sz w:val="24"/>
                <w14:textFill>
                  <w14:solidFill>
                    <w14:schemeClr w14:val="tx1"/>
                  </w14:solidFill>
                </w14:textFill>
              </w:rPr>
            </w:pPr>
          </w:p>
        </w:tc>
      </w:tr>
      <w:tr w14:paraId="6C3A032F">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2379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2FE98">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无眩光交通技术监控闪光灯</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11994">
            <w:pPr>
              <w:widowControl/>
              <w:jc w:val="left"/>
              <w:textAlignment w:val="center"/>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1.名称：无眩光交通技术监控闪光灯</w:t>
            </w:r>
          </w:p>
          <w:p w14:paraId="264BCA0B">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2.要求：采用LED光源和气灯放电两种光源，LED光源呈圆形排布，气体放电光源前置转轴叶片，支持红外和白光补光切换</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支持LED频闪、LED爆闪、白光气体爆闪及红外气体爆闪四种补光方式，可通过远程控制切换</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眩光阀值增量TI≤1.08%</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触发信号异常时，爆闪灯进入自动保护，触发信号输入正常，爆闪灯自动恢复正常</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1路RS485接口、1路气体脉冲爆闪输入接口，一路光源切换接口，1路频闪输入接口、1路LED爆闪输入接口</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可通过RS485进行远程升级</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支持记录闪光灯闪光次数</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防护等级IP66</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DA26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B574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6C908">
            <w:pPr>
              <w:jc w:val="left"/>
              <w:rPr>
                <w:rFonts w:ascii="宋体" w:hAnsi="宋体" w:cs="宋体"/>
                <w:color w:val="000000" w:themeColor="text1"/>
                <w:sz w:val="24"/>
                <w14:textFill>
                  <w14:solidFill>
                    <w14:schemeClr w14:val="tx1"/>
                  </w14:solidFill>
                </w14:textFill>
              </w:rPr>
            </w:pPr>
          </w:p>
        </w:tc>
      </w:tr>
      <w:tr w14:paraId="43067309">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A4F3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B1CC9">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毫米波雷达</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1E847">
            <w:pPr>
              <w:widowControl/>
              <w:jc w:val="left"/>
              <w:textAlignment w:val="center"/>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1.名称：毫米波雷达</w:t>
            </w:r>
          </w:p>
          <w:p w14:paraId="39E64378">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2.要求：测速范围10km/h-250km/h</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测速误差：车速20km/h-180km/h，误差-0.5km/h-0km/h；车速180km/h及以上，误差-1km/h-0km/h</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WIFI升级及参数配置，可通过WIFI连接进行升级，升级后功能正常，可进行雷达触发位置设置和雷达灵敏度进行配置；</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输入电压为9V-24V范围内测速雷达能正常工作；</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雷达测速单元功耗应不大于2W；</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防护等级IP66；</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64CE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C08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9678D">
            <w:pPr>
              <w:jc w:val="left"/>
              <w:rPr>
                <w:rFonts w:ascii="宋体" w:hAnsi="宋体" w:cs="宋体"/>
                <w:color w:val="000000" w:themeColor="text1"/>
                <w:sz w:val="24"/>
                <w14:textFill>
                  <w14:solidFill>
                    <w14:schemeClr w14:val="tx1"/>
                  </w14:solidFill>
                </w14:textFill>
              </w:rPr>
            </w:pPr>
          </w:p>
        </w:tc>
      </w:tr>
      <w:tr w14:paraId="38626165">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8D5A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4</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DCF5E">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终端服务器</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E321B">
            <w:pPr>
              <w:widowControl/>
              <w:jc w:val="left"/>
              <w:textAlignment w:val="center"/>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1.名称：终端服务器</w:t>
            </w:r>
          </w:p>
          <w:p w14:paraId="205AF246">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2.要求：★具有14个10M/100M/1000M自适应RJ45接口，其中P1～P16与G1处于同一网段、G2处于另一网段；2个1000M SFP光端接口，分别与G1、G2处于同一网段；</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具有2个RS-232接口、2个RS-485接口、1个USB 3.0接口、2路报警输入接口、2路报警输出接口、1个音频输入接口、1个音频输出接口、4个SATA接口、4个状态指示灯、1个接地端子；</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支持IP地址过滤、SSH开关自定义、视频水印等安全防护功能，具有ARP防攻击设置选项、具备强密码管理功能；支持WEB回话Session ID、数据传输加密、固件完整性等安全检验；</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★设备均应具备权限管理、数据加密、运行日志功能；</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设备应设置操作口令，宜有图像加密，放篡改、防非法复制等措施，以保证原始数据的完整性。重要的图像应加以保护，不被删除和覆盖。设备应有防偶发死机的措施（如硬件看门狗或软件、硬件看门狗或定时自动启动等），死机后的自动恢复时间应满足GB20815中的8.12的要求；</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接入具有ABF聚焦功能的摄像机，可对视频图像进行ABF聚焦；支持接入鱼眼摄像机、双目摄像机、三目摄像机、四目摄像机、八目枪球联动一体机及全局摄像机，并可将视频图像以多画面分割方式显示，可自定义画面布局；</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摄像机与客户端分别连接样机的不同网段时，客户端可以通过端口映射，跨网段直接访问摄像机，对摄像机进行操作，包括进行参数配置、录像实时预览等；</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支持将1张、2张、3张、4张、5张、6张图片合成，支持选择图片形状，修改顺序，支持原始图片去黑边；</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★支持4块3.5或2.5英寸硬盘接入，每块盘位最大兼容12TB硬盘，支持硬盘自动切换，当一块硬盘损坏后，能自动切换至其它硬盘进行存储。支持SSD,机械硬盘和SSD可以混合使用；</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★外接机柜门时，通过连接开关量信号及相应的设置，当机柜门打开后，联动声音报警；</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配置路段名称、路段编号、路段距离，能够对驶入驶出该路段的车辆抓拍数据匹配并计算车辆的区间速度值；支持设置过滤阈值，对异常测速结果进行过滤；支持超速检测和欠速检测，可分别设定高限速和低限速值；</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支持相同车牌号去重功能，多相机抓拍同一车牌号仅上传一条该车牌条记录到平台；</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可对IP通道进行图像虚焦、亮度异常、图像偏色、雪花干扰、条纹干扰等类型视频质量进行诊断，可生成诊断信息并导出查看；</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B716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43B8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01B9F">
            <w:pPr>
              <w:jc w:val="left"/>
              <w:rPr>
                <w:rFonts w:ascii="宋体" w:hAnsi="宋体" w:cs="宋体"/>
                <w:color w:val="000000" w:themeColor="text1"/>
                <w:sz w:val="24"/>
                <w14:textFill>
                  <w14:solidFill>
                    <w14:schemeClr w14:val="tx1"/>
                  </w14:solidFill>
                </w14:textFill>
              </w:rPr>
            </w:pPr>
          </w:p>
        </w:tc>
      </w:tr>
      <w:tr w14:paraId="3B5D34AF">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69CE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5</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32BD5">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设备箱（大）</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4E281">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1.名称：设备箱</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2.要求：冷轧钢板纯厚度1.2mm，喷塑，防撬、防雨、防尘设计；净空间尺寸：400mm*500mm*600mm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ED20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7378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8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EBAD0">
            <w:pPr>
              <w:jc w:val="left"/>
              <w:rPr>
                <w:rFonts w:ascii="宋体" w:hAnsi="宋体" w:cs="宋体"/>
                <w:color w:val="000000" w:themeColor="text1"/>
                <w:sz w:val="24"/>
                <w14:textFill>
                  <w14:solidFill>
                    <w14:schemeClr w14:val="tx1"/>
                  </w14:solidFill>
                </w14:textFill>
              </w:rPr>
            </w:pPr>
          </w:p>
        </w:tc>
      </w:tr>
      <w:tr w14:paraId="51E63953">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90E0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6</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48F2D">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设备箱（小）</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17C90">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1.名称：设备箱</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2.要求：冷轧钢板纯厚度1.2mm，喷塑，防撬、防雨、防尘设计；净空间尺寸：250mm*350mm*450mm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8EF8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FEB2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8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A2033">
            <w:pPr>
              <w:jc w:val="left"/>
              <w:rPr>
                <w:rFonts w:ascii="宋体" w:hAnsi="宋体" w:cs="宋体"/>
                <w:color w:val="000000" w:themeColor="text1"/>
                <w:sz w:val="24"/>
                <w14:textFill>
                  <w14:solidFill>
                    <w14:schemeClr w14:val="tx1"/>
                  </w14:solidFill>
                </w14:textFill>
              </w:rPr>
            </w:pPr>
          </w:p>
        </w:tc>
      </w:tr>
      <w:tr w14:paraId="50A98F2C">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972F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7</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7D594">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空开模块</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D34B5">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1.名称:空开模块</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2.要求:2P 16A</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1C38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8F44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16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D75B0">
            <w:pPr>
              <w:jc w:val="left"/>
              <w:rPr>
                <w:rFonts w:ascii="宋体" w:hAnsi="宋体" w:cs="宋体"/>
                <w:color w:val="000000" w:themeColor="text1"/>
                <w:sz w:val="24"/>
                <w14:textFill>
                  <w14:solidFill>
                    <w14:schemeClr w14:val="tx1"/>
                  </w14:solidFill>
                </w14:textFill>
              </w:rPr>
            </w:pPr>
          </w:p>
        </w:tc>
      </w:tr>
      <w:tr w14:paraId="28FC18EC">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E7A8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8</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F5EA1">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12 孔插排</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BA015">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1.名称:12 孔插排</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2.要求:12孔</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429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089B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16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E12F9">
            <w:pPr>
              <w:jc w:val="left"/>
              <w:rPr>
                <w:rFonts w:ascii="宋体" w:hAnsi="宋体" w:cs="宋体"/>
                <w:color w:val="000000" w:themeColor="text1"/>
                <w:sz w:val="24"/>
                <w14:textFill>
                  <w14:solidFill>
                    <w14:schemeClr w14:val="tx1"/>
                  </w14:solidFill>
                </w14:textFill>
              </w:rPr>
            </w:pPr>
          </w:p>
        </w:tc>
      </w:tr>
      <w:tr w14:paraId="17E6CE39">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5B68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9</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F165E">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摄像机支架</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8F03B">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1.名称:摄像机支架</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2.规格：卡口、电警三维万向节支架</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8B3B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38B4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16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0CC34">
            <w:pPr>
              <w:jc w:val="left"/>
              <w:rPr>
                <w:rFonts w:ascii="宋体" w:hAnsi="宋体" w:cs="宋体"/>
                <w:color w:val="000000" w:themeColor="text1"/>
                <w:sz w:val="24"/>
                <w14:textFill>
                  <w14:solidFill>
                    <w14:schemeClr w14:val="tx1"/>
                  </w14:solidFill>
                </w14:textFill>
              </w:rPr>
            </w:pPr>
          </w:p>
        </w:tc>
      </w:tr>
      <w:tr w14:paraId="5010737E">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AF92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CD390">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抱柱</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3F983">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1.名称:抱柱</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2.规格：万向节及抓拍单元固定</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8052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92E3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58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9D1E2">
            <w:pPr>
              <w:jc w:val="left"/>
              <w:rPr>
                <w:rFonts w:ascii="宋体" w:hAnsi="宋体" w:cs="宋体"/>
                <w:color w:val="000000" w:themeColor="text1"/>
                <w:sz w:val="24"/>
                <w14:textFill>
                  <w14:solidFill>
                    <w14:schemeClr w14:val="tx1"/>
                  </w14:solidFill>
                </w14:textFill>
              </w:rPr>
            </w:pPr>
          </w:p>
        </w:tc>
      </w:tr>
      <w:tr w14:paraId="02EC1859">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F20B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11</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408A3">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抱箍</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2E059">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1.名称:抱箍</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2.规格：0-300mm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7C57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2026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116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6EC04">
            <w:pPr>
              <w:jc w:val="left"/>
              <w:rPr>
                <w:rFonts w:ascii="宋体" w:hAnsi="宋体" w:cs="宋体"/>
                <w:color w:val="000000" w:themeColor="text1"/>
                <w:sz w:val="24"/>
                <w14:textFill>
                  <w14:solidFill>
                    <w14:schemeClr w14:val="tx1"/>
                  </w14:solidFill>
                </w14:textFill>
              </w:rPr>
            </w:pPr>
          </w:p>
        </w:tc>
      </w:tr>
      <w:tr w14:paraId="06A0FB0C">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FEB2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12</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92BCF">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立杆</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3F467">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1.名称：立杆</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2.规格：竖壁八棱高6.5米、热镀锌、喷塑，横臂长5米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A759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8D5F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14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8FF6E">
            <w:pPr>
              <w:jc w:val="left"/>
              <w:rPr>
                <w:rFonts w:ascii="宋体" w:hAnsi="宋体" w:cs="宋体"/>
                <w:color w:val="000000" w:themeColor="text1"/>
                <w:sz w:val="24"/>
                <w14:textFill>
                  <w14:solidFill>
                    <w14:schemeClr w14:val="tx1"/>
                  </w14:solidFill>
                </w14:textFill>
              </w:rPr>
            </w:pPr>
          </w:p>
        </w:tc>
      </w:tr>
      <w:tr w14:paraId="74364A85">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C450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13</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84E66">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立杆</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843EE">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1.名称：立杆</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2.规格：竖壁八棱高6.5米、热镀锌、喷塑，横臂长7米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38A3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183E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2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939D4">
            <w:pPr>
              <w:jc w:val="left"/>
              <w:rPr>
                <w:rFonts w:ascii="宋体" w:hAnsi="宋体" w:cs="宋体"/>
                <w:color w:val="000000" w:themeColor="text1"/>
                <w:sz w:val="24"/>
                <w14:textFill>
                  <w14:solidFill>
                    <w14:schemeClr w14:val="tx1"/>
                  </w14:solidFill>
                </w14:textFill>
              </w:rPr>
            </w:pPr>
          </w:p>
        </w:tc>
      </w:tr>
      <w:tr w14:paraId="4903E3DF">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4E80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14</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DEA0D">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立杆基础</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C06A">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1.名称:立杆基础</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2.要求:1、基础开挖 2、渣土清运 3、地表原貌恢复 4、C25砼混凝土预制、围挡及安全防护设施等5、尺寸：1.2m*1.2m*1.5m。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2D76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座</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B6FF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16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7395E">
            <w:pPr>
              <w:jc w:val="left"/>
              <w:rPr>
                <w:rFonts w:ascii="宋体" w:hAnsi="宋体" w:cs="宋体"/>
                <w:color w:val="000000" w:themeColor="text1"/>
                <w:sz w:val="24"/>
                <w14:textFill>
                  <w14:solidFill>
                    <w14:schemeClr w14:val="tx1"/>
                  </w14:solidFill>
                </w14:textFill>
              </w:rPr>
            </w:pPr>
          </w:p>
        </w:tc>
      </w:tr>
      <w:tr w14:paraId="0F1E912E">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A4DD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15</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77115">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顶管</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A3DCD">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1.名称：顶管费用</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2.要求：机械顶管</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E684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米</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F2BB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200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5C81D">
            <w:pPr>
              <w:jc w:val="left"/>
              <w:rPr>
                <w:rFonts w:ascii="宋体" w:hAnsi="宋体" w:cs="宋体"/>
                <w:color w:val="000000" w:themeColor="text1"/>
                <w:sz w:val="24"/>
                <w14:textFill>
                  <w14:solidFill>
                    <w14:schemeClr w14:val="tx1"/>
                  </w14:solidFill>
                </w14:textFill>
              </w:rPr>
            </w:pPr>
          </w:p>
        </w:tc>
      </w:tr>
      <w:tr w14:paraId="5CD5168D">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1BC4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16</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388DB">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管沟开挖</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1575C">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1、名称：管沟开挖</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2.要求：管沟基坑开挖；三七灰土垫层20cm，人工夯实；砼C25垫层30cm；渣土清运；人工开挖及人工恢复；原貌恢复</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DF0A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米</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C400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100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E3ACF">
            <w:pPr>
              <w:jc w:val="left"/>
              <w:rPr>
                <w:rFonts w:ascii="宋体" w:hAnsi="宋体" w:cs="宋体"/>
                <w:color w:val="000000" w:themeColor="text1"/>
                <w:sz w:val="24"/>
                <w14:textFill>
                  <w14:solidFill>
                    <w14:schemeClr w14:val="tx1"/>
                  </w14:solidFill>
                </w14:textFill>
              </w:rPr>
            </w:pPr>
          </w:p>
        </w:tc>
      </w:tr>
      <w:tr w14:paraId="61C255B2">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C63B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17</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3CA49">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窨井</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44FC7">
            <w:pPr>
              <w:widowControl/>
              <w:jc w:val="left"/>
              <w:textAlignment w:val="center"/>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1.名称：窨井</w:t>
            </w:r>
          </w:p>
          <w:p w14:paraId="10D97434">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2.要求：使用600*600水泥井盖进行砌筑（挖坑+砖/水泥砌筑+井盖）</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B15E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6479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16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A0A65">
            <w:pPr>
              <w:jc w:val="left"/>
              <w:rPr>
                <w:rFonts w:ascii="宋体" w:hAnsi="宋体" w:cs="宋体"/>
                <w:color w:val="000000" w:themeColor="text1"/>
                <w:sz w:val="24"/>
                <w14:textFill>
                  <w14:solidFill>
                    <w14:schemeClr w14:val="tx1"/>
                  </w14:solidFill>
                </w14:textFill>
              </w:rPr>
            </w:pPr>
          </w:p>
        </w:tc>
      </w:tr>
      <w:tr w14:paraId="659401D1">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2462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18</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2BDF1">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网线</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1A55B">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1.名称：室外六类网线</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2.要求：符合TIA/EIA-568-C.2和ISO/IEC11801 标准；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带宽：满足150MHz测试符合最新超五类标准；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外径：5.3mm ± 0.2mm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导体：24AWG，0.505mm±0.005mm，实芯裸铜导线；</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绝缘层：高密度聚乙烯，绝缘直径：0.88mm±0.03mm；</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外护套采用阻燃PVC或LSZH材料；</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阻燃等级：CMR，LSZH，CM可选；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最大电容：≤5.6nF/100m；</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 xml:space="preserve">最大直流电阻：≤9.38Ω/100m； </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工作温度：-20℃到70℃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1884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米</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A2E8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800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68F7D">
            <w:pPr>
              <w:jc w:val="left"/>
              <w:rPr>
                <w:rFonts w:ascii="宋体" w:hAnsi="宋体" w:cs="宋体"/>
                <w:color w:val="000000" w:themeColor="text1"/>
                <w:sz w:val="24"/>
                <w14:textFill>
                  <w14:solidFill>
                    <w14:schemeClr w14:val="tx1"/>
                  </w14:solidFill>
                </w14:textFill>
              </w:rPr>
            </w:pPr>
          </w:p>
        </w:tc>
      </w:tr>
      <w:tr w14:paraId="73AE406A">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C794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19</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FCAA">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电源线</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FD454">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1.名称：电源线</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2.要求：终端设备供电电缆RVV3*1.5mm2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BC14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米</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850D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800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E10FF">
            <w:pPr>
              <w:jc w:val="left"/>
              <w:rPr>
                <w:rFonts w:ascii="宋体" w:hAnsi="宋体" w:cs="宋体"/>
                <w:color w:val="000000" w:themeColor="text1"/>
                <w:sz w:val="24"/>
                <w14:textFill>
                  <w14:solidFill>
                    <w14:schemeClr w14:val="tx1"/>
                  </w14:solidFill>
                </w14:textFill>
              </w:rPr>
            </w:pPr>
          </w:p>
        </w:tc>
      </w:tr>
      <w:tr w14:paraId="5E89ACBF">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5EDB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920AC">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线缆架空安装</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C011D">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1.名称：线缆架空安装</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2.要求：人工高空架设钢缆，为线缆架设提供基础服务，然后敷设线缆</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54FD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米</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5F20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400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8E32F">
            <w:pPr>
              <w:jc w:val="left"/>
              <w:rPr>
                <w:rFonts w:ascii="宋体" w:hAnsi="宋体" w:cs="宋体"/>
                <w:color w:val="000000" w:themeColor="text1"/>
                <w:sz w:val="24"/>
                <w14:textFill>
                  <w14:solidFill>
                    <w14:schemeClr w14:val="tx1"/>
                  </w14:solidFill>
                </w14:textFill>
              </w:rPr>
            </w:pPr>
          </w:p>
        </w:tc>
      </w:tr>
      <w:tr w14:paraId="415E2191">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ED18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21</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D529F">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取电电缆</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0196F">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1.名称：电力电缆</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2.要求：室外2芯6平方</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C76D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米</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4702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450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90C7A">
            <w:pPr>
              <w:jc w:val="left"/>
              <w:rPr>
                <w:rFonts w:ascii="宋体" w:hAnsi="宋体" w:cs="宋体"/>
                <w:color w:val="000000" w:themeColor="text1"/>
                <w:sz w:val="24"/>
                <w14:textFill>
                  <w14:solidFill>
                    <w14:schemeClr w14:val="tx1"/>
                  </w14:solidFill>
                </w14:textFill>
              </w:rPr>
            </w:pPr>
          </w:p>
        </w:tc>
      </w:tr>
      <w:tr w14:paraId="77A25018">
        <w:tblPrEx>
          <w:tblCellMar>
            <w:top w:w="0" w:type="dxa"/>
            <w:left w:w="108" w:type="dxa"/>
            <w:bottom w:w="0" w:type="dxa"/>
            <w:right w:w="108" w:type="dxa"/>
          </w:tblCellMar>
        </w:tblPrEx>
        <w:trPr>
          <w:trHeight w:val="780"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A1DE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22</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047DA">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搭伙取电</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A6A8B">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1.名称：搭伙取电</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2.要求：电表上端取电费用，取电距离30米内</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A7EA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处</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25B4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16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22557">
            <w:pPr>
              <w:jc w:val="left"/>
              <w:rPr>
                <w:rFonts w:ascii="宋体" w:hAnsi="宋体" w:cs="宋体"/>
                <w:color w:val="000000" w:themeColor="text1"/>
                <w:sz w:val="24"/>
                <w14:textFill>
                  <w14:solidFill>
                    <w14:schemeClr w14:val="tx1"/>
                  </w14:solidFill>
                </w14:textFill>
              </w:rPr>
            </w:pPr>
          </w:p>
        </w:tc>
      </w:tr>
      <w:tr w14:paraId="73E9E705">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7A6A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23</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A3CA8">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安装调试费</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F6EB4">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1.安装调试费</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2.要求：抓拍单元、闪光灯、抱柱、抱箍、标志牌、杆件等安装调试</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6F93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点位</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6819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1DDA4">
            <w:pPr>
              <w:jc w:val="left"/>
              <w:rPr>
                <w:rFonts w:ascii="宋体" w:hAnsi="宋体" w:cs="宋体"/>
                <w:color w:val="000000" w:themeColor="text1"/>
                <w:sz w:val="24"/>
                <w14:textFill>
                  <w14:solidFill>
                    <w14:schemeClr w14:val="tx1"/>
                  </w14:solidFill>
                </w14:textFill>
              </w:rPr>
            </w:pPr>
          </w:p>
        </w:tc>
      </w:tr>
      <w:tr w14:paraId="60BE6C16">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B801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24</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45893">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标志牌</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60C22">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1.名称：标志牌</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2.要求：2800*2600mm； IV类反光膜；铝合金板材，厚3mm。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62FB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块</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A284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94127">
            <w:pPr>
              <w:jc w:val="left"/>
              <w:rPr>
                <w:rFonts w:ascii="宋体" w:hAnsi="宋体" w:cs="宋体"/>
                <w:color w:val="000000" w:themeColor="text1"/>
                <w:sz w:val="24"/>
                <w14:textFill>
                  <w14:solidFill>
                    <w14:schemeClr w14:val="tx1"/>
                  </w14:solidFill>
                </w14:textFill>
              </w:rPr>
            </w:pPr>
          </w:p>
        </w:tc>
      </w:tr>
      <w:tr w14:paraId="156C07A9">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DAB2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25</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86442">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标志牌杆</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70C98">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立杆Ø273-6mm厚-高8400mm，双横臂Ø114-4-5000mm，底座法兰Ø500*16mm，加强筋12mm厚，杆件热镀锌后,喷塑。</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8BE4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9DC5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60BAF">
            <w:pPr>
              <w:jc w:val="left"/>
              <w:rPr>
                <w:rFonts w:ascii="宋体" w:hAnsi="宋体" w:cs="宋体"/>
                <w:color w:val="000000" w:themeColor="text1"/>
                <w:sz w:val="24"/>
                <w14:textFill>
                  <w14:solidFill>
                    <w14:schemeClr w14:val="tx1"/>
                  </w14:solidFill>
                </w14:textFill>
              </w:rPr>
            </w:pPr>
          </w:p>
        </w:tc>
      </w:tr>
      <w:tr w14:paraId="1259F24B">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0173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26</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C0234">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标牌基础</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2D6B3">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1.名称:标牌基础</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2.要求:1、基础开挖 2、渣土清运 3、地表原貌恢复 4、C25砼混凝土预制、围挡及安全防护设施等5、尺寸：1.5m*1.5m*1.8m。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0D26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座</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32E9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9530B">
            <w:pPr>
              <w:jc w:val="left"/>
              <w:rPr>
                <w:rFonts w:ascii="宋体" w:hAnsi="宋体" w:cs="宋体"/>
                <w:color w:val="000000" w:themeColor="text1"/>
                <w:sz w:val="24"/>
                <w14:textFill>
                  <w14:solidFill>
                    <w14:schemeClr w14:val="tx1"/>
                  </w14:solidFill>
                </w14:textFill>
              </w:rPr>
            </w:pPr>
          </w:p>
        </w:tc>
      </w:tr>
      <w:tr w14:paraId="4D50EF1A">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17BE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27</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1F61F">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限速提示标志牌</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1E665">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1.名称：限速提示标志牌</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2.要求：圆形，φ800mm， IV类反光膜，铝合金板材，厚2mm。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FC9B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块</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0090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61C8">
            <w:pPr>
              <w:jc w:val="left"/>
              <w:rPr>
                <w:rFonts w:ascii="宋体" w:hAnsi="宋体" w:cs="宋体"/>
                <w:color w:val="000000" w:themeColor="text1"/>
                <w:sz w:val="24"/>
                <w14:textFill>
                  <w14:solidFill>
                    <w14:schemeClr w14:val="tx1"/>
                  </w14:solidFill>
                </w14:textFill>
              </w:rPr>
            </w:pPr>
          </w:p>
        </w:tc>
      </w:tr>
      <w:tr w14:paraId="3F3894FB">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263E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28</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3281A">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限速提示标志牌杆</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EC689">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1.名称：限速提示标志牌杆</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2.要求：竖壁八棱高6.5米、热镀锌、喷塑，横臂长3米。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8ADE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488C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FBAEF">
            <w:pPr>
              <w:jc w:val="left"/>
              <w:rPr>
                <w:rFonts w:ascii="宋体" w:hAnsi="宋体" w:cs="宋体"/>
                <w:color w:val="000000" w:themeColor="text1"/>
                <w:sz w:val="24"/>
                <w14:textFill>
                  <w14:solidFill>
                    <w14:schemeClr w14:val="tx1"/>
                  </w14:solidFill>
                </w14:textFill>
              </w:rPr>
            </w:pPr>
          </w:p>
        </w:tc>
      </w:tr>
      <w:tr w14:paraId="6D73C9D1">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C46B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29</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09D80">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限速提示标志牌杆基础</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E1EE9">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1.名称:杆件基础</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2.要求:1、基础开挖 2、渣土清运 3、地表原貌恢复 4、C25砼混凝土预制、围挡及安全防护设施等5、尺寸:1m*1m*1.2m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DDBD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座</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B780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57354">
            <w:pPr>
              <w:jc w:val="left"/>
              <w:rPr>
                <w:rFonts w:ascii="宋体" w:hAnsi="宋体" w:cs="宋体"/>
                <w:color w:val="000000" w:themeColor="text1"/>
                <w:sz w:val="24"/>
                <w14:textFill>
                  <w14:solidFill>
                    <w14:schemeClr w14:val="tx1"/>
                  </w14:solidFill>
                </w14:textFill>
              </w:rPr>
            </w:pPr>
          </w:p>
        </w:tc>
      </w:tr>
      <w:tr w14:paraId="75AD7441">
        <w:tblPrEx>
          <w:tblCellMar>
            <w:top w:w="0" w:type="dxa"/>
            <w:left w:w="108" w:type="dxa"/>
            <w:bottom w:w="0" w:type="dxa"/>
            <w:right w:w="108" w:type="dxa"/>
          </w:tblCellMar>
        </w:tblPrEx>
        <w:trPr>
          <w:trHeight w:val="582"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D3DD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F1743">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区间测速和定点测速维保费</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FB0F2">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1.名称：区间测速和定点测速维保费</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2.要求：1年维保费</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CDC4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年</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F89C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41FC2">
            <w:pPr>
              <w:jc w:val="left"/>
              <w:rPr>
                <w:rFonts w:ascii="宋体" w:hAnsi="宋体" w:cs="宋体"/>
                <w:color w:val="000000" w:themeColor="text1"/>
                <w:sz w:val="24"/>
                <w14:textFill>
                  <w14:solidFill>
                    <w14:schemeClr w14:val="tx1"/>
                  </w14:solidFill>
                </w14:textFill>
              </w:rPr>
            </w:pPr>
          </w:p>
        </w:tc>
      </w:tr>
    </w:tbl>
    <w:p w14:paraId="778CD6BE">
      <w:pPr>
        <w:pStyle w:val="6"/>
        <w:rPr>
          <w:color w:val="000000" w:themeColor="text1"/>
          <w14:textFill>
            <w14:solidFill>
              <w14:schemeClr w14:val="tx1"/>
            </w14:solidFill>
          </w14:textFill>
        </w:rPr>
      </w:pPr>
    </w:p>
    <w:p w14:paraId="7DD528AB">
      <w:pPr>
        <w:spacing w:line="360" w:lineRule="auto"/>
        <w:jc w:val="left"/>
        <w:rPr>
          <w:rFonts w:ascii="宋体" w:hAnsi="宋体" w:cs="仿宋_GB2312"/>
          <w:b/>
          <w:color w:val="000000" w:themeColor="text1"/>
          <w:kern w:val="0"/>
          <w:sz w:val="24"/>
          <w:lang w:bidi="en-US"/>
          <w14:textFill>
            <w14:solidFill>
              <w14:schemeClr w14:val="tx1"/>
            </w14:solidFill>
          </w14:textFill>
        </w:rPr>
      </w:pPr>
      <w:r>
        <w:rPr>
          <w:rFonts w:hint="eastAsia" w:ascii="宋体" w:hAnsi="宋体" w:cs="仿宋_GB2312"/>
          <w:b/>
          <w:color w:val="000000" w:themeColor="text1"/>
          <w:kern w:val="0"/>
          <w:sz w:val="24"/>
          <w:lang w:bidi="en-US"/>
          <w14:textFill>
            <w14:solidFill>
              <w14:schemeClr w14:val="tx1"/>
            </w14:solidFill>
          </w14:textFill>
        </w:rPr>
        <w:t>二、项目商务要求</w:t>
      </w:r>
    </w:p>
    <w:p w14:paraId="55746B60">
      <w:pPr>
        <w:spacing w:line="56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1、投标人提供的产品必须为符合国家质量标准的全新产品，国家对投标产品有强制性要求的，投标人应出具相应的质量证明文件，并加盖投标人公章。</w:t>
      </w:r>
    </w:p>
    <w:p w14:paraId="2EBB75A5">
      <w:pPr>
        <w:spacing w:line="56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2、投标人应提供主要产品的技术参数、技术性能说明，上述资料均应加盖投标人公章。</w:t>
      </w:r>
    </w:p>
    <w:p w14:paraId="4F003F88">
      <w:pPr>
        <w:spacing w:line="56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投标人必须具备独立完成本项目的能力,中标后不允许分包、转包；依据《政府采购促进中小企业发展管理办法》规定享受扶持政策获得政府采购合同的，小微企业不得将合同分包给大中型企业，中型企业不得将合同分包给大型企业。</w:t>
      </w:r>
    </w:p>
    <w:p w14:paraId="4378BE1D">
      <w:pPr>
        <w:spacing w:line="56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4、投标人提供项目技术偏差的详细说明，并说明投标产品技术响应程度。</w:t>
      </w:r>
    </w:p>
    <w:p w14:paraId="76B62D2F">
      <w:pPr>
        <w:spacing w:line="56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5、合同的签订：中标供应商收到《中标通知书》后，及时与采购人签订供货安装合同。</w:t>
      </w:r>
    </w:p>
    <w:p w14:paraId="049B4980">
      <w:pPr>
        <w:spacing w:line="56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6、交货安装地点：采购人指定地点。</w:t>
      </w:r>
    </w:p>
    <w:p w14:paraId="0D73B7F6">
      <w:pPr>
        <w:spacing w:line="56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7、交货安装时间：合同签订后180日历天内供货安装完毕。</w:t>
      </w:r>
    </w:p>
    <w:p w14:paraId="2C49D99C">
      <w:pPr>
        <w:spacing w:line="56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8、验收</w:t>
      </w:r>
    </w:p>
    <w:p w14:paraId="072B7673">
      <w:pPr>
        <w:spacing w:line="56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（1）中标人按照交货时间送货至采购人指定地点，并保证货物达到标准要求。</w:t>
      </w:r>
    </w:p>
    <w:p w14:paraId="45539533">
      <w:pPr>
        <w:spacing w:line="56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中标人供货完毕，由采购人负责组织验收，并成立验收小组。验收应按照招标文件要求及中标人的投标内容对所供货的数量和质量进行核对验收；中标人提供产品检验合格证、使用说明书以及相关的技术资料。</w:t>
      </w:r>
    </w:p>
    <w:p w14:paraId="3FAD61E9">
      <w:pPr>
        <w:spacing w:line="56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（3）验收合格后，由验收小组组成人员签署验收报告，并承担相应责任，该验收报告将作为付款的主要依据。</w:t>
      </w:r>
    </w:p>
    <w:p w14:paraId="78A07860">
      <w:pPr>
        <w:spacing w:line="56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9、付款方式：</w:t>
      </w:r>
      <w:r>
        <w:rPr>
          <w:rFonts w:hint="eastAsia" w:ascii="宋体" w:hAnsi="宋体" w:cs="宋体"/>
          <w:color w:val="000000" w:themeColor="text1"/>
          <w:kern w:val="0"/>
          <w:sz w:val="24"/>
          <w:szCs w:val="32"/>
          <w14:textFill>
            <w14:solidFill>
              <w14:schemeClr w14:val="tx1"/>
            </w14:solidFill>
          </w14:textFill>
        </w:rPr>
        <w:t>合同签订之日起10日内预付合同价的40%，设备全部安装完毕后30日内，支付合同金额的60%。</w:t>
      </w:r>
    </w:p>
    <w:p w14:paraId="2C825B7E">
      <w:pPr>
        <w:spacing w:line="360" w:lineRule="auto"/>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10、售后服务</w:t>
      </w:r>
    </w:p>
    <w:p w14:paraId="3FE5961B">
      <w:pPr>
        <w:widowControl/>
        <w:tabs>
          <w:tab w:val="left" w:pos="6120"/>
        </w:tabs>
        <w:spacing w:line="360" w:lineRule="auto"/>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本次招标的设备及服务等要求</w:t>
      </w:r>
      <w:r>
        <w:rPr>
          <w:rFonts w:ascii="宋体" w:hAnsi="宋体" w:cs="Times New Roman"/>
          <w:color w:val="000000" w:themeColor="text1"/>
          <w:sz w:val="24"/>
          <w14:textFill>
            <w14:solidFill>
              <w14:schemeClr w14:val="tx1"/>
            </w14:solidFill>
          </w14:textFill>
        </w:rPr>
        <w:t>1</w:t>
      </w:r>
      <w:r>
        <w:rPr>
          <w:rFonts w:hint="eastAsia" w:ascii="宋体" w:hAnsi="宋体" w:cs="Times New Roman"/>
          <w:color w:val="000000" w:themeColor="text1"/>
          <w:sz w:val="24"/>
          <w14:textFill>
            <w14:solidFill>
              <w14:schemeClr w14:val="tx1"/>
            </w14:solidFill>
          </w14:textFill>
        </w:rPr>
        <w:t>年免费质保。质保期内实行有质量问题的设备免费更换和维修，售后服务响应时间为 2小时以内，12 小时内解决问题，如不能及时解决应提供备用设备。</w:t>
      </w:r>
    </w:p>
    <w:p w14:paraId="3749DF7D">
      <w:pPr>
        <w:pStyle w:val="6"/>
        <w:rPr>
          <w:color w:val="000000" w:themeColor="text1"/>
          <w14:textFill>
            <w14:solidFill>
              <w14:schemeClr w14:val="tx1"/>
            </w14:solidFill>
          </w14:textFill>
        </w:rPr>
      </w:pPr>
      <w:r>
        <w:rPr>
          <w:rFonts w:hint="eastAsia" w:ascii="仿宋_GB2312" w:hAnsi="宋体" w:eastAsia="仿宋_GB2312" w:cs="Times New Roman"/>
          <w:color w:val="000000" w:themeColor="text1"/>
          <w:sz w:val="28"/>
          <w:szCs w:val="28"/>
          <w14:textFill>
            <w14:solidFill>
              <w14:schemeClr w14:val="tx1"/>
            </w14:solidFill>
          </w14:textFill>
        </w:rPr>
        <w:br w:type="page"/>
      </w:r>
    </w:p>
    <w:p w14:paraId="29B46DC0">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52" w:name="_Toc213770516"/>
      <w:bookmarkStart w:id="53" w:name="_Toc200709371"/>
      <w:bookmarkStart w:id="54" w:name="_Toc11739_WPSOffice_Level1"/>
      <w:r>
        <w:rPr>
          <w:rFonts w:hint="eastAsia" w:ascii="Arial" w:eastAsia="黑体" w:cs="Times New Roman"/>
          <w:b/>
          <w:bCs/>
          <w:color w:val="000000" w:themeColor="text1"/>
          <w:sz w:val="32"/>
          <w:szCs w:val="32"/>
          <w14:textFill>
            <w14:solidFill>
              <w14:schemeClr w14:val="tx1"/>
            </w14:solidFill>
          </w14:textFill>
        </w:rPr>
        <w:t>第</w:t>
      </w:r>
      <w:bookmarkStart w:id="55" w:name="_Hlt240110027"/>
      <w:bookmarkEnd w:id="55"/>
      <w:r>
        <w:rPr>
          <w:rFonts w:hint="eastAsia" w:ascii="Arial" w:eastAsia="黑体" w:cs="Times New Roman"/>
          <w:b/>
          <w:bCs/>
          <w:color w:val="000000" w:themeColor="text1"/>
          <w:sz w:val="32"/>
          <w:szCs w:val="32"/>
          <w14:textFill>
            <w14:solidFill>
              <w14:schemeClr w14:val="tx1"/>
            </w14:solidFill>
          </w14:textFill>
        </w:rPr>
        <w:t>四章 评标办法</w:t>
      </w:r>
      <w:bookmarkEnd w:id="52"/>
      <w:bookmarkEnd w:id="53"/>
      <w:bookmarkEnd w:id="54"/>
    </w:p>
    <w:p w14:paraId="1BB5969E">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color w:val="000000" w:themeColor="text1"/>
          <w:sz w:val="24"/>
          <w:szCs w:val="20"/>
          <w14:textFill>
            <w14:solidFill>
              <w14:schemeClr w14:val="tx1"/>
            </w14:solidFill>
          </w14:textFill>
        </w:rPr>
      </w:pPr>
      <w:bookmarkStart w:id="56" w:name="_Toc10750_WPSOffice_Level2"/>
      <w:r>
        <w:rPr>
          <w:rFonts w:hint="eastAsia" w:ascii="宋体" w:hAnsi="宋体" w:cs="宋体"/>
          <w:b/>
          <w:color w:val="000000" w:themeColor="text1"/>
          <w:sz w:val="24"/>
          <w:szCs w:val="20"/>
          <w14:textFill>
            <w14:solidFill>
              <w14:schemeClr w14:val="tx1"/>
            </w14:solidFill>
          </w14:textFill>
        </w:rPr>
        <w:t>一．总  则</w:t>
      </w:r>
      <w:bookmarkEnd w:id="56"/>
    </w:p>
    <w:p w14:paraId="536BE5BA">
      <w:pPr>
        <w:adjustRightInd w:val="0"/>
        <w:snapToGrid w:val="0"/>
        <w:spacing w:line="360" w:lineRule="auto"/>
        <w:ind w:right="-10" w:firstLine="422" w:firstLineChars="175"/>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第一条 </w:t>
      </w:r>
      <w:r>
        <w:rPr>
          <w:rFonts w:hint="eastAsia" w:ascii="宋体" w:hAnsi="宋体" w:cs="宋体"/>
          <w:color w:val="000000" w:themeColor="text1"/>
          <w:sz w:val="24"/>
          <w:szCs w:val="20"/>
          <w14:textFill>
            <w14:solidFill>
              <w14:schemeClr w14:val="tx1"/>
            </w14:solidFill>
          </w14:textFill>
        </w:rPr>
        <w:t>为了做好本项目（</w:t>
      </w:r>
      <w:r>
        <w:rPr>
          <w:rFonts w:hint="eastAsia" w:ascii="宋体" w:hAnsi="宋体" w:cs="宋体"/>
          <w:b/>
          <w:color w:val="000000" w:themeColor="text1"/>
          <w:sz w:val="24"/>
          <w:szCs w:val="20"/>
          <w14:textFill>
            <w14:solidFill>
              <w14:schemeClr w14:val="tx1"/>
            </w14:solidFill>
          </w14:textFill>
        </w:rPr>
        <w:t>项目编号:</w:t>
      </w:r>
      <w:r>
        <w:rPr>
          <w:rFonts w:hint="eastAsia"/>
          <w:color w:val="000000" w:themeColor="text1"/>
          <w14:textFill>
            <w14:solidFill>
              <w14:schemeClr w14:val="tx1"/>
            </w14:solidFill>
          </w14:textFill>
        </w:rPr>
        <w:t xml:space="preserve"> </w:t>
      </w:r>
      <w:r>
        <w:rPr>
          <w:rFonts w:hint="eastAsia" w:ascii="宋体" w:hAnsi="宋体" w:cs="宋体"/>
          <w:b/>
          <w:color w:val="000000" w:themeColor="text1"/>
          <w:sz w:val="24"/>
          <w:szCs w:val="20"/>
          <w14:textFill>
            <w14:solidFill>
              <w14:schemeClr w14:val="tx1"/>
            </w14:solidFill>
          </w14:textFill>
        </w:rPr>
        <w:t>扶财招标采购-2025-28号</w:t>
      </w:r>
      <w:r>
        <w:rPr>
          <w:rFonts w:hint="eastAsia" w:ascii="宋体" w:hAnsi="宋体" w:cs="宋体"/>
          <w:color w:val="000000" w:themeColor="text1"/>
          <w:sz w:val="24"/>
          <w:szCs w:val="20"/>
          <w14:textFill>
            <w14:solidFill>
              <w14:schemeClr w14:val="tx1"/>
            </w14:solidFill>
          </w14:textFill>
        </w:rPr>
        <w:t>）的招标评标工作，保证项目评审工作的正常有序进行，维护采购人、投标人的合法权益，依据《中华人民共和国政府采购法》及其它相关法律法规，本着公开、公平、公正的原则，制定评标办法。</w:t>
      </w:r>
    </w:p>
    <w:p w14:paraId="7F4E07A9">
      <w:pPr>
        <w:adjustRightInd w:val="0"/>
        <w:snapToGrid w:val="0"/>
        <w:spacing w:line="360" w:lineRule="auto"/>
        <w:ind w:right="-10" w:firstLine="422" w:firstLineChars="175"/>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第二条 </w:t>
      </w:r>
      <w:r>
        <w:rPr>
          <w:rFonts w:hint="eastAsia" w:ascii="宋体" w:hAnsi="宋体" w:cs="宋体"/>
          <w:color w:val="000000" w:themeColor="text1"/>
          <w:sz w:val="24"/>
          <w:szCs w:val="20"/>
          <w14:textFill>
            <w14:solidFill>
              <w14:schemeClr w14:val="tx1"/>
            </w14:solidFill>
          </w14:textFill>
        </w:rPr>
        <w:t>本次项目评标采用综合评分法作为对投标人标书的比较方法。</w:t>
      </w:r>
    </w:p>
    <w:p w14:paraId="136AB35B">
      <w:pPr>
        <w:adjustRightInd w:val="0"/>
        <w:snapToGrid w:val="0"/>
        <w:spacing w:line="360" w:lineRule="auto"/>
        <w:ind w:left="-61" w:leftChars="-29"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第三条 </w:t>
      </w:r>
      <w:r>
        <w:rPr>
          <w:rFonts w:hint="eastAsia" w:ascii="宋体" w:hAnsi="宋体" w:cs="宋体"/>
          <w:color w:val="000000" w:themeColor="text1"/>
          <w:sz w:val="24"/>
          <w:szCs w:val="20"/>
          <w14:textFill>
            <w14:solidFill>
              <w14:schemeClr w14:val="tx1"/>
            </w14:solidFill>
          </w14:textFill>
        </w:rPr>
        <w:t>按照《中华人民共和国政府采购法》及其相关规定组成评标委员会负责本项目的评审工作。评标委员会成员由采购人代表和评审专家组成，评审专家</w:t>
      </w:r>
      <w:r>
        <w:rPr>
          <w:rFonts w:hint="eastAsia" w:ascii="宋体" w:hAnsi="宋体" w:cs="宋体"/>
          <w:color w:val="000000" w:themeColor="text1"/>
          <w:sz w:val="24"/>
          <w:szCs w:val="22"/>
          <w14:textFill>
            <w14:solidFill>
              <w14:schemeClr w14:val="tx1"/>
            </w14:solidFill>
          </w14:textFill>
        </w:rPr>
        <w:t>在政府采购专家库中随机抽取。</w:t>
      </w:r>
    </w:p>
    <w:p w14:paraId="766FF2B0">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第四条 </w:t>
      </w:r>
      <w:r>
        <w:rPr>
          <w:rFonts w:hint="eastAsia" w:ascii="宋体" w:hAnsi="宋体" w:cs="宋体"/>
          <w:color w:val="000000" w:themeColor="text1"/>
          <w:sz w:val="24"/>
          <w:szCs w:val="20"/>
          <w14:textFill>
            <w14:solidFill>
              <w14:schemeClr w14:val="tx1"/>
            </w14:solidFill>
          </w14:textFill>
        </w:rPr>
        <w:t>评委会按照“客观公正，实事求是”的原则，评价参加本次招标的投标人所提供的产品价格、性能、质量、服务及对招标文件的符合性及响应性。</w:t>
      </w:r>
    </w:p>
    <w:p w14:paraId="12B9601B">
      <w:pPr>
        <w:adjustRightInd w:val="0"/>
        <w:snapToGrid w:val="0"/>
        <w:spacing w:line="360" w:lineRule="auto"/>
        <w:jc w:val="center"/>
        <w:rPr>
          <w:rFonts w:ascii="宋体" w:hAnsi="宋体" w:cs="宋体"/>
          <w:color w:val="000000" w:themeColor="text1"/>
          <w:sz w:val="24"/>
          <w:szCs w:val="20"/>
          <w14:textFill>
            <w14:solidFill>
              <w14:schemeClr w14:val="tx1"/>
            </w14:solidFill>
          </w14:textFill>
        </w:rPr>
      </w:pPr>
      <w:bookmarkStart w:id="57" w:name="_Toc31922_WPSOffice_Level2"/>
      <w:r>
        <w:rPr>
          <w:rFonts w:hint="eastAsia" w:ascii="宋体" w:hAnsi="宋体" w:cs="宋体"/>
          <w:b/>
          <w:color w:val="000000" w:themeColor="text1"/>
          <w:sz w:val="24"/>
          <w:szCs w:val="20"/>
          <w14:textFill>
            <w14:solidFill>
              <w14:schemeClr w14:val="tx1"/>
            </w14:solidFill>
          </w14:textFill>
        </w:rPr>
        <w:t>二．评标程序及评审细则</w:t>
      </w:r>
      <w:bookmarkEnd w:id="57"/>
    </w:p>
    <w:p w14:paraId="03D6BFCA">
      <w:pPr>
        <w:adjustRightInd w:val="0"/>
        <w:snapToGrid w:val="0"/>
        <w:spacing w:line="360" w:lineRule="auto"/>
        <w:ind w:right="-10" w:firstLine="422"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第五条</w:t>
      </w:r>
      <w:r>
        <w:rPr>
          <w:rFonts w:hint="eastAsia" w:ascii="宋体" w:hAnsi="宋体" w:cs="宋体"/>
          <w:bCs/>
          <w:color w:val="000000" w:themeColor="text1"/>
          <w:sz w:val="24"/>
          <w:szCs w:val="20"/>
          <w14:textFill>
            <w14:solidFill>
              <w14:schemeClr w14:val="tx1"/>
            </w14:solidFill>
          </w14:textFill>
        </w:rPr>
        <w:t xml:space="preserve"> 评标工作于开标后进行。评委会应认真研究招标文件，至少应了解和熟悉以下内容：</w:t>
      </w:r>
    </w:p>
    <w:p w14:paraId="2C2731AF">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（一）招标的目标；</w:t>
      </w:r>
    </w:p>
    <w:p w14:paraId="1D8619F4">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（二）招标项目的范围和性质；</w:t>
      </w:r>
    </w:p>
    <w:p w14:paraId="29EF6263">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（三）招标文件中规定的主要技术要求、标准和商务条款；</w:t>
      </w:r>
    </w:p>
    <w:p w14:paraId="3608B9E7">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（四）招标文件规定的评标标准、评标方法和在评标过程中考虑的相关因素。</w:t>
      </w:r>
    </w:p>
    <w:p w14:paraId="2D49BBD1">
      <w:pPr>
        <w:adjustRightInd w:val="0"/>
        <w:snapToGrid w:val="0"/>
        <w:spacing w:line="360" w:lineRule="auto"/>
        <w:ind w:right="-10" w:firstLine="422"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第六条</w:t>
      </w:r>
      <w:r>
        <w:rPr>
          <w:rFonts w:hint="eastAsia" w:ascii="宋体" w:hAnsi="宋体" w:cs="宋体"/>
          <w:bCs/>
          <w:color w:val="000000" w:themeColor="text1"/>
          <w:sz w:val="24"/>
          <w:szCs w:val="20"/>
          <w14:textFill>
            <w14:solidFill>
              <w14:schemeClr w14:val="tx1"/>
            </w14:solidFill>
          </w14:textFill>
        </w:rPr>
        <w:t xml:space="preserve"> 有效投标应符合以下原则：</w:t>
      </w:r>
    </w:p>
    <w:p w14:paraId="2927803B">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（一）满足招标文件的实质性要求；</w:t>
      </w:r>
    </w:p>
    <w:p w14:paraId="3C1FCC87">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（二）无重大偏离、保留或采购人不能接受的附加条件；</w:t>
      </w:r>
    </w:p>
    <w:p w14:paraId="73EBBC23">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（三）通过投标符合性审查；</w:t>
      </w:r>
    </w:p>
    <w:p w14:paraId="5CC19889">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（四）评委会依据招标文件认定的其他原则；</w:t>
      </w:r>
    </w:p>
    <w:p w14:paraId="071DD896">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（五）商务偏差表或技术偏差表数据不存在弄虚作假现象；</w:t>
      </w:r>
    </w:p>
    <w:p w14:paraId="6F8A91CA">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（六）投标人报价未超过采购人的采购预算；</w:t>
      </w:r>
    </w:p>
    <w:p w14:paraId="02FE1C00">
      <w:pPr>
        <w:adjustRightInd w:val="0"/>
        <w:snapToGrid w:val="0"/>
        <w:spacing w:line="360" w:lineRule="auto"/>
        <w:ind w:right="-10" w:firstLine="482" w:firstLineChars="200"/>
        <w:rPr>
          <w:rFonts w:ascii="宋体" w:hAnsi="宋体" w:cs="宋体"/>
          <w:bCs/>
          <w:color w:val="000000" w:themeColor="text1"/>
          <w:sz w:val="24"/>
          <w:szCs w:val="22"/>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第七条 </w:t>
      </w:r>
      <w:r>
        <w:rPr>
          <w:rFonts w:hint="eastAsia" w:ascii="宋体" w:hAnsi="宋体" w:cs="宋体"/>
          <w:color w:val="000000" w:themeColor="text1"/>
          <w:sz w:val="24"/>
          <w:szCs w:val="20"/>
          <w14:textFill>
            <w14:solidFill>
              <w14:schemeClr w14:val="tx1"/>
            </w14:solidFill>
          </w14:textFill>
        </w:rPr>
        <w:t>评委会从每个投标人的投标文件开始独立评审，对开标后投标人所提出的优惠条件不予以考虑。按</w:t>
      </w:r>
      <w:r>
        <w:rPr>
          <w:rFonts w:hint="eastAsia" w:ascii="宋体" w:hAnsi="宋体" w:cs="宋体"/>
          <w:bCs/>
          <w:color w:val="000000" w:themeColor="text1"/>
          <w:sz w:val="24"/>
          <w:szCs w:val="22"/>
          <w14:textFill>
            <w14:solidFill>
              <w14:schemeClr w14:val="tx1"/>
            </w14:solidFill>
          </w14:textFill>
        </w:rPr>
        <w:t>综合得分从高到低的顺序评出中标候选人。</w:t>
      </w:r>
    </w:p>
    <w:p w14:paraId="68236594">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第八条 </w:t>
      </w:r>
      <w:r>
        <w:rPr>
          <w:rFonts w:hint="eastAsia" w:ascii="宋体" w:hAnsi="宋体" w:cs="宋体"/>
          <w:color w:val="000000" w:themeColor="text1"/>
          <w:sz w:val="24"/>
          <w:szCs w:val="20"/>
          <w14:textFill>
            <w14:solidFill>
              <w14:schemeClr w14:val="tx1"/>
            </w14:solidFill>
          </w14:textFill>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BD6C226">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第九条</w:t>
      </w:r>
      <w:r>
        <w:rPr>
          <w:rFonts w:hint="eastAsia" w:ascii="宋体" w:hAnsi="宋体" w:cs="宋体"/>
          <w:color w:val="000000" w:themeColor="text1"/>
          <w:sz w:val="24"/>
          <w:szCs w:val="20"/>
          <w14:textFill>
            <w14:solidFill>
              <w14:schemeClr w14:val="tx1"/>
            </w14:solidFill>
          </w14:textFill>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0D457DFE">
      <w:pPr>
        <w:rPr>
          <w:rFonts w:ascii="宋体" w:hAnsi="宋体" w:cs="宋体"/>
          <w:color w:val="000000" w:themeColor="text1"/>
          <w:sz w:val="24"/>
          <w:szCs w:val="20"/>
          <w14:textFill>
            <w14:solidFill>
              <w14:schemeClr w14:val="tx1"/>
            </w14:solidFill>
          </w14:textFill>
        </w:rPr>
      </w:pPr>
    </w:p>
    <w:p w14:paraId="2A338F7B">
      <w:pPr>
        <w:snapToGrid w:val="0"/>
        <w:ind w:firstLine="480" w:firstLineChars="200"/>
        <w:jc w:val="left"/>
        <w:rPr>
          <w:rFonts w:ascii="宋体" w:hAnsi="宋体" w:cs="宋体"/>
          <w:color w:val="000000" w:themeColor="text1"/>
          <w:sz w:val="24"/>
          <w:szCs w:val="20"/>
          <w14:textFill>
            <w14:solidFill>
              <w14:schemeClr w14:val="tx1"/>
            </w14:solidFill>
          </w14:textFill>
        </w:rPr>
      </w:pPr>
    </w:p>
    <w:p w14:paraId="6D812C87">
      <w:pPr>
        <w:snapToGrid w:val="0"/>
        <w:jc w:val="left"/>
        <w:rPr>
          <w:rFonts w:cs="Times New Roman"/>
          <w:color w:val="000000" w:themeColor="text1"/>
          <w:sz w:val="18"/>
          <w:szCs w:val="18"/>
          <w14:textFill>
            <w14:solidFill>
              <w14:schemeClr w14:val="tx1"/>
            </w14:solidFill>
          </w14:textFill>
        </w:rPr>
      </w:pPr>
    </w:p>
    <w:tbl>
      <w:tblPr>
        <w:tblStyle w:val="76"/>
        <w:tblW w:w="95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296"/>
        <w:gridCol w:w="2695"/>
        <w:gridCol w:w="830"/>
        <w:gridCol w:w="2943"/>
      </w:tblGrid>
      <w:tr w14:paraId="4C57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9580" w:type="dxa"/>
            <w:gridSpan w:val="5"/>
            <w:vAlign w:val="center"/>
          </w:tcPr>
          <w:p w14:paraId="4C3FE695">
            <w:pPr>
              <w:adjustRightInd w:val="0"/>
              <w:snapToGrid w:val="0"/>
              <w:spacing w:line="360" w:lineRule="auto"/>
              <w:ind w:right="-10"/>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项目符合性审查表</w:t>
            </w:r>
          </w:p>
        </w:tc>
      </w:tr>
      <w:tr w14:paraId="4FBF1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trPr>
        <w:tc>
          <w:tcPr>
            <w:tcW w:w="816" w:type="dxa"/>
            <w:tcBorders>
              <w:bottom w:val="single" w:color="auto" w:sz="4" w:space="0"/>
            </w:tcBorders>
            <w:vAlign w:val="center"/>
          </w:tcPr>
          <w:p w14:paraId="37B2C29D">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序号</w:t>
            </w:r>
          </w:p>
        </w:tc>
        <w:tc>
          <w:tcPr>
            <w:tcW w:w="2296" w:type="dxa"/>
            <w:tcBorders>
              <w:bottom w:val="single" w:color="auto" w:sz="4" w:space="0"/>
            </w:tcBorders>
            <w:vAlign w:val="center"/>
          </w:tcPr>
          <w:p w14:paraId="156AF0E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指标名称</w:t>
            </w:r>
          </w:p>
        </w:tc>
        <w:tc>
          <w:tcPr>
            <w:tcW w:w="2695" w:type="dxa"/>
            <w:tcBorders>
              <w:bottom w:val="single" w:color="auto" w:sz="4" w:space="0"/>
            </w:tcBorders>
            <w:vAlign w:val="center"/>
          </w:tcPr>
          <w:p w14:paraId="7F529B53">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指标要求</w:t>
            </w:r>
          </w:p>
        </w:tc>
        <w:tc>
          <w:tcPr>
            <w:tcW w:w="830" w:type="dxa"/>
            <w:tcBorders>
              <w:bottom w:val="single" w:color="auto" w:sz="4" w:space="0"/>
            </w:tcBorders>
            <w:vAlign w:val="center"/>
          </w:tcPr>
          <w:p w14:paraId="72C6C757">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是否</w:t>
            </w:r>
          </w:p>
          <w:p w14:paraId="6FF0D303">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通过</w:t>
            </w:r>
          </w:p>
        </w:tc>
        <w:tc>
          <w:tcPr>
            <w:tcW w:w="2942" w:type="dxa"/>
            <w:tcBorders>
              <w:bottom w:val="single" w:color="auto" w:sz="4" w:space="0"/>
            </w:tcBorders>
            <w:vAlign w:val="center"/>
          </w:tcPr>
          <w:p w14:paraId="4A5940A2">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投标文件格式及</w:t>
            </w:r>
          </w:p>
          <w:p w14:paraId="17F1E4EE">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提交资料要求</w:t>
            </w:r>
          </w:p>
        </w:tc>
      </w:tr>
      <w:tr w14:paraId="646B8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trPr>
        <w:tc>
          <w:tcPr>
            <w:tcW w:w="816" w:type="dxa"/>
            <w:vAlign w:val="center"/>
          </w:tcPr>
          <w:p w14:paraId="1F8FECA2">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2296" w:type="dxa"/>
            <w:vAlign w:val="center"/>
          </w:tcPr>
          <w:p w14:paraId="32C569B1">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投标人资格</w:t>
            </w:r>
          </w:p>
        </w:tc>
        <w:tc>
          <w:tcPr>
            <w:tcW w:w="2695" w:type="dxa"/>
            <w:vAlign w:val="center"/>
          </w:tcPr>
          <w:p w14:paraId="2C9BD27F">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见招标文件</w:t>
            </w:r>
          </w:p>
        </w:tc>
        <w:tc>
          <w:tcPr>
            <w:tcW w:w="830" w:type="dxa"/>
            <w:vAlign w:val="center"/>
          </w:tcPr>
          <w:p w14:paraId="124CCEE0">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942" w:type="dxa"/>
            <w:vAlign w:val="center"/>
          </w:tcPr>
          <w:p w14:paraId="73DC9350">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r w14:paraId="2ADD1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trPr>
        <w:tc>
          <w:tcPr>
            <w:tcW w:w="816" w:type="dxa"/>
            <w:vAlign w:val="center"/>
          </w:tcPr>
          <w:p w14:paraId="1B4A866D">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2296" w:type="dxa"/>
            <w:vAlign w:val="center"/>
          </w:tcPr>
          <w:p w14:paraId="620FF916">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货物技术要求</w:t>
            </w:r>
          </w:p>
        </w:tc>
        <w:tc>
          <w:tcPr>
            <w:tcW w:w="2695" w:type="dxa"/>
            <w:vAlign w:val="center"/>
          </w:tcPr>
          <w:p w14:paraId="77AE5F3C">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按评标办法</w:t>
            </w:r>
          </w:p>
        </w:tc>
        <w:tc>
          <w:tcPr>
            <w:tcW w:w="830" w:type="dxa"/>
            <w:vAlign w:val="center"/>
          </w:tcPr>
          <w:p w14:paraId="5615684F">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942" w:type="dxa"/>
            <w:vAlign w:val="center"/>
          </w:tcPr>
          <w:p w14:paraId="50DE5CFD">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r w14:paraId="48E17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3" w:hRule="atLeast"/>
        </w:trPr>
        <w:tc>
          <w:tcPr>
            <w:tcW w:w="816" w:type="dxa"/>
            <w:vAlign w:val="center"/>
          </w:tcPr>
          <w:p w14:paraId="12757A1D">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2296" w:type="dxa"/>
            <w:vAlign w:val="center"/>
          </w:tcPr>
          <w:p w14:paraId="30AAEEE0">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质保及售后等</w:t>
            </w:r>
          </w:p>
        </w:tc>
        <w:tc>
          <w:tcPr>
            <w:tcW w:w="2695" w:type="dxa"/>
            <w:vAlign w:val="center"/>
          </w:tcPr>
          <w:p w14:paraId="1E7D0F73">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见招标文件</w:t>
            </w:r>
          </w:p>
        </w:tc>
        <w:tc>
          <w:tcPr>
            <w:tcW w:w="830" w:type="dxa"/>
            <w:vAlign w:val="center"/>
          </w:tcPr>
          <w:p w14:paraId="3269B962">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942" w:type="dxa"/>
            <w:vAlign w:val="center"/>
          </w:tcPr>
          <w:p w14:paraId="2EEDF8DC">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bl>
    <w:p w14:paraId="137CC240">
      <w:pPr>
        <w:spacing w:line="360" w:lineRule="auto"/>
        <w:ind w:firstLine="482" w:firstLineChars="200"/>
        <w:rPr>
          <w:rFonts w:ascii="宋体" w:hAnsi="宋体" w:cs="Arial"/>
          <w:color w:val="000000" w:themeColor="text1"/>
          <w:sz w:val="24"/>
          <w14:textFill>
            <w14:solidFill>
              <w14:schemeClr w14:val="tx1"/>
            </w14:solidFill>
          </w14:textFill>
        </w:rPr>
      </w:pPr>
      <w:r>
        <w:rPr>
          <w:rFonts w:hint="eastAsia" w:ascii="宋体" w:hAnsi="宋体" w:cs="Times New Roman"/>
          <w:b/>
          <w:bCs/>
          <w:color w:val="000000" w:themeColor="text1"/>
          <w:sz w:val="24"/>
          <w:szCs w:val="20"/>
          <w14:textFill>
            <w14:solidFill>
              <w14:schemeClr w14:val="tx1"/>
            </w14:solidFill>
          </w14:textFill>
        </w:rPr>
        <w:t>评分标准（满分为100分）</w:t>
      </w:r>
      <w:r>
        <w:rPr>
          <w:rFonts w:hint="eastAsia" w:ascii="宋体" w:hAnsi="宋体" w:cs="Times New Roman"/>
          <w:color w:val="000000" w:themeColor="text1"/>
          <w:sz w:val="24"/>
          <w:szCs w:val="20"/>
          <w14:textFill>
            <w14:solidFill>
              <w14:schemeClr w14:val="tx1"/>
            </w14:solidFill>
          </w14:textFill>
        </w:rPr>
        <w:t>说明:</w:t>
      </w:r>
      <w:r>
        <w:rPr>
          <w:rFonts w:hint="eastAsia" w:ascii="宋体" w:hAnsi="宋体" w:cs="Arial"/>
          <w:color w:val="000000" w:themeColor="text1"/>
          <w:sz w:val="24"/>
          <w14:textFill>
            <w14:solidFill>
              <w14:schemeClr w14:val="tx1"/>
            </w14:solidFill>
          </w14:textFill>
        </w:rPr>
        <w:t>各投标人的最终得分为各评委得分的算术平均值；评分分值计算保留小数点后两位，小数点后第三位“四舍五入”。</w:t>
      </w:r>
    </w:p>
    <w:p w14:paraId="28250D56">
      <w:pPr>
        <w:keepNext/>
        <w:keepLines/>
        <w:spacing w:before="260" w:after="260" w:line="416" w:lineRule="auto"/>
        <w:ind w:firstLine="628"/>
        <w:jc w:val="center"/>
        <w:outlineLvl w:val="1"/>
        <w:rPr>
          <w:rFonts w:cs="Times New Roman"/>
          <w:color w:val="000000" w:themeColor="text1"/>
          <w:szCs w:val="20"/>
          <w14:textFill>
            <w14:solidFill>
              <w14:schemeClr w14:val="tx1"/>
            </w14:solidFill>
          </w14:textFill>
        </w:rPr>
      </w:pPr>
      <w:r>
        <w:rPr>
          <w:rFonts w:hint="eastAsia" w:ascii="Arial" w:eastAsia="黑体" w:cs="Times New Roman"/>
          <w:b/>
          <w:bCs/>
          <w:color w:val="000000" w:themeColor="text1"/>
          <w:sz w:val="32"/>
          <w:szCs w:val="32"/>
          <w14:textFill>
            <w14:solidFill>
              <w14:schemeClr w14:val="tx1"/>
            </w14:solidFill>
          </w14:textFill>
        </w:rPr>
        <w:br w:type="page"/>
      </w:r>
      <w:bookmarkStart w:id="58" w:name="_Toc213770517"/>
      <w:bookmarkStart w:id="59" w:name="_Toc200709372"/>
      <w:r>
        <w:rPr>
          <w:rFonts w:hint="eastAsia" w:ascii="Arial" w:eastAsia="黑体" w:cs="Times New Roman"/>
          <w:b/>
          <w:bCs/>
          <w:color w:val="000000" w:themeColor="text1"/>
          <w:sz w:val="32"/>
          <w:szCs w:val="32"/>
          <w14:textFill>
            <w14:solidFill>
              <w14:schemeClr w14:val="tx1"/>
            </w14:solidFill>
          </w14:textFill>
        </w:rPr>
        <w:t>评标办法</w:t>
      </w:r>
      <w:bookmarkEnd w:id="51"/>
      <w:bookmarkEnd w:id="58"/>
      <w:bookmarkEnd w:id="59"/>
    </w:p>
    <w:tbl>
      <w:tblPr>
        <w:tblStyle w:val="76"/>
        <w:tblpPr w:leftFromText="180" w:rightFromText="180" w:vertAnchor="text" w:horzAnchor="page" w:tblpX="1415" w:tblpY="623"/>
        <w:tblOverlap w:val="never"/>
        <w:tblW w:w="97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1437"/>
        <w:gridCol w:w="4605"/>
        <w:gridCol w:w="2502"/>
      </w:tblGrid>
      <w:tr w14:paraId="1FCB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254" w:type="dxa"/>
            <w:shd w:val="clear" w:color="000000" w:fill="FFFFFF"/>
            <w:vAlign w:val="center"/>
          </w:tcPr>
          <w:p w14:paraId="5E4E5B3F">
            <w:pPr>
              <w:widowControl/>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评分指标</w:t>
            </w:r>
          </w:p>
        </w:tc>
        <w:tc>
          <w:tcPr>
            <w:tcW w:w="1437" w:type="dxa"/>
            <w:shd w:val="clear" w:color="000000" w:fill="FFFFFF"/>
            <w:vAlign w:val="center"/>
          </w:tcPr>
          <w:p w14:paraId="196DB90E">
            <w:pPr>
              <w:widowControl/>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分值</w:t>
            </w:r>
          </w:p>
        </w:tc>
        <w:tc>
          <w:tcPr>
            <w:tcW w:w="4605" w:type="dxa"/>
            <w:shd w:val="clear" w:color="000000" w:fill="FFFFFF"/>
            <w:vAlign w:val="center"/>
          </w:tcPr>
          <w:p w14:paraId="1BCDECD2">
            <w:pPr>
              <w:widowControl/>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指标说明及评分标准</w:t>
            </w:r>
          </w:p>
        </w:tc>
        <w:tc>
          <w:tcPr>
            <w:tcW w:w="2502" w:type="dxa"/>
            <w:shd w:val="clear" w:color="000000" w:fill="FFFFFF"/>
            <w:vAlign w:val="center"/>
          </w:tcPr>
          <w:p w14:paraId="066D4318">
            <w:pPr>
              <w:widowControl/>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评分依据</w:t>
            </w:r>
          </w:p>
        </w:tc>
      </w:tr>
      <w:tr w14:paraId="09AE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8" w:hRule="atLeast"/>
        </w:trPr>
        <w:tc>
          <w:tcPr>
            <w:tcW w:w="1254" w:type="dxa"/>
            <w:shd w:val="clear" w:color="auto" w:fill="FFFFFF"/>
            <w:vAlign w:val="center"/>
          </w:tcPr>
          <w:p w14:paraId="3D62616A">
            <w:pPr>
              <w:widowControl/>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投标报价（30分）</w:t>
            </w:r>
          </w:p>
        </w:tc>
        <w:tc>
          <w:tcPr>
            <w:tcW w:w="1437" w:type="dxa"/>
            <w:shd w:val="clear" w:color="auto" w:fill="FFFFFF"/>
            <w:vAlign w:val="center"/>
          </w:tcPr>
          <w:p w14:paraId="0FEF16F3">
            <w:pPr>
              <w:widowControl/>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报价得分（30分）</w:t>
            </w:r>
          </w:p>
        </w:tc>
        <w:tc>
          <w:tcPr>
            <w:tcW w:w="7107" w:type="dxa"/>
            <w:gridSpan w:val="2"/>
            <w:shd w:val="clear" w:color="000000" w:fill="FFFFFF"/>
          </w:tcPr>
          <w:p w14:paraId="48AD1E10">
            <w:pPr>
              <w:adjustRightInd w:val="0"/>
              <w:snapToGrid w:val="0"/>
              <w:spacing w:line="46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价格采用低价优先法计算，即满足招标文件要求且报价最低的为评标基准价，其价格分为满分。其他供应商的价格分统一按照下列公式计算：</w:t>
            </w:r>
          </w:p>
          <w:p w14:paraId="0DF08932">
            <w:pPr>
              <w:adjustRightInd w:val="0"/>
              <w:snapToGrid w:val="0"/>
              <w:spacing w:line="46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投标报价得分=(评标基准价／投标报价)×30</w:t>
            </w:r>
          </w:p>
          <w:p w14:paraId="657259C6">
            <w:pPr>
              <w:adjustRightInd w:val="0"/>
              <w:snapToGrid w:val="0"/>
              <w:spacing w:line="46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注1：价格分计算保留小数点后二位。</w:t>
            </w:r>
          </w:p>
          <w:p w14:paraId="54C24679">
            <w:pPr>
              <w:adjustRightInd w:val="0"/>
              <w:snapToGrid w:val="0"/>
              <w:spacing w:line="46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注2：若投标人投标价格均超过控制价，做废标处理。</w:t>
            </w:r>
          </w:p>
          <w:p w14:paraId="30C47E0A">
            <w:pPr>
              <w:autoSpaceDE w:val="0"/>
              <w:autoSpaceDN w:val="0"/>
              <w:adjustRightInd w:val="0"/>
              <w:spacing w:line="46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根据财政部、工信部关于印发《政府采购促进中小企业发展管理办法》（财库[2020]46 号)和《关于进一步加大政府采购支持中小企业力度的通知》(财库[2022]19号)文件规定：</w:t>
            </w:r>
          </w:p>
          <w:p w14:paraId="63A13271">
            <w:pPr>
              <w:autoSpaceDE w:val="0"/>
              <w:autoSpaceDN w:val="0"/>
              <w:adjustRightInd w:val="0"/>
              <w:spacing w:line="46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(1）对小微企业报价给予20%扣除，请按照《政府采购促进中小企业发展管理办法》要求提供中小企业声明函。</w:t>
            </w:r>
          </w:p>
          <w:p w14:paraId="015F879B">
            <w:pPr>
              <w:autoSpaceDE w:val="0"/>
              <w:autoSpaceDN w:val="0"/>
              <w:adjustRightInd w:val="0"/>
              <w:spacing w:line="46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4AF4569A">
            <w:pPr>
              <w:autoSpaceDE w:val="0"/>
              <w:autoSpaceDN w:val="0"/>
              <w:adjustRightInd w:val="0"/>
              <w:spacing w:line="46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19B96462">
            <w:pPr>
              <w:adjustRightInd w:val="0"/>
              <w:snapToGrid w:val="0"/>
              <w:spacing w:line="460" w:lineRule="exact"/>
              <w:ind w:firstLine="480" w:firstLineChars="200"/>
              <w:rPr>
                <w:rFonts w:ascii="宋体" w:hAnsi="宋体" w:cs="Times New Roman"/>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（4）没有提供有效证明材料的供应商将被视为不接受投标总价的扣除，用原投标总价参与评审。</w:t>
            </w:r>
          </w:p>
        </w:tc>
      </w:tr>
      <w:tr w14:paraId="37D87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6" w:hRule="atLeast"/>
        </w:trPr>
        <w:tc>
          <w:tcPr>
            <w:tcW w:w="1254" w:type="dxa"/>
            <w:vMerge w:val="restart"/>
            <w:shd w:val="clear" w:color="auto" w:fill="FFFFFF"/>
            <w:vAlign w:val="center"/>
          </w:tcPr>
          <w:p w14:paraId="54DBA80E">
            <w:pPr>
              <w:widowControl/>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技术部分（50分）</w:t>
            </w:r>
          </w:p>
        </w:tc>
        <w:tc>
          <w:tcPr>
            <w:tcW w:w="1437" w:type="dxa"/>
            <w:shd w:val="clear" w:color="auto" w:fill="FFFFFF"/>
            <w:vAlign w:val="center"/>
          </w:tcPr>
          <w:p w14:paraId="2539695F">
            <w:pPr>
              <w:widowControl/>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技术指标（25分）</w:t>
            </w:r>
          </w:p>
        </w:tc>
        <w:tc>
          <w:tcPr>
            <w:tcW w:w="7107" w:type="dxa"/>
            <w:gridSpan w:val="2"/>
            <w:shd w:val="clear" w:color="auto" w:fill="FFFFFF"/>
            <w:vAlign w:val="center"/>
          </w:tcPr>
          <w:p w14:paraId="40BAC7B5">
            <w:pPr>
              <w:spacing w:after="120"/>
              <w:ind w:right="-21"/>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供应商所投产品全部满足招标文件技术参数要求的得20分； 供应商所投产品优于招标文件技术参数要求的，每优于一项加1分，最多加5分（须提供公安部检验报告复印件）；加“★”项每有一项不满足的扣1分，未加“★”项每有一项不满足扣0.5分，扣完为止；加“★”项以提供公安部检验报告为准。</w:t>
            </w:r>
          </w:p>
        </w:tc>
      </w:tr>
      <w:tr w14:paraId="75C0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254" w:type="dxa"/>
            <w:vMerge w:val="continue"/>
            <w:shd w:val="clear" w:color="auto" w:fill="FFFFFF"/>
            <w:vAlign w:val="center"/>
          </w:tcPr>
          <w:p w14:paraId="7EB65C72">
            <w:pPr>
              <w:widowControl/>
              <w:spacing w:line="360" w:lineRule="auto"/>
              <w:jc w:val="center"/>
              <w:rPr>
                <w:rFonts w:ascii="宋体" w:hAnsi="宋体" w:cs="宋体"/>
                <w:color w:val="000000" w:themeColor="text1"/>
                <w:sz w:val="24"/>
                <w14:textFill>
                  <w14:solidFill>
                    <w14:schemeClr w14:val="tx1"/>
                  </w14:solidFill>
                </w14:textFill>
              </w:rPr>
            </w:pPr>
          </w:p>
        </w:tc>
        <w:tc>
          <w:tcPr>
            <w:tcW w:w="1437" w:type="dxa"/>
            <w:shd w:val="clear" w:color="auto" w:fill="FFFFFF"/>
            <w:vAlign w:val="center"/>
          </w:tcPr>
          <w:p w14:paraId="004D0559">
            <w:pPr>
              <w:spacing w:line="380" w:lineRule="exact"/>
              <w:rPr>
                <w:rFonts w:ascii="宋体" w:hAnsi="宋体" w:cs="Times New Roman"/>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技术创新与适配性（6分）</w:t>
            </w:r>
          </w:p>
        </w:tc>
        <w:tc>
          <w:tcPr>
            <w:tcW w:w="7107" w:type="dxa"/>
            <w:gridSpan w:val="2"/>
            <w:shd w:val="clear" w:color="auto" w:fill="FFFFFF"/>
            <w:vAlign w:val="center"/>
          </w:tcPr>
          <w:p w14:paraId="4AC3051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1.供应商针对本项目提出创新性技术应用（如利用5G技术提升网络传输稳定性、采用智能运维管理系统提高维护能力和设备在线率等），得3分；</w:t>
            </w:r>
          </w:p>
          <w:p w14:paraId="217865A8">
            <w:pPr>
              <w:spacing w:line="380" w:lineRule="exact"/>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2.供应商所投产品对公安视频监控平台兼容性良好，核心产品制造商提供兼容性测试报告加盖产品制造商公章的得3分，不提供不得分。</w:t>
            </w:r>
          </w:p>
        </w:tc>
      </w:tr>
      <w:tr w14:paraId="15DF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254" w:type="dxa"/>
            <w:vMerge w:val="continue"/>
            <w:shd w:val="clear" w:color="auto" w:fill="FFFFFF"/>
            <w:vAlign w:val="center"/>
          </w:tcPr>
          <w:p w14:paraId="78FFEBCE">
            <w:pPr>
              <w:widowControl/>
              <w:spacing w:line="360" w:lineRule="auto"/>
              <w:jc w:val="center"/>
              <w:rPr>
                <w:rFonts w:ascii="宋体" w:hAnsi="宋体" w:cs="宋体"/>
                <w:color w:val="000000" w:themeColor="text1"/>
                <w:sz w:val="24"/>
                <w14:textFill>
                  <w14:solidFill>
                    <w14:schemeClr w14:val="tx1"/>
                  </w14:solidFill>
                </w14:textFill>
              </w:rPr>
            </w:pPr>
          </w:p>
        </w:tc>
        <w:tc>
          <w:tcPr>
            <w:tcW w:w="1437" w:type="dxa"/>
            <w:shd w:val="clear" w:color="auto" w:fill="FFFFFF"/>
            <w:vAlign w:val="center"/>
          </w:tcPr>
          <w:p w14:paraId="5769231B">
            <w:pPr>
              <w:spacing w:line="360"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施工方案（10分）</w:t>
            </w:r>
          </w:p>
        </w:tc>
        <w:tc>
          <w:tcPr>
            <w:tcW w:w="7107" w:type="dxa"/>
            <w:gridSpan w:val="2"/>
            <w:shd w:val="clear" w:color="auto" w:fill="FFFFFF"/>
            <w:vAlign w:val="center"/>
          </w:tcPr>
          <w:p w14:paraId="21A29140">
            <w:pPr>
              <w:spacing w:line="312"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供应商提供完整的施工方案，包含施工方法、施工流程、安装调试方案等得10分，不提供或提供不全的不得分。</w:t>
            </w:r>
          </w:p>
        </w:tc>
      </w:tr>
      <w:tr w14:paraId="4C9C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1254" w:type="dxa"/>
            <w:vMerge w:val="continue"/>
            <w:shd w:val="clear" w:color="auto" w:fill="FFFFFF"/>
            <w:vAlign w:val="center"/>
          </w:tcPr>
          <w:p w14:paraId="50C5D90D">
            <w:pPr>
              <w:widowControl/>
              <w:spacing w:line="360" w:lineRule="auto"/>
              <w:jc w:val="center"/>
              <w:rPr>
                <w:rFonts w:ascii="宋体" w:hAnsi="宋体" w:cs="宋体"/>
                <w:color w:val="000000" w:themeColor="text1"/>
                <w:sz w:val="24"/>
                <w14:textFill>
                  <w14:solidFill>
                    <w14:schemeClr w14:val="tx1"/>
                  </w14:solidFill>
                </w14:textFill>
              </w:rPr>
            </w:pPr>
          </w:p>
        </w:tc>
        <w:tc>
          <w:tcPr>
            <w:tcW w:w="1437" w:type="dxa"/>
            <w:shd w:val="clear" w:color="auto" w:fill="FFFFFF"/>
            <w:vAlign w:val="center"/>
          </w:tcPr>
          <w:p w14:paraId="362EA250">
            <w:pPr>
              <w:spacing w:line="312"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安全可视化管理方案（9分）</w:t>
            </w:r>
          </w:p>
        </w:tc>
        <w:tc>
          <w:tcPr>
            <w:tcW w:w="7107" w:type="dxa"/>
            <w:gridSpan w:val="2"/>
            <w:shd w:val="clear" w:color="auto" w:fill="FFFFFF"/>
            <w:vAlign w:val="center"/>
          </w:tcPr>
          <w:p w14:paraId="46EDDDDB">
            <w:pPr>
              <w:spacing w:line="312"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供应商提供的安全可视化管理方案包含:安全可视化管理体系、安全考核标准、安全可视化数字化管理措施等得9分，不提供或提供不全的不得分。</w:t>
            </w:r>
          </w:p>
        </w:tc>
      </w:tr>
      <w:tr w14:paraId="11F5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1254" w:type="dxa"/>
            <w:vMerge w:val="restart"/>
            <w:shd w:val="clear" w:color="auto" w:fill="FFFFFF"/>
            <w:vAlign w:val="center"/>
          </w:tcPr>
          <w:p w14:paraId="1A1A9E2B">
            <w:pPr>
              <w:widowControl/>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综合部分（20分）</w:t>
            </w:r>
          </w:p>
        </w:tc>
        <w:tc>
          <w:tcPr>
            <w:tcW w:w="1437" w:type="dxa"/>
            <w:shd w:val="clear" w:color="auto" w:fill="FFFFFF"/>
            <w:vAlign w:val="center"/>
          </w:tcPr>
          <w:p w14:paraId="1B0408DD">
            <w:pPr>
              <w:spacing w:line="312"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制造商实力（10分）</w:t>
            </w:r>
          </w:p>
        </w:tc>
        <w:tc>
          <w:tcPr>
            <w:tcW w:w="7107" w:type="dxa"/>
            <w:gridSpan w:val="2"/>
            <w:shd w:val="clear" w:color="auto" w:fill="FFFFFF"/>
            <w:vAlign w:val="center"/>
          </w:tcPr>
          <w:p w14:paraId="1253E162">
            <w:pPr>
              <w:spacing w:line="312"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为保证道路交通技术监控产品、技术具备较高的先进性，可达到领先水平，所投核心产品制造商应具备较强的新技术研发实力，核心产品制造商具备交通运输部颁发的国家新一代人工智能开放创新平台的，得2分,不提供或提供不全者不得分；(提供交通运输部颁发的新一代人工智能证书复印件)</w:t>
            </w:r>
          </w:p>
          <w:p w14:paraId="6DA6D7D1">
            <w:pPr>
              <w:spacing w:line="312"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2.核心产品制造商应具备优秀的质量管理水平，曾获得由省级（或省级以上）政府部门颁发的政府质量奖项的，得1分,不提供或提供不全者不得分；（提供证明材料复印件）</w:t>
            </w:r>
          </w:p>
          <w:p w14:paraId="58249430">
            <w:pPr>
              <w:spacing w:line="312"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3.为保证核心产品、技术具备较高的先进性，核心产品制造商应具备较强的科技创新能力、警务效能和实战能力，获得公安部重点实验室的，得2分,不提供或提供不全者不得分；(提供有效证明材料复印件)</w:t>
            </w:r>
          </w:p>
          <w:p w14:paraId="46594FAD">
            <w:pPr>
              <w:spacing w:line="312"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4.核心产品制造商在产品质量管理、设计、制造、风险控制等方面均处于行业较先进水平，具备中国质量认证中心颁发的CCC现场检测实验室资质的得2分,不提供或提供不全者不得分；（提供有效证明材料复印件)</w:t>
            </w:r>
          </w:p>
          <w:p w14:paraId="4B30D600">
            <w:pPr>
              <w:spacing w:line="312"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5.核心产品制造商应具备较好的系统集成能力、系统服务能力、研发创新能力，可提供关键性技术支撑，获得国家地方联合工程研究中心的，得1分,不提供或提供不全者不得分;（提供有效证明材料复印件)</w:t>
            </w:r>
          </w:p>
          <w:p w14:paraId="546D0765">
            <w:pPr>
              <w:spacing w:line="312"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6.核心产品制造商同时获得国家级部门颁发的科学技术进步奖和发明奖的，得2分。获得单个国家级部门颁发的技术进步奖或发明奖的，得1分，不提供或提供不全者不得分(提供有效证明材料复印件)</w:t>
            </w:r>
          </w:p>
        </w:tc>
      </w:tr>
      <w:tr w14:paraId="23165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1254" w:type="dxa"/>
            <w:vMerge w:val="continue"/>
            <w:shd w:val="clear" w:color="auto" w:fill="FFFFFF"/>
            <w:vAlign w:val="center"/>
          </w:tcPr>
          <w:p w14:paraId="50F4362D">
            <w:pPr>
              <w:widowControl/>
              <w:spacing w:line="360" w:lineRule="auto"/>
              <w:jc w:val="center"/>
              <w:rPr>
                <w:rFonts w:ascii="宋体" w:hAnsi="宋体" w:cs="宋体"/>
                <w:color w:val="000000" w:themeColor="text1"/>
                <w:sz w:val="24"/>
                <w14:textFill>
                  <w14:solidFill>
                    <w14:schemeClr w14:val="tx1"/>
                  </w14:solidFill>
                </w14:textFill>
              </w:rPr>
            </w:pPr>
          </w:p>
        </w:tc>
        <w:tc>
          <w:tcPr>
            <w:tcW w:w="1437" w:type="dxa"/>
            <w:shd w:val="clear" w:color="auto" w:fill="FFFFFF"/>
            <w:vAlign w:val="center"/>
          </w:tcPr>
          <w:p w14:paraId="57A5DF38">
            <w:pPr>
              <w:spacing w:line="312" w:lineRule="auto"/>
              <w:rPr>
                <w:rFonts w:ascii="宋体" w:hAnsi="宋体" w:cs="Times New Roman"/>
                <w:color w:val="000000" w:themeColor="text1"/>
                <w:sz w:val="24"/>
                <w14:textFill>
                  <w14:solidFill>
                    <w14:schemeClr w14:val="tx1"/>
                  </w14:solidFill>
                </w14:textFill>
              </w:rPr>
            </w:pPr>
            <w:r>
              <w:rPr>
                <w:rFonts w:ascii="宋体" w:hAnsi="宋体" w:cs="Times New Roman"/>
                <w:color w:val="000000" w:themeColor="text1"/>
                <w:sz w:val="24"/>
                <w14:textFill>
                  <w14:solidFill>
                    <w14:schemeClr w14:val="tx1"/>
                  </w14:solidFill>
                </w14:textFill>
              </w:rPr>
              <w:t>售后服务（</w:t>
            </w:r>
            <w:r>
              <w:rPr>
                <w:rFonts w:hint="eastAsia" w:ascii="宋体" w:hAnsi="宋体" w:cs="Times New Roman"/>
                <w:color w:val="000000" w:themeColor="text1"/>
                <w:sz w:val="24"/>
                <w14:textFill>
                  <w14:solidFill>
                    <w14:schemeClr w14:val="tx1"/>
                  </w14:solidFill>
                </w14:textFill>
              </w:rPr>
              <w:t>6分</w:t>
            </w:r>
            <w:r>
              <w:rPr>
                <w:rFonts w:ascii="宋体" w:hAnsi="宋体" w:cs="Times New Roman"/>
                <w:color w:val="000000" w:themeColor="text1"/>
                <w:sz w:val="24"/>
                <w14:textFill>
                  <w14:solidFill>
                    <w14:schemeClr w14:val="tx1"/>
                  </w14:solidFill>
                </w14:textFill>
              </w:rPr>
              <w:t>）</w:t>
            </w:r>
          </w:p>
        </w:tc>
        <w:tc>
          <w:tcPr>
            <w:tcW w:w="7107" w:type="dxa"/>
            <w:gridSpan w:val="2"/>
            <w:shd w:val="clear" w:color="auto" w:fill="FFFFFF"/>
            <w:vAlign w:val="center"/>
          </w:tcPr>
          <w:p w14:paraId="637B4C05">
            <w:pPr>
              <w:spacing w:line="312"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供应商提供售后服务承诺，承诺质保期内实行有质量问题的设备免费更换和维修，售后服务响应时间为 2小时以内，12 小时内解决问题，如不能及时解决应提供备用设备。符合要求得6分，不提供不得分。</w:t>
            </w:r>
          </w:p>
        </w:tc>
      </w:tr>
      <w:tr w14:paraId="47E76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254" w:type="dxa"/>
            <w:vMerge w:val="continue"/>
            <w:shd w:val="clear" w:color="auto" w:fill="FFFFFF"/>
            <w:vAlign w:val="center"/>
          </w:tcPr>
          <w:p w14:paraId="0F026D55">
            <w:pPr>
              <w:widowControl/>
              <w:spacing w:line="360" w:lineRule="auto"/>
              <w:jc w:val="center"/>
              <w:rPr>
                <w:rFonts w:ascii="宋体" w:hAnsi="宋体" w:cs="宋体"/>
                <w:color w:val="000000" w:themeColor="text1"/>
                <w:sz w:val="24"/>
                <w14:textFill>
                  <w14:solidFill>
                    <w14:schemeClr w14:val="tx1"/>
                  </w14:solidFill>
                </w14:textFill>
              </w:rPr>
            </w:pPr>
          </w:p>
        </w:tc>
        <w:tc>
          <w:tcPr>
            <w:tcW w:w="1437" w:type="dxa"/>
            <w:shd w:val="clear" w:color="auto" w:fill="FFFFFF"/>
            <w:vAlign w:val="center"/>
          </w:tcPr>
          <w:p w14:paraId="71DD98AC">
            <w:pPr>
              <w:spacing w:line="312"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业绩（4分）</w:t>
            </w:r>
          </w:p>
        </w:tc>
        <w:tc>
          <w:tcPr>
            <w:tcW w:w="7107" w:type="dxa"/>
            <w:gridSpan w:val="2"/>
            <w:shd w:val="clear" w:color="auto" w:fill="FFFFFF"/>
            <w:vAlign w:val="center"/>
          </w:tcPr>
          <w:p w14:paraId="74806FD5">
            <w:pPr>
              <w:spacing w:line="312"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供应商具有类似业绩的，每提供1份得2分，最高得4分，不提供不得分。（</w:t>
            </w:r>
            <w:r>
              <w:rPr>
                <w:rFonts w:hint="eastAsia" w:ascii="宋体" w:hAnsi="宋体" w:cs="Times New Roman"/>
                <w:color w:val="000000" w:themeColor="text1"/>
                <w:sz w:val="24"/>
                <w:lang w:val="zh-CN"/>
                <w14:textFill>
                  <w14:solidFill>
                    <w14:schemeClr w14:val="tx1"/>
                  </w14:solidFill>
                </w14:textFill>
              </w:rPr>
              <w:t>提供</w:t>
            </w:r>
            <w:r>
              <w:rPr>
                <w:rFonts w:hint="eastAsia" w:ascii="宋体" w:hAnsi="宋体" w:cs="Times New Roman"/>
                <w:color w:val="000000" w:themeColor="text1"/>
                <w:sz w:val="24"/>
                <w14:textFill>
                  <w14:solidFill>
                    <w14:schemeClr w14:val="tx1"/>
                  </w14:solidFill>
                </w14:textFill>
              </w:rPr>
              <w:t>合同扫描件</w:t>
            </w:r>
            <w:r>
              <w:rPr>
                <w:rFonts w:hint="eastAsia" w:ascii="宋体" w:hAnsi="宋体" w:cs="Times New Roman"/>
                <w:color w:val="000000" w:themeColor="text1"/>
                <w:sz w:val="24"/>
                <w:lang w:val="zh-CN"/>
                <w14:textFill>
                  <w14:solidFill>
                    <w14:schemeClr w14:val="tx1"/>
                  </w14:solidFill>
                </w14:textFill>
              </w:rPr>
              <w:t>加盖公章</w:t>
            </w:r>
            <w:r>
              <w:rPr>
                <w:rFonts w:hint="eastAsia" w:ascii="宋体" w:hAnsi="宋体" w:cs="Times New Roman"/>
                <w:color w:val="000000" w:themeColor="text1"/>
                <w:sz w:val="24"/>
                <w14:textFill>
                  <w14:solidFill>
                    <w14:schemeClr w14:val="tx1"/>
                  </w14:solidFill>
                </w14:textFill>
              </w:rPr>
              <w:t>）</w:t>
            </w:r>
          </w:p>
        </w:tc>
      </w:tr>
    </w:tbl>
    <w:p w14:paraId="54899707">
      <w:pPr>
        <w:spacing w:line="440" w:lineRule="exact"/>
        <w:ind w:right="-10" w:firstLine="482" w:firstLineChars="200"/>
        <w:rPr>
          <w:rFonts w:ascii="宋体" w:hAnsi="宋体" w:cs="宋体"/>
          <w:b/>
          <w:color w:val="000000" w:themeColor="text1"/>
          <w:kern w:val="1"/>
          <w:sz w:val="24"/>
          <w:szCs w:val="20"/>
          <w14:textFill>
            <w14:solidFill>
              <w14:schemeClr w14:val="tx1"/>
            </w14:solidFill>
          </w14:textFill>
        </w:rPr>
      </w:pPr>
      <w:r>
        <w:rPr>
          <w:rFonts w:hint="eastAsia" w:ascii="宋体" w:hAnsi="宋体" w:cs="宋体"/>
          <w:b/>
          <w:color w:val="000000" w:themeColor="text1"/>
          <w:kern w:val="1"/>
          <w:sz w:val="24"/>
          <w:szCs w:val="20"/>
          <w14:textFill>
            <w14:solidFill>
              <w14:schemeClr w14:val="tx1"/>
            </w14:solidFill>
          </w14:textFill>
        </w:rPr>
        <w:t>注：评标结束后，由采购人对评审结果及响应文件等进行复核，并在法定的时间内确定中标人。</w:t>
      </w:r>
    </w:p>
    <w:p w14:paraId="18823C95">
      <w:pPr>
        <w:adjustRightInd w:val="0"/>
        <w:snapToGrid w:val="0"/>
        <w:spacing w:line="440" w:lineRule="exact"/>
        <w:ind w:right="-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1D4D8F28">
      <w:pPr>
        <w:adjustRightInd w:val="0"/>
        <w:snapToGrid w:val="0"/>
        <w:spacing w:line="440" w:lineRule="exact"/>
        <w:ind w:right="-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2、按照周口市交易中心规定，本项目投标人所需提供原件在评标时无需提供，仅作为采购单位核实时使用，评审委员会评审时仅以投标人投标文件中扫描件为准。</w:t>
      </w:r>
    </w:p>
    <w:p w14:paraId="41430CCB">
      <w:pPr>
        <w:spacing w:line="440" w:lineRule="exact"/>
        <w:ind w:right="-10"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第十条</w:t>
      </w:r>
      <w:r>
        <w:rPr>
          <w:rFonts w:hint="eastAsia" w:ascii="宋体" w:hAnsi="宋体" w:cs="宋体"/>
          <w:bCs/>
          <w:color w:val="000000" w:themeColor="text1"/>
          <w:sz w:val="24"/>
          <w:szCs w:val="20"/>
          <w14:textFill>
            <w14:solidFill>
              <w14:schemeClr w14:val="tx1"/>
            </w14:solidFill>
          </w14:textFill>
        </w:rPr>
        <w:t xml:space="preserve"> 评委独立评审后，评委会对投标人某项指标如有不同意见，按照少数服从多数的原则，确定该项指标是否通过。</w:t>
      </w:r>
    </w:p>
    <w:p w14:paraId="30A1A52E">
      <w:pPr>
        <w:spacing w:line="440" w:lineRule="exact"/>
        <w:ind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第十一条</w:t>
      </w:r>
      <w:r>
        <w:rPr>
          <w:rFonts w:hint="eastAsia" w:ascii="宋体" w:hAnsi="宋体" w:cs="宋体"/>
          <w:bCs/>
          <w:color w:val="000000" w:themeColor="text1"/>
          <w:sz w:val="24"/>
          <w:szCs w:val="20"/>
          <w14:textFill>
            <w14:solidFill>
              <w14:schemeClr w14:val="tx1"/>
            </w14:solidFill>
          </w14:textFill>
        </w:rPr>
        <w:t xml:space="preserve"> 商务、技术满足招标文件要求，综合得分最高的投标人将作为中标候选人。如果综合得分中出现两家或两家以上相同者，投标报价较低者优先中标，报价也相同的，由采购人自行确定。</w:t>
      </w:r>
    </w:p>
    <w:p w14:paraId="644D0AAE">
      <w:pPr>
        <w:spacing w:line="440" w:lineRule="exact"/>
        <w:ind w:right="-10" w:firstLine="482"/>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第十二条</w:t>
      </w:r>
      <w:r>
        <w:rPr>
          <w:rFonts w:hint="eastAsia" w:ascii="宋体" w:hAnsi="宋体" w:cs="宋体"/>
          <w:bCs/>
          <w:color w:val="000000" w:themeColor="text1"/>
          <w:sz w:val="24"/>
          <w:szCs w:val="20"/>
          <w14:textFill>
            <w14:solidFill>
              <w14:schemeClr w14:val="tx1"/>
            </w14:solidFill>
          </w14:textFill>
        </w:rPr>
        <w:t xml:space="preserve"> 评委会在评标过程中发现的问题，应当及时作出处理或者向采购人提出处理建议，并作书面记录。</w:t>
      </w:r>
    </w:p>
    <w:p w14:paraId="3E4E358E">
      <w:pPr>
        <w:adjustRightInd w:val="0"/>
        <w:snapToGrid w:val="0"/>
        <w:spacing w:line="440" w:lineRule="exact"/>
        <w:ind w:right="-10"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第十三条</w:t>
      </w:r>
      <w:r>
        <w:rPr>
          <w:rFonts w:hint="eastAsia" w:ascii="宋体" w:hAnsi="宋体" w:cs="宋体"/>
          <w:bCs/>
          <w:color w:val="000000" w:themeColor="text1"/>
          <w:sz w:val="24"/>
          <w:szCs w:val="20"/>
          <w14:textFill>
            <w14:solidFill>
              <w14:schemeClr w14:val="tx1"/>
            </w14:solidFill>
          </w14:textFill>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47EE1F2F">
      <w:pPr>
        <w:adjustRightInd w:val="0"/>
        <w:snapToGrid w:val="0"/>
        <w:spacing w:line="440" w:lineRule="exact"/>
        <w:jc w:val="center"/>
        <w:rPr>
          <w:rFonts w:ascii="宋体" w:hAnsi="宋体" w:cs="宋体"/>
          <w:b/>
          <w:bCs/>
          <w:color w:val="000000" w:themeColor="text1"/>
          <w:sz w:val="24"/>
          <w:szCs w:val="20"/>
          <w14:textFill>
            <w14:solidFill>
              <w14:schemeClr w14:val="tx1"/>
            </w14:solidFill>
          </w14:textFill>
        </w:rPr>
      </w:pPr>
      <w:bookmarkStart w:id="60" w:name="_Toc40_WPSOffice_Level2"/>
      <w:r>
        <w:rPr>
          <w:rFonts w:hint="eastAsia" w:ascii="宋体" w:hAnsi="宋体" w:cs="宋体"/>
          <w:b/>
          <w:bCs/>
          <w:color w:val="000000" w:themeColor="text1"/>
          <w:sz w:val="24"/>
          <w:szCs w:val="20"/>
          <w14:textFill>
            <w14:solidFill>
              <w14:schemeClr w14:val="tx1"/>
            </w14:solidFill>
          </w14:textFill>
        </w:rPr>
        <w:t>三．评标纪律</w:t>
      </w:r>
      <w:bookmarkEnd w:id="60"/>
    </w:p>
    <w:p w14:paraId="4B6BE8C0">
      <w:pPr>
        <w:adjustRightInd w:val="0"/>
        <w:snapToGrid w:val="0"/>
        <w:spacing w:line="440" w:lineRule="exact"/>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第十四条</w:t>
      </w:r>
      <w:r>
        <w:rPr>
          <w:rFonts w:hint="eastAsia" w:ascii="宋体" w:hAnsi="宋体" w:cs="宋体"/>
          <w:bCs/>
          <w:color w:val="000000" w:themeColor="text1"/>
          <w:sz w:val="24"/>
          <w:szCs w:val="20"/>
          <w14:textFill>
            <w14:solidFill>
              <w14:schemeClr w14:val="tx1"/>
            </w14:solidFill>
          </w14:textFill>
        </w:rPr>
        <w:t xml:space="preserve"> 评委会和评标工作人员应严格遵守国家的法律、法规和规章制度；</w:t>
      </w:r>
      <w:r>
        <w:rPr>
          <w:rFonts w:hint="eastAsia" w:ascii="宋体" w:hAnsi="宋体" w:cs="宋体"/>
          <w:color w:val="000000" w:themeColor="text1"/>
          <w:sz w:val="24"/>
          <w:szCs w:val="20"/>
          <w14:textFill>
            <w14:solidFill>
              <w14:schemeClr w14:val="tx1"/>
            </w14:solidFill>
          </w14:textFill>
        </w:rPr>
        <w:t>严格按照本次招标文件进行评标；公正廉洁、不徇私情，不得损害国家利益；保护招、投标人的合法权益。</w:t>
      </w:r>
    </w:p>
    <w:p w14:paraId="09A1E2D8">
      <w:pPr>
        <w:adjustRightInd w:val="0"/>
        <w:snapToGrid w:val="0"/>
        <w:spacing w:line="440" w:lineRule="exact"/>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第十五条 </w:t>
      </w:r>
      <w:r>
        <w:rPr>
          <w:rFonts w:hint="eastAsia" w:ascii="宋体" w:hAnsi="宋体" w:cs="宋体"/>
          <w:color w:val="000000" w:themeColor="text1"/>
          <w:sz w:val="24"/>
          <w:szCs w:val="20"/>
          <w14:textFill>
            <w14:solidFill>
              <w14:schemeClr w14:val="tx1"/>
            </w14:solidFill>
          </w14:textFill>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5CCB2BD">
      <w:pPr>
        <w:spacing w:line="440" w:lineRule="exact"/>
        <w:ind w:firstLine="482" w:firstLineChars="200"/>
        <w:jc w:val="left"/>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第十六条</w:t>
      </w:r>
      <w:r>
        <w:rPr>
          <w:rFonts w:hint="eastAsia" w:ascii="宋体" w:hAnsi="宋体" w:cs="宋体"/>
          <w:color w:val="000000" w:themeColor="text1"/>
          <w:sz w:val="24"/>
          <w:szCs w:val="20"/>
          <w14:textFill>
            <w14:solidFill>
              <w14:schemeClr w14:val="tx1"/>
            </w14:solidFill>
          </w14:textFill>
        </w:rPr>
        <w:t xml:space="preserve"> 在招标采购中，出现下列情形之一的，应予废标：</w:t>
      </w:r>
    </w:p>
    <w:p w14:paraId="60DB23CD">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1.出现影响采购公正的违法、违规行为的。</w:t>
      </w:r>
    </w:p>
    <w:p w14:paraId="3A29C0EC">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2.投标时有弄虚作假的行为。</w:t>
      </w:r>
    </w:p>
    <w:p w14:paraId="5AA3BB5C">
      <w:pPr>
        <w:spacing w:line="440" w:lineRule="exact"/>
        <w:ind w:firstLine="475" w:firstLineChars="197"/>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第十七条 </w:t>
      </w:r>
      <w:r>
        <w:rPr>
          <w:rFonts w:hint="eastAsia" w:ascii="宋体" w:hAnsi="宋体" w:cs="宋体"/>
          <w:color w:val="000000" w:themeColor="text1"/>
          <w:sz w:val="24"/>
          <w:szCs w:val="20"/>
          <w14:textFill>
            <w14:solidFill>
              <w14:schemeClr w14:val="tx1"/>
            </w14:solidFill>
          </w14:textFill>
        </w:rPr>
        <w:t>在投标过程中，出现下列情况之一的，按照无效投标处理：</w:t>
      </w:r>
    </w:p>
    <w:p w14:paraId="18B9B464">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1.未按照招标文件规定要求签署、签章的</w:t>
      </w:r>
      <w:r>
        <w:rPr>
          <w:rFonts w:hint="eastAsia" w:ascii="宋体" w:hAnsi="宋体" w:cs="宋体"/>
          <w:b/>
          <w:color w:val="000000" w:themeColor="text1"/>
          <w:sz w:val="24"/>
          <w:szCs w:val="20"/>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4D2C0A2B">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2.不具备招标文件中规定资格要求的；</w:t>
      </w:r>
    </w:p>
    <w:p w14:paraId="689F0239">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3.不符合法律、法规和招标文件中规定的其他实质性要求的。</w:t>
      </w:r>
    </w:p>
    <w:p w14:paraId="670639A6">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4.投标人的报价超过了采购预算，采购人不能支付的；</w:t>
      </w:r>
    </w:p>
    <w:p w14:paraId="4E3BEE95">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5.投标文件附有招标人不能接受的条件；</w:t>
      </w:r>
    </w:p>
    <w:p w14:paraId="2451EF6F">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6.投标文件中对同一货物或标段提供选择性报价的；</w:t>
      </w:r>
    </w:p>
    <w:p w14:paraId="13632452">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7.商务偏差表或技术偏差表存在弄虚作假的；</w:t>
      </w:r>
    </w:p>
    <w:p w14:paraId="6B5B3E44">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8.不同供应商的电子投标（响应）文件上传计算机的网卡 MAC 地址、CPU 序列号和硬盘序列号等硬件信息相同的;</w:t>
      </w:r>
    </w:p>
    <w:p w14:paraId="1BB478AD">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9.不同供应商的投标（响应）文件由同一电子设备编制，打印、复印、加密或者上传的；</w:t>
      </w:r>
    </w:p>
    <w:p w14:paraId="0FD210C1">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10.不同供应商的投标（响应）文件由同一人送达或者分发，或者不同供应商联系人为同一人或不同联系人的联系电话一致的；</w:t>
      </w:r>
    </w:p>
    <w:p w14:paraId="700C0D70">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11.不同供应商的投标（响应）文件的内容存在两处以上细节错误一致；</w:t>
      </w:r>
    </w:p>
    <w:p w14:paraId="0CD98BC5">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12.不同供应商的法定代表人、委托代理人、项目经理、项目负责人等由同一个单位缴纳社会保险或者领取报酬的；</w:t>
      </w:r>
    </w:p>
    <w:p w14:paraId="33454FBD">
      <w:pPr>
        <w:spacing w:line="440" w:lineRule="exact"/>
        <w:ind w:firstLine="480" w:firstLineChars="200"/>
        <w:rPr>
          <w:rFonts w:cs="Times New Roman"/>
          <w:color w:val="000000" w:themeColor="text1"/>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13.不同供应商投标（响应）文件中法定代表人或者负责人签字出自同一人之手。</w:t>
      </w:r>
    </w:p>
    <w:p w14:paraId="7E30E144">
      <w:pPr>
        <w:spacing w:line="440" w:lineRule="exact"/>
        <w:ind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w:t>
      </w:r>
      <w:r>
        <w:rPr>
          <w:rFonts w:hint="eastAsia" w:ascii="宋体" w:hAnsi="宋体" w:cs="宋体"/>
          <w:b/>
          <w:bCs/>
          <w:color w:val="000000" w:themeColor="text1"/>
          <w:sz w:val="24"/>
          <w:szCs w:val="20"/>
          <w14:textFill>
            <w14:solidFill>
              <w14:schemeClr w14:val="tx1"/>
            </w14:solidFill>
          </w14:textFill>
        </w:rPr>
        <w:t>八</w:t>
      </w:r>
      <w:r>
        <w:rPr>
          <w:rFonts w:hint="eastAsia" w:ascii="宋体" w:hAnsi="宋体" w:cs="宋体"/>
          <w:b/>
          <w:color w:val="000000" w:themeColor="text1"/>
          <w:sz w:val="24"/>
          <w:szCs w:val="20"/>
          <w14:textFill>
            <w14:solidFill>
              <w14:schemeClr w14:val="tx1"/>
            </w14:solidFill>
          </w14:textFill>
        </w:rPr>
        <w:t xml:space="preserve">条 </w:t>
      </w:r>
      <w:r>
        <w:rPr>
          <w:rFonts w:hint="eastAsia" w:ascii="宋体" w:hAnsi="宋体" w:cs="宋体"/>
          <w:color w:val="000000" w:themeColor="text1"/>
          <w:sz w:val="24"/>
          <w:szCs w:val="20"/>
          <w14:textFill>
            <w14:solidFill>
              <w14:schemeClr w14:val="tx1"/>
            </w14:solidFill>
          </w14:textFill>
        </w:rPr>
        <w:t>在投标文件中，出现下列情形之一的，其投标有可能被拒绝：</w:t>
      </w:r>
    </w:p>
    <w:p w14:paraId="31161458">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1.交货完工期不确切、不肯定的投标；</w:t>
      </w:r>
    </w:p>
    <w:p w14:paraId="2FB1263D">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2.对售后服务、付款方式不满足招标文件要求的； </w:t>
      </w:r>
    </w:p>
    <w:p w14:paraId="53AF44CB">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3.投标人没有实质性响应招标文件的要求和条件的；</w:t>
      </w:r>
    </w:p>
    <w:p w14:paraId="30259240">
      <w:pPr>
        <w:spacing w:line="44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4479ABD5">
      <w:pPr>
        <w:spacing w:line="440" w:lineRule="exact"/>
        <w:ind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第十九条</w:t>
      </w:r>
      <w:r>
        <w:rPr>
          <w:rFonts w:hint="eastAsia" w:ascii="宋体" w:hAnsi="宋体" w:cs="宋体"/>
          <w:color w:val="000000" w:themeColor="text1"/>
          <w:sz w:val="24"/>
          <w:szCs w:val="20"/>
          <w14:textFill>
            <w14:solidFill>
              <w14:schemeClr w14:val="tx1"/>
            </w14:solidFill>
          </w14:textFill>
        </w:rPr>
        <w:t xml:space="preserve"> 本评标办法的解释权属于采购人。</w:t>
      </w:r>
    </w:p>
    <w:p w14:paraId="449D42CC">
      <w:pPr>
        <w:keepNext/>
        <w:keepLines/>
        <w:spacing w:line="400" w:lineRule="exact"/>
        <w:outlineLvl w:val="0"/>
        <w:rPr>
          <w:rFonts w:ascii="宋体" w:hAnsi="宋体" w:cs="宋体"/>
          <w:b/>
          <w:bCs/>
          <w:color w:val="000000" w:themeColor="text1"/>
          <w:kern w:val="44"/>
          <w:sz w:val="32"/>
          <w:szCs w:val="44"/>
          <w14:textFill>
            <w14:solidFill>
              <w14:schemeClr w14:val="tx1"/>
            </w14:solidFill>
          </w14:textFill>
        </w:rPr>
      </w:pPr>
      <w:bookmarkStart w:id="61" w:name="_Toc527725920"/>
      <w:r>
        <w:rPr>
          <w:rFonts w:ascii="宋体" w:hAnsi="宋体" w:cs="宋体"/>
          <w:b/>
          <w:bCs/>
          <w:color w:val="000000" w:themeColor="text1"/>
          <w:kern w:val="44"/>
          <w:sz w:val="32"/>
          <w:szCs w:val="44"/>
          <w14:textFill>
            <w14:solidFill>
              <w14:schemeClr w14:val="tx1"/>
            </w14:solidFill>
          </w14:textFill>
        </w:rPr>
        <w:br w:type="page"/>
      </w:r>
      <w:bookmarkStart w:id="62" w:name="_Toc213770518"/>
      <w:bookmarkStart w:id="63" w:name="_Toc40975440"/>
      <w:bookmarkStart w:id="64" w:name="_Toc200709377"/>
      <w:r>
        <w:rPr>
          <w:rFonts w:hint="eastAsia" w:ascii="宋体" w:hAnsi="宋体" w:cs="宋体"/>
          <w:b/>
          <w:bCs/>
          <w:color w:val="000000" w:themeColor="text1"/>
          <w:kern w:val="44"/>
          <w:sz w:val="32"/>
          <w:szCs w:val="44"/>
          <w14:textFill>
            <w14:solidFill>
              <w14:schemeClr w14:val="tx1"/>
            </w14:solidFill>
          </w14:textFill>
        </w:rPr>
        <w:t>招标文件第二部分</w:t>
      </w:r>
      <w:bookmarkEnd w:id="61"/>
      <w:bookmarkEnd w:id="62"/>
      <w:bookmarkEnd w:id="63"/>
      <w:bookmarkEnd w:id="64"/>
    </w:p>
    <w:p w14:paraId="25D150F3">
      <w:pPr>
        <w:rPr>
          <w:rFonts w:ascii="宋体" w:hAnsi="Courier New" w:cs="Times New Roman"/>
          <w:color w:val="000000" w:themeColor="text1"/>
          <w:szCs w:val="20"/>
          <w14:textFill>
            <w14:solidFill>
              <w14:schemeClr w14:val="tx1"/>
            </w14:solidFill>
          </w14:textFill>
        </w:rPr>
      </w:pPr>
      <w:bookmarkStart w:id="65" w:name="_Toc527725921"/>
    </w:p>
    <w:p w14:paraId="7C36B692">
      <w:pPr>
        <w:keepNext/>
        <w:keepLines/>
        <w:spacing w:before="260" w:after="260" w:line="500" w:lineRule="exact"/>
        <w:jc w:val="center"/>
        <w:outlineLvl w:val="1"/>
        <w:rPr>
          <w:rFonts w:ascii="宋体" w:hAnsi="宋体" w:cs="宋体"/>
          <w:b/>
          <w:bCs/>
          <w:color w:val="000000" w:themeColor="text1"/>
          <w:sz w:val="32"/>
          <w:szCs w:val="32"/>
          <w14:textFill>
            <w14:solidFill>
              <w14:schemeClr w14:val="tx1"/>
            </w14:solidFill>
          </w14:textFill>
        </w:rPr>
      </w:pPr>
      <w:bookmarkStart w:id="66" w:name="_Toc213770519"/>
      <w:bookmarkStart w:id="67" w:name="_Toc200709378"/>
      <w:r>
        <w:rPr>
          <w:rFonts w:hint="eastAsia" w:ascii="宋体" w:hAnsi="宋体" w:cs="宋体"/>
          <w:b/>
          <w:bCs/>
          <w:color w:val="000000" w:themeColor="text1"/>
          <w:sz w:val="32"/>
          <w:szCs w:val="32"/>
          <w14:textFill>
            <w14:solidFill>
              <w14:schemeClr w14:val="tx1"/>
            </w14:solidFill>
          </w14:textFill>
        </w:rPr>
        <w:t>第五章 投标人须知</w:t>
      </w:r>
      <w:bookmarkEnd w:id="65"/>
      <w:bookmarkEnd w:id="66"/>
      <w:bookmarkEnd w:id="67"/>
    </w:p>
    <w:p w14:paraId="55FB17F8">
      <w:pPr>
        <w:keepNext/>
        <w:keepLines/>
        <w:spacing w:before="260" w:after="260" w:line="500" w:lineRule="exact"/>
        <w:jc w:val="center"/>
        <w:outlineLvl w:val="2"/>
        <w:rPr>
          <w:rFonts w:ascii="宋体" w:hAnsi="宋体" w:cs="宋体"/>
          <w:b/>
          <w:bCs/>
          <w:color w:val="000000" w:themeColor="text1"/>
          <w:sz w:val="28"/>
          <w:szCs w:val="32"/>
          <w14:textFill>
            <w14:solidFill>
              <w14:schemeClr w14:val="tx1"/>
            </w14:solidFill>
          </w14:textFill>
        </w:rPr>
      </w:pPr>
      <w:bookmarkStart w:id="68" w:name="_Hlt509650126"/>
      <w:bookmarkEnd w:id="68"/>
      <w:bookmarkStart w:id="69" w:name="_Hlt509650686"/>
      <w:bookmarkEnd w:id="69"/>
      <w:bookmarkStart w:id="70" w:name="_Hlt526418143"/>
      <w:bookmarkEnd w:id="70"/>
      <w:bookmarkStart w:id="71" w:name="_Hlt509649998"/>
      <w:bookmarkEnd w:id="71"/>
      <w:bookmarkStart w:id="72" w:name="_Hlt509649722"/>
      <w:bookmarkEnd w:id="72"/>
      <w:bookmarkStart w:id="73" w:name="_Hlt509650955"/>
      <w:bookmarkEnd w:id="73"/>
      <w:bookmarkStart w:id="74" w:name="_Toc200709379"/>
      <w:bookmarkStart w:id="75" w:name="_Toc527725922"/>
      <w:bookmarkStart w:id="76" w:name="_Toc40975442"/>
      <w:bookmarkStart w:id="77" w:name="_Toc213770520"/>
      <w:r>
        <w:rPr>
          <w:rFonts w:hint="eastAsia" w:ascii="宋体" w:hAnsi="宋体" w:cs="宋体"/>
          <w:b/>
          <w:bCs/>
          <w:color w:val="000000" w:themeColor="text1"/>
          <w:sz w:val="28"/>
          <w:szCs w:val="32"/>
          <w14:textFill>
            <w14:solidFill>
              <w14:schemeClr w14:val="tx1"/>
            </w14:solidFill>
          </w14:textFill>
        </w:rPr>
        <w:t>一．总    则</w:t>
      </w:r>
      <w:bookmarkEnd w:id="74"/>
      <w:bookmarkEnd w:id="75"/>
      <w:bookmarkEnd w:id="76"/>
      <w:bookmarkEnd w:id="77"/>
    </w:p>
    <w:p w14:paraId="1EB89779">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1.适用范围</w:t>
      </w:r>
    </w:p>
    <w:p w14:paraId="53E1EA6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1.1本招标文件仅适用于本次公开招标所述的货物项目采购。</w:t>
      </w:r>
    </w:p>
    <w:p w14:paraId="2642AD85">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2.有关定义</w:t>
      </w:r>
    </w:p>
    <w:p w14:paraId="33B69E00">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2.1招标人（采购人）：</w:t>
      </w:r>
      <w:r>
        <w:rPr>
          <w:rFonts w:hint="eastAsia" w:ascii="宋体" w:hAnsi="宋体" w:cs="宋体"/>
          <w:b/>
          <w:color w:val="000000" w:themeColor="text1"/>
          <w:sz w:val="24"/>
          <w14:textFill>
            <w14:solidFill>
              <w14:schemeClr w14:val="tx1"/>
            </w14:solidFill>
          </w14:textFill>
        </w:rPr>
        <w:t>扶沟县公安局交通警察大队</w:t>
      </w:r>
      <w:r>
        <w:rPr>
          <w:rFonts w:hint="eastAsia" w:ascii="宋体" w:hAnsi="宋体" w:cs="宋体"/>
          <w:color w:val="000000" w:themeColor="text1"/>
          <w:sz w:val="24"/>
          <w:szCs w:val="20"/>
          <w14:textFill>
            <w14:solidFill>
              <w14:schemeClr w14:val="tx1"/>
            </w14:solidFill>
          </w14:textFill>
        </w:rPr>
        <w:t>。</w:t>
      </w:r>
    </w:p>
    <w:p w14:paraId="429D13D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2.2招标代理机构（集中采购机构）：系指周口市公共资源交易中心政府采购中心，以下简称“采购中心”。</w:t>
      </w:r>
    </w:p>
    <w:p w14:paraId="18A578E9">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2.3政府采购监督管理部门：</w:t>
      </w:r>
      <w:r>
        <w:rPr>
          <w:rFonts w:hint="eastAsia" w:ascii="宋体" w:hAnsi="宋体" w:cs="宋体"/>
          <w:b/>
          <w:color w:val="000000" w:themeColor="text1"/>
          <w:sz w:val="24"/>
          <w:szCs w:val="20"/>
          <w14:textFill>
            <w14:solidFill>
              <w14:schemeClr w14:val="tx1"/>
            </w14:solidFill>
          </w14:textFill>
        </w:rPr>
        <w:t>系指扶沟县</w:t>
      </w:r>
      <w:r>
        <w:rPr>
          <w:rFonts w:hint="eastAsia" w:ascii="宋体" w:hAnsi="宋体" w:cs="宋体"/>
          <w:b/>
          <w:color w:val="000000" w:themeColor="text1"/>
          <w:sz w:val="24"/>
          <w14:textFill>
            <w14:solidFill>
              <w14:schemeClr w14:val="tx1"/>
            </w14:solidFill>
          </w14:textFill>
        </w:rPr>
        <w:t>财政局</w:t>
      </w:r>
      <w:r>
        <w:rPr>
          <w:rFonts w:hint="eastAsia" w:ascii="宋体" w:hAnsi="宋体" w:cs="宋体"/>
          <w:color w:val="000000" w:themeColor="text1"/>
          <w:sz w:val="24"/>
          <w:szCs w:val="20"/>
          <w14:textFill>
            <w14:solidFill>
              <w14:schemeClr w14:val="tx1"/>
            </w14:solidFill>
          </w14:textFill>
        </w:rPr>
        <w:t>。</w:t>
      </w:r>
    </w:p>
    <w:p w14:paraId="5209B21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2.4投标人：系指已经在周口市公共资源交易中心网上报名，且已经提交或准备提交本次投标文件的制造商、供应商或服务商。</w:t>
      </w:r>
    </w:p>
    <w:p w14:paraId="3BCEB0D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2.5货物：系指各种形态和种类的物品，包括原材料、燃料、设备、产品等，包括与之相关的备品备件、工具、手册及安装、调试、技术协助、校准、培训、售后服务等。</w:t>
      </w:r>
    </w:p>
    <w:p w14:paraId="2FB3B83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2.6业绩：系指符合本招标文件规定且已供货（安装）完毕的合同及相关证明。</w:t>
      </w:r>
    </w:p>
    <w:p w14:paraId="61353FF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2.7投标人公章：在电子投标文件中系指投标人电子签章。</w:t>
      </w:r>
    </w:p>
    <w:p w14:paraId="3047E900">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3.投标费用</w:t>
      </w:r>
    </w:p>
    <w:p w14:paraId="18E7C710">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3.1无论投标结果如何，投标人应承诺自行承担其编制与递交投标文件所涉及的一切费用。</w:t>
      </w:r>
      <w:r>
        <w:rPr>
          <w:rFonts w:hint="eastAsia" w:ascii="宋体" w:hAnsi="宋体" w:cs="宋体"/>
          <w:b/>
          <w:color w:val="000000" w:themeColor="text1"/>
          <w:sz w:val="24"/>
          <w:szCs w:val="20"/>
          <w14:textFill>
            <w14:solidFill>
              <w14:schemeClr w14:val="tx1"/>
            </w14:solidFill>
          </w14:textFill>
        </w:rPr>
        <w:t>评标费用由采购人自行解决。</w:t>
      </w:r>
    </w:p>
    <w:p w14:paraId="653CA869">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4.合格的投标人</w:t>
      </w:r>
    </w:p>
    <w:p w14:paraId="5CB3A1C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4.1合格的投标人应符合招标文件载明的投标资格，满足《中华人民共和国政府采购法》第二十二条规定应提供以下材料：</w:t>
      </w:r>
    </w:p>
    <w:p w14:paraId="7D064F72">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（1）具有独立承担民事责任的能力（企业营业执照等证明文件）；</w:t>
      </w:r>
    </w:p>
    <w:p w14:paraId="15565DC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（2）具有良好的商业信誉和健全的财务会计制度（提供2024年度的财务审计报告和财务情况说明书。新成立企业无财务审计报告的，可提供其基本开户银行出具的资信证明）；</w:t>
      </w:r>
    </w:p>
    <w:p w14:paraId="2D377F5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（3）具有履行合同所必需的设备和专业技术能力（提供承诺书，格式自拟）；</w:t>
      </w:r>
    </w:p>
    <w:p w14:paraId="7218B37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（4）有依法缴纳税收和社会保障资金的良好记录（提供2025年度任意一个月缴纳的税收凭据、社会保险凭据，依法免税或不需要缴纳社会保障资金的供应商应提供相应的证明文件）；</w:t>
      </w:r>
    </w:p>
    <w:p w14:paraId="1C4749F5">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（5）参加政府采购活动前三年内，在经营活动中没有重大违法记录（提供声明函，格式自拟）；</w:t>
      </w:r>
    </w:p>
    <w:p w14:paraId="44894870">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4.2投标人之间如果存在下列情形之一的，不得同时参加同一标段（包别）或者不分标段（包别）的同一项目投标：</w:t>
      </w:r>
    </w:p>
    <w:p w14:paraId="1D9694D5">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4.2.1法定代表人为同一个人的两个及两个以上法人；</w:t>
      </w:r>
    </w:p>
    <w:p w14:paraId="7E32FF10">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4.2.2母公司、全资子公司及其控股公司；</w:t>
      </w:r>
    </w:p>
    <w:p w14:paraId="64389C04">
      <w:pPr>
        <w:spacing w:line="360" w:lineRule="auto"/>
        <w:ind w:firstLine="480" w:firstLineChars="20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4.2.3参加投标的其他组织之间存在特殊的利害关系的；</w:t>
      </w:r>
    </w:p>
    <w:p w14:paraId="350F82B8">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4.2.4法律和行政法规规定的其他情形。</w:t>
      </w:r>
    </w:p>
    <w:p w14:paraId="1C7A7FDF">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5.勘察现场</w:t>
      </w:r>
    </w:p>
    <w:p w14:paraId="532AE9E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5.1本项目不需要勘察现场，投标人可根据投标需要自行对供货现场和周围环境进行勘察，以获取编制投标文件和签署合同所需的资料。勘察现场的方式、地址及联系方式见投标人须知前附表。</w:t>
      </w:r>
    </w:p>
    <w:p w14:paraId="64760E6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C173ED0">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5.3除非有特殊要求，招标文件不单独提供供货使用地的自然环境、气候条件、公用设施等情况，投标人被视为熟悉上述与履行合同有关的一切情况。</w:t>
      </w:r>
    </w:p>
    <w:p w14:paraId="749E71C7">
      <w:pPr>
        <w:spacing w:line="360" w:lineRule="auto"/>
        <w:ind w:firstLine="550"/>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6.知识产权</w:t>
      </w:r>
    </w:p>
    <w:p w14:paraId="11866478">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6.1</w:t>
      </w:r>
      <w:r>
        <w:rPr>
          <w:rFonts w:hint="eastAsia" w:ascii="宋体" w:hAnsi="宋体" w:cs="宋体"/>
          <w:bCs/>
          <w:color w:val="000000" w:themeColor="text1"/>
          <w:sz w:val="24"/>
          <w:szCs w:val="20"/>
          <w14:textFill>
            <w14:solidFill>
              <w14:schemeClr w14:val="tx1"/>
            </w14:solidFill>
          </w14:textFill>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000000" w:themeColor="text1"/>
          <w:sz w:val="24"/>
          <w:szCs w:val="20"/>
          <w14:textFill>
            <w14:solidFill>
              <w14:schemeClr w14:val="tx1"/>
            </w14:solidFill>
          </w14:textFill>
        </w:rPr>
        <w:t>如因此导致采购人损失的，投标人须承担全部赔偿责任。</w:t>
      </w:r>
    </w:p>
    <w:p w14:paraId="21DB0CE9">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6.2投标人如欲在项目实施过程中采用自有知识成果，须在投标文件中声明，并提供相关知识产权证明文件。使用该知识成果后，投标人须提供开发接口和开发手册等技术文档。</w:t>
      </w:r>
    </w:p>
    <w:p w14:paraId="25228BB3">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7.纪律与保密</w:t>
      </w:r>
    </w:p>
    <w:p w14:paraId="512BE5C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7.1投标人的投标行为应遵守中国的有关法律、法规和规章。</w:t>
      </w:r>
    </w:p>
    <w:p w14:paraId="3ABDED8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投标人不得相互串通投标报价，不得妨碍其他投标人的公平竞争，不得损害采购人或其他投标人的合法权益，投标人不得以向采购人、评委会成员行贿或者采取其他不正当手段谋取中标，投标人应对以上内容做出承诺。</w:t>
      </w:r>
    </w:p>
    <w:p w14:paraId="025BFE8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7.2.1有下列情形之一的，属于投标人相互串通投标：</w:t>
      </w:r>
    </w:p>
    <w:p w14:paraId="2B1D1CA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7.2.1.1投标人之间协商投标报价等投标文件的实质性内容；</w:t>
      </w:r>
    </w:p>
    <w:p w14:paraId="7C23246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7.2.1.2投标人之间约定中标人；</w:t>
      </w:r>
    </w:p>
    <w:p w14:paraId="601AC05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7.2.1.3投标人之间约定部分投标人放弃投标或者中标；</w:t>
      </w:r>
    </w:p>
    <w:p w14:paraId="0247911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7.2.1.4属于同一集团、协会、商会等组织成员的投标人按照该组织要求协同投标；</w:t>
      </w:r>
    </w:p>
    <w:p w14:paraId="04771EEC">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7.2.1.5投标人之间为谋取中标或者排斥特定投标人而采取的其他联合行动。</w:t>
      </w:r>
    </w:p>
    <w:p w14:paraId="763327B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 有下列情形之一的，视为投标人相互串通投标：</w:t>
      </w:r>
    </w:p>
    <w:p w14:paraId="769198F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7.2.2.1不同投标人的投标文件由同一单位或者个人编制；</w:t>
      </w:r>
    </w:p>
    <w:p w14:paraId="74B53F6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7.2.2.2不同投标人委托同一单位或者个人办理投标事宜，或提交电子投标文件的网卡地址一致；</w:t>
      </w:r>
    </w:p>
    <w:p w14:paraId="42982B5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7.2.2.3不同投标人的投标文件载明的项目管理成员为同一人；</w:t>
      </w:r>
    </w:p>
    <w:p w14:paraId="68D1BF3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7.2.2.4不同投标人的投标文件异常一致或者投标报价呈规律性差异；</w:t>
      </w:r>
    </w:p>
    <w:p w14:paraId="0C5F4F54">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7.2.2.5不同投标人的投标文件相互混装；</w:t>
      </w:r>
    </w:p>
    <w:p w14:paraId="06F2381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7.2.2.6不同投标人的投标保证金从同一单位或者个人的账户转出。</w:t>
      </w:r>
    </w:p>
    <w:p w14:paraId="1893D64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7.3在确定中标人之前，投标人不得与采购人就投标价格、投标方案等实质性内容进行谈判，也不得私下接触评委会成员。</w:t>
      </w:r>
    </w:p>
    <w:p w14:paraId="4EFEE83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7.4在确定中标人之前，投标人试图在投标文件审查、澄清、比较和评价时对评委会、采购人和采购中心施加任何影响都可能导致其投标无效。</w:t>
      </w:r>
    </w:p>
    <w:p w14:paraId="3EDEE861">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45297473">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8.联合体投标</w:t>
      </w:r>
    </w:p>
    <w:p w14:paraId="35626E01">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不接受联合体投标，提供非联合体投标声明函。</w:t>
      </w:r>
    </w:p>
    <w:p w14:paraId="71CC0692">
      <w:pPr>
        <w:spacing w:line="360" w:lineRule="auto"/>
        <w:ind w:firstLine="482" w:firstLineChars="20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9.投标品牌</w:t>
      </w:r>
    </w:p>
    <w:p w14:paraId="2BC9238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07FBAAF9">
      <w:pPr>
        <w:spacing w:line="360" w:lineRule="auto"/>
        <w:ind w:firstLine="525"/>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10.投标专用章的效力</w:t>
      </w:r>
    </w:p>
    <w:p w14:paraId="1D6C55D6">
      <w:pPr>
        <w:spacing w:line="360" w:lineRule="auto"/>
        <w:ind w:firstLine="525"/>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10.1招标文件中明确要求加盖电子签章的，投标人必须加盖投标人电子签章。</w:t>
      </w:r>
    </w:p>
    <w:p w14:paraId="12C2D4CE">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11.合同标的转让</w:t>
      </w:r>
    </w:p>
    <w:p w14:paraId="337BB14F">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11.1合同未约定或者未经采购人同意，中标人不得向他人转让中标项目，也不得将中标项目肢解后分别向他人转让。 </w:t>
      </w:r>
    </w:p>
    <w:p w14:paraId="22C4FEC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35140ADA">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11.3中标人应当就分包项目向采购人负责，接受分包的人就分包项目承担连带责任。</w:t>
      </w:r>
    </w:p>
    <w:p w14:paraId="67C34C9B">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11.4未经政府采购管理部门批准，进口设备不得转包。</w:t>
      </w:r>
    </w:p>
    <w:p w14:paraId="2DB1388A">
      <w:pPr>
        <w:spacing w:line="360" w:lineRule="auto"/>
        <w:ind w:firstLine="525" w:firstLineChars="218"/>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12.会员信息库</w:t>
      </w:r>
    </w:p>
    <w:p w14:paraId="54C5AF30">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6E7972FA">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0C55A18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为确保投标文件通过评审，投标人应及时对入库资料进行补充、更新。</w:t>
      </w:r>
    </w:p>
    <w:p w14:paraId="23954E0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如因前款原因未通过本项目评委会评审，由投标人承担全部责任。</w:t>
      </w:r>
    </w:p>
    <w:p w14:paraId="78CF44D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12.3网上会员库中文字资料与扫描件资料不一致时，以扫描件资料为准。</w:t>
      </w:r>
    </w:p>
    <w:p w14:paraId="44AE46A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12.4有关会员库的更多信息，请登陆周口市公共资源交易中心网查询。</w:t>
      </w:r>
    </w:p>
    <w:p w14:paraId="7587330E">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13.采购信息的发布</w:t>
      </w:r>
    </w:p>
    <w:p w14:paraId="63164833">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color w:val="000000" w:themeColor="text1"/>
          <w:sz w:val="24"/>
          <w:szCs w:val="20"/>
          <w14:textFill>
            <w14:solidFill>
              <w14:schemeClr w14:val="tx1"/>
            </w14:solidFill>
          </w14:textFill>
        </w:rPr>
        <w:t>http://jyzx.zhoukou.gov.cn</w:t>
      </w:r>
      <w:r>
        <w:rPr>
          <w:rFonts w:hint="eastAsia" w:ascii="宋体" w:hAnsi="宋体" w:cs="宋体"/>
          <w:color w:val="000000" w:themeColor="text1"/>
          <w:sz w:val="24"/>
          <w:szCs w:val="20"/>
          <w14:textFill>
            <w14:solidFill>
              <w14:schemeClr w14:val="tx1"/>
            </w14:solidFill>
          </w14:textFill>
        </w:rPr>
        <w:fldChar w:fldCharType="end"/>
      </w:r>
      <w:r>
        <w:rPr>
          <w:rFonts w:hint="eastAsia" w:ascii="宋体" w:hAnsi="宋体" w:cs="宋体"/>
          <w:color w:val="000000" w:themeColor="text1"/>
          <w:sz w:val="24"/>
          <w:szCs w:val="20"/>
          <w14:textFill>
            <w14:solidFill>
              <w14:schemeClr w14:val="tx1"/>
            </w14:solidFill>
          </w14:textFill>
        </w:rPr>
        <w:t>)及河南省政府采购网（www.hngp.gov.cn），以下简称“网站”。</w:t>
      </w:r>
    </w:p>
    <w:p w14:paraId="770BCD66">
      <w:pPr>
        <w:keepNext/>
        <w:keepLines/>
        <w:spacing w:before="260" w:after="260" w:line="360" w:lineRule="auto"/>
        <w:ind w:firstLine="3418" w:firstLineChars="1216"/>
        <w:outlineLvl w:val="2"/>
        <w:rPr>
          <w:rFonts w:ascii="宋体" w:hAnsi="宋体" w:cs="宋体"/>
          <w:b/>
          <w:bCs/>
          <w:color w:val="000000" w:themeColor="text1"/>
          <w:sz w:val="28"/>
          <w:szCs w:val="32"/>
          <w14:textFill>
            <w14:solidFill>
              <w14:schemeClr w14:val="tx1"/>
            </w14:solidFill>
          </w14:textFill>
        </w:rPr>
      </w:pPr>
      <w:bookmarkStart w:id="78" w:name="_Hlt509650116"/>
      <w:bookmarkEnd w:id="78"/>
      <w:bookmarkStart w:id="79" w:name="_Hlt509650103"/>
      <w:bookmarkEnd w:id="79"/>
      <w:bookmarkStart w:id="80" w:name="_Hlt509649795"/>
      <w:bookmarkEnd w:id="80"/>
      <w:bookmarkStart w:id="81" w:name="_Hlt509650333"/>
      <w:bookmarkEnd w:id="81"/>
      <w:bookmarkStart w:id="82" w:name="_Hlt509649330"/>
      <w:bookmarkEnd w:id="82"/>
      <w:bookmarkStart w:id="83" w:name="_Hlt509649645"/>
      <w:bookmarkEnd w:id="83"/>
      <w:bookmarkStart w:id="84" w:name="_Hlt509650932"/>
      <w:bookmarkEnd w:id="84"/>
      <w:bookmarkStart w:id="85" w:name="_Hlt509650929"/>
      <w:bookmarkEnd w:id="85"/>
      <w:bookmarkStart w:id="86" w:name="_Hlt509650961"/>
      <w:bookmarkEnd w:id="86"/>
      <w:bookmarkStart w:id="87" w:name="_Hlt509649669"/>
      <w:bookmarkEnd w:id="87"/>
      <w:bookmarkStart w:id="88" w:name="_Hlt526418153"/>
      <w:bookmarkEnd w:id="88"/>
      <w:bookmarkStart w:id="89" w:name="_Hlt509649678"/>
      <w:bookmarkEnd w:id="89"/>
      <w:bookmarkStart w:id="90" w:name="_Hlt509650690"/>
      <w:bookmarkEnd w:id="90"/>
      <w:bookmarkStart w:id="91" w:name="_Hlt509650936"/>
      <w:bookmarkEnd w:id="91"/>
      <w:bookmarkStart w:id="92" w:name="_Toc40975443"/>
      <w:bookmarkStart w:id="93" w:name="_Toc527725923"/>
      <w:bookmarkStart w:id="94" w:name="_Toc200709380"/>
      <w:bookmarkStart w:id="95" w:name="_Toc213770521"/>
      <w:r>
        <w:rPr>
          <w:rFonts w:hint="eastAsia" w:ascii="宋体" w:hAnsi="宋体" w:cs="宋体"/>
          <w:b/>
          <w:bCs/>
          <w:color w:val="000000" w:themeColor="text1"/>
          <w:sz w:val="28"/>
          <w:szCs w:val="32"/>
          <w14:textFill>
            <w14:solidFill>
              <w14:schemeClr w14:val="tx1"/>
            </w14:solidFill>
          </w14:textFill>
        </w:rPr>
        <w:t>二．招标文件</w:t>
      </w:r>
      <w:bookmarkEnd w:id="92"/>
      <w:bookmarkEnd w:id="93"/>
      <w:bookmarkEnd w:id="94"/>
      <w:bookmarkEnd w:id="95"/>
      <w:bookmarkStart w:id="96" w:name="_Hlt509649791"/>
      <w:bookmarkEnd w:id="96"/>
      <w:bookmarkStart w:id="97" w:name="_Hlt509649930"/>
      <w:bookmarkEnd w:id="97"/>
      <w:bookmarkStart w:id="98" w:name="_Hlt509650361"/>
      <w:bookmarkEnd w:id="98"/>
    </w:p>
    <w:p w14:paraId="1298B048">
      <w:pPr>
        <w:spacing w:line="360" w:lineRule="auto"/>
        <w:ind w:firstLine="549"/>
        <w:rPr>
          <w:rFonts w:ascii="宋体" w:hAnsi="宋体" w:cs="宋体"/>
          <w:b/>
          <w:color w:val="000000" w:themeColor="text1"/>
          <w:sz w:val="24"/>
          <w:szCs w:val="20"/>
          <w14:textFill>
            <w14:solidFill>
              <w14:schemeClr w14:val="tx1"/>
            </w14:solidFill>
          </w14:textFill>
        </w:rPr>
      </w:pPr>
      <w:bookmarkStart w:id="99" w:name="_Hlt509650734"/>
      <w:bookmarkEnd w:id="99"/>
      <w:r>
        <w:rPr>
          <w:rFonts w:hint="eastAsia" w:ascii="宋体" w:hAnsi="宋体" w:cs="宋体"/>
          <w:b/>
          <w:color w:val="000000" w:themeColor="text1"/>
          <w:sz w:val="24"/>
          <w:szCs w:val="20"/>
          <w14:textFill>
            <w14:solidFill>
              <w14:schemeClr w14:val="tx1"/>
            </w14:solidFill>
          </w14:textFill>
        </w:rPr>
        <w:t>14.招标文件构成</w:t>
      </w:r>
    </w:p>
    <w:p w14:paraId="5BC938A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14.1招标文件包括以下部分：</w:t>
      </w:r>
    </w:p>
    <w:p w14:paraId="1A1F0FE0">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14.1.1第一章：</w:t>
      </w:r>
      <w:r>
        <w:rPr>
          <w:rFonts w:hint="eastAsia" w:ascii="宋体" w:hAnsi="宋体" w:cs="宋体"/>
          <w:bCs/>
          <w:color w:val="000000" w:themeColor="text1"/>
          <w:sz w:val="24"/>
          <w:szCs w:val="20"/>
          <w14:textFill>
            <w14:solidFill>
              <w14:schemeClr w14:val="tx1"/>
            </w14:solidFill>
          </w14:textFill>
        </w:rPr>
        <w:t>投标邀请（招标公告）；</w:t>
      </w:r>
    </w:p>
    <w:p w14:paraId="1D6FDEDA">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14.1.2第二章：</w:t>
      </w:r>
      <w:bookmarkStart w:id="100" w:name="_Hlt509650925"/>
      <w:bookmarkEnd w:id="100"/>
      <w:r>
        <w:rPr>
          <w:rFonts w:hint="eastAsia" w:ascii="宋体" w:hAnsi="宋体" w:cs="宋体"/>
          <w:bCs/>
          <w:color w:val="000000" w:themeColor="text1"/>
          <w:sz w:val="24"/>
          <w:szCs w:val="20"/>
          <w14:textFill>
            <w14:solidFill>
              <w14:schemeClr w14:val="tx1"/>
            </w14:solidFill>
          </w14:textFill>
        </w:rPr>
        <w:t>投标人须知前附表；</w:t>
      </w:r>
    </w:p>
    <w:p w14:paraId="79FB8EB1">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14.1.3第三章：</w:t>
      </w:r>
      <w:r>
        <w:rPr>
          <w:rFonts w:hint="eastAsia" w:ascii="宋体" w:hAnsi="宋体" w:cs="宋体"/>
          <w:bCs/>
          <w:color w:val="000000" w:themeColor="text1"/>
          <w:sz w:val="24"/>
          <w:szCs w:val="20"/>
          <w14:textFill>
            <w14:solidFill>
              <w14:schemeClr w14:val="tx1"/>
            </w14:solidFill>
          </w14:textFill>
        </w:rPr>
        <w:t>货物需求一览表；</w:t>
      </w:r>
    </w:p>
    <w:p w14:paraId="31C6DDD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14.1.4第四章：</w:t>
      </w:r>
      <w:r>
        <w:rPr>
          <w:rFonts w:hint="eastAsia" w:ascii="宋体" w:hAnsi="宋体" w:cs="宋体"/>
          <w:bCs/>
          <w:color w:val="000000" w:themeColor="text1"/>
          <w:sz w:val="24"/>
          <w:szCs w:val="20"/>
          <w14:textFill>
            <w14:solidFill>
              <w14:schemeClr w14:val="tx1"/>
            </w14:solidFill>
          </w14:textFill>
        </w:rPr>
        <w:t>评标办法；</w:t>
      </w:r>
    </w:p>
    <w:p w14:paraId="217917CA">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14.1.5第五章：</w:t>
      </w:r>
      <w:r>
        <w:rPr>
          <w:rFonts w:hint="eastAsia" w:ascii="宋体" w:hAnsi="宋体" w:cs="宋体"/>
          <w:bCs/>
          <w:color w:val="000000" w:themeColor="text1"/>
          <w:sz w:val="24"/>
          <w:szCs w:val="20"/>
          <w14:textFill>
            <w14:solidFill>
              <w14:schemeClr w14:val="tx1"/>
            </w14:solidFill>
          </w14:textFill>
        </w:rPr>
        <w:t>投标人须知；</w:t>
      </w:r>
    </w:p>
    <w:p w14:paraId="1AEE2427">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14.1.6第六章：</w:t>
      </w:r>
      <w:r>
        <w:rPr>
          <w:rFonts w:hint="eastAsia" w:ascii="宋体" w:hAnsi="宋体" w:cs="宋体"/>
          <w:bCs/>
          <w:color w:val="000000" w:themeColor="text1"/>
          <w:sz w:val="24"/>
          <w:szCs w:val="20"/>
          <w14:textFill>
            <w14:solidFill>
              <w14:schemeClr w14:val="tx1"/>
            </w14:solidFill>
          </w14:textFill>
        </w:rPr>
        <w:t>采购合同；</w:t>
      </w:r>
    </w:p>
    <w:p w14:paraId="7F4410EF">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14.1.7第七章：</w:t>
      </w:r>
      <w:r>
        <w:rPr>
          <w:rFonts w:hint="eastAsia" w:ascii="宋体" w:hAnsi="宋体" w:cs="宋体"/>
          <w:bCs/>
          <w:color w:val="000000" w:themeColor="text1"/>
          <w:sz w:val="24"/>
          <w:szCs w:val="20"/>
          <w14:textFill>
            <w14:solidFill>
              <w14:schemeClr w14:val="tx1"/>
            </w14:solidFill>
          </w14:textFill>
        </w:rPr>
        <w:t>投标文件格式；</w:t>
      </w:r>
    </w:p>
    <w:p w14:paraId="5D5BBA1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14.1.8周口市公共资源交易中心政府采购中心发布的</w:t>
      </w:r>
      <w:r>
        <w:rPr>
          <w:rFonts w:hint="eastAsia" w:ascii="宋体" w:hAnsi="宋体" w:cs="宋体"/>
          <w:color w:val="000000" w:themeColor="text1"/>
          <w:sz w:val="24"/>
          <w:szCs w:val="20"/>
          <w14:textFill>
            <w14:solidFill>
              <w14:schemeClr w14:val="tx1"/>
            </w14:solidFill>
          </w14:textFill>
        </w:rPr>
        <w:t>图纸、答疑、补遗、补充通知等。</w:t>
      </w:r>
    </w:p>
    <w:p w14:paraId="3B03F26C">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14.2 投标人应认真阅读招标文件中所有的事项、格式、条件、条款和规范等要求。</w:t>
      </w:r>
    </w:p>
    <w:p w14:paraId="2B7E666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14.3投标人应当按照招标文件的要求编制投标文件。投标文件应对招标文件提出的要求和条件作出实质性响应。</w:t>
      </w:r>
    </w:p>
    <w:p w14:paraId="2EA2D83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14.4投标人获取招标文件后，应仔细检查招标文件的所有内容，如有残缺等问题应在获得招标文件3日内向</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提出，否则，由此引起的损失由投标人自行承担。</w:t>
      </w:r>
    </w:p>
    <w:p w14:paraId="44877059">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15.招标文件的澄清与修改</w:t>
      </w:r>
    </w:p>
    <w:p w14:paraId="410E05F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15.1</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对招标文件进行的澄清、更正或更改，将在网站上及时发布，该公告内容为招标文件的组成部分，对投标人具有同样约束力。投标人应主动上网查询。</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4270D55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15.2在投标截止时间前，</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可以视采购具体情况，延长投标截止时间和开标时间，在网站上发布变更公告。在上述情况下，</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和投标人在投标截止期方面的全部权力、责任和义务，将适用于延长后新的投标截止期。</w:t>
      </w:r>
    </w:p>
    <w:p w14:paraId="5DB0188B">
      <w:pPr>
        <w:spacing w:line="360" w:lineRule="auto"/>
        <w:ind w:firstLine="550"/>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15.3特殊情况下，</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发布澄清、更正或更改公告后，可不改变投标截止时间和开标时间。</w:t>
      </w:r>
    </w:p>
    <w:p w14:paraId="0FC61488">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01" w:name="_Hlt510342861"/>
      <w:bookmarkEnd w:id="101"/>
      <w:bookmarkStart w:id="102" w:name="_Hlt509649724"/>
      <w:bookmarkEnd w:id="102"/>
      <w:bookmarkStart w:id="103" w:name="_Hlt509650697"/>
      <w:bookmarkEnd w:id="103"/>
      <w:bookmarkStart w:id="104" w:name="_Toc527725924"/>
      <w:bookmarkStart w:id="105" w:name="_Toc200709381"/>
      <w:bookmarkStart w:id="106" w:name="_Toc40975444"/>
      <w:bookmarkStart w:id="107" w:name="_Toc213770522"/>
      <w:r>
        <w:rPr>
          <w:rFonts w:hint="eastAsia" w:ascii="宋体" w:hAnsi="宋体" w:cs="宋体"/>
          <w:b/>
          <w:bCs/>
          <w:color w:val="000000" w:themeColor="text1"/>
          <w:sz w:val="28"/>
          <w:szCs w:val="32"/>
          <w14:textFill>
            <w14:solidFill>
              <w14:schemeClr w14:val="tx1"/>
            </w14:solidFill>
          </w14:textFill>
        </w:rPr>
        <w:t>三．投标文件的编制</w:t>
      </w:r>
      <w:bookmarkEnd w:id="104"/>
      <w:bookmarkEnd w:id="105"/>
      <w:bookmarkEnd w:id="106"/>
      <w:bookmarkEnd w:id="107"/>
    </w:p>
    <w:p w14:paraId="0249C2D1">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16.投标文件构成与格式</w:t>
      </w:r>
    </w:p>
    <w:p w14:paraId="6BF2CDF0">
      <w:pPr>
        <w:spacing w:line="360" w:lineRule="auto"/>
        <w:ind w:firstLine="550"/>
        <w:rPr>
          <w:rFonts w:ascii="宋体" w:hAnsi="宋体" w:cs="宋体"/>
          <w:color w:val="000000" w:themeColor="text1"/>
          <w:sz w:val="24"/>
          <w:szCs w:val="20"/>
          <w14:textFill>
            <w14:solidFill>
              <w14:schemeClr w14:val="tx1"/>
            </w14:solidFill>
          </w14:textFill>
        </w:rPr>
      </w:pPr>
      <w:bookmarkStart w:id="108" w:name="_Hlt509650345"/>
      <w:bookmarkEnd w:id="108"/>
      <w:r>
        <w:rPr>
          <w:rFonts w:hint="eastAsia" w:ascii="宋体" w:hAnsi="宋体" w:cs="宋体"/>
          <w:color w:val="000000" w:themeColor="text1"/>
          <w:sz w:val="24"/>
          <w:szCs w:val="20"/>
          <w14:textFill>
            <w14:solidFill>
              <w14:schemeClr w14:val="tx1"/>
            </w14:solidFill>
          </w14:textFill>
        </w:rPr>
        <w:t>16.1投标文件是对招标文件的实质性响应及承诺文件。</w:t>
      </w:r>
    </w:p>
    <w:p w14:paraId="7F8B3C8A">
      <w:pPr>
        <w:spacing w:line="360" w:lineRule="auto"/>
        <w:ind w:firstLine="55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16.2</w:t>
      </w:r>
      <w:r>
        <w:rPr>
          <w:rFonts w:hint="eastAsia" w:ascii="宋体" w:hAnsi="宋体" w:cs="宋体"/>
          <w:bCs/>
          <w:color w:val="000000" w:themeColor="text1"/>
          <w:sz w:val="24"/>
          <w:szCs w:val="20"/>
          <w14:textFill>
            <w14:solidFill>
              <w14:schemeClr w14:val="tx1"/>
            </w14:solidFill>
          </w14:textFill>
        </w:rPr>
        <w:t>除非注明“投标人可自行制作格式”，投标文件应使用招标文件提供的格式。</w:t>
      </w:r>
    </w:p>
    <w:p w14:paraId="321CEED9">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6E3E81D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16.4除非招标文件另有规定，投标文件应使用中华人民共和国法定计量单位。</w:t>
      </w:r>
    </w:p>
    <w:p w14:paraId="09F0B4D3">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16.5除非招标文件另有规定，投标文件应使用人民币填报所有报价。允许以多种货币报价的，应当按照中国银行在开标日公布的汇率中间价换算成人民币。</w:t>
      </w:r>
    </w:p>
    <w:p w14:paraId="6CA7F99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16.6投标文件应编制目录及连续页码，除特殊规格的图纸或方案、图片资料等外，均应按A4规格制作。</w:t>
      </w:r>
    </w:p>
    <w:p w14:paraId="7AAD6AF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16.7电报、电话、传真形式的投标概不接受。</w:t>
      </w:r>
    </w:p>
    <w:p w14:paraId="20FC3F8E">
      <w:pPr>
        <w:spacing w:line="360" w:lineRule="auto"/>
        <w:ind w:firstLine="550"/>
        <w:rPr>
          <w:rFonts w:cs="Times New Roman"/>
          <w:color w:val="000000" w:themeColor="text1"/>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16.8电子投标文件制作，见周口市公共资源交易中心网站下载中心版块《投标单位-电子投标文件视频制作手册》的相关规定。</w:t>
      </w:r>
    </w:p>
    <w:p w14:paraId="366FF30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17.报价</w:t>
      </w:r>
    </w:p>
    <w:p w14:paraId="39661AEB">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17.1投标人应以“包”为报价的基本单位。若整个需求分为若干包，则投标人可选择其中的部分或所有包报价。包内所有项目均应报价（免费赠送的除外），否则将导致投标无效。</w:t>
      </w:r>
    </w:p>
    <w:p w14:paraId="67F93D6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25F2E89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17.3投标人应在投标文件中注明拟提供货物的单价明细和总价。</w:t>
      </w:r>
    </w:p>
    <w:p w14:paraId="6F17A6A9">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17.4除非招标文件另有规定，每一包只允许有一个最终报价，任何有选择的报价或替代方案将导致投标无效。</w:t>
      </w:r>
    </w:p>
    <w:p w14:paraId="535DB33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17.5采购人不建议投标人采用总价优惠或以总价百分比优惠的方式进行投标报价，其优惠可直接计算并体现在各项投标报价的单价中。</w:t>
      </w:r>
    </w:p>
    <w:p w14:paraId="740EA2E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17.6除政策性文件规定以外，投标人所报价格在合同实施期间不因市场变化因素而变动。</w:t>
      </w:r>
    </w:p>
    <w:p w14:paraId="52F03F99">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18.投标内容填写及说明</w:t>
      </w:r>
    </w:p>
    <w:p w14:paraId="35D1B4AE">
      <w:pPr>
        <w:spacing w:line="360" w:lineRule="auto"/>
        <w:ind w:firstLine="549"/>
        <w:rPr>
          <w:rFonts w:ascii="宋体" w:hAnsi="宋体" w:cs="宋体"/>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3F31DD4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18.2投标人应在投标文件中提交招标文件要求的有关证明文件（扫描或影印件上传），作为其投标文件的一部分。</w:t>
      </w:r>
    </w:p>
    <w:p w14:paraId="694BFFA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18.3投标人应在投标文件中提交（以扫描件或影印件上传）招标文件要求的所有货物的合格性以及符合招标文件规定的证明文件（可以是手册、图纸和资料）等，并作为其投标文件的一部分。包括：</w:t>
      </w:r>
    </w:p>
    <w:p w14:paraId="29F76E2A">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18.3.1货物主要性能（内容）的详细描述；</w:t>
      </w:r>
    </w:p>
    <w:p w14:paraId="7435E3D4">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18.3.2保证所投货物正常、安全、连续运行期间所需的所有备品、备件及专用工具的详细清单。</w:t>
      </w:r>
    </w:p>
    <w:p w14:paraId="63AEB133">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18.4投标文件应编排有序、内容齐全、不得任意涂改或增删。如有错漏处必须修改，应在修改处加盖投标人电子公章。</w:t>
      </w:r>
    </w:p>
    <w:p w14:paraId="7503446C">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19.投标保证金（免收）</w:t>
      </w:r>
    </w:p>
    <w:p w14:paraId="4156A712">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20.投标有效期</w:t>
      </w:r>
    </w:p>
    <w:p w14:paraId="6B8A978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20.1为保证采购人有足够的时间完成评标和与中标人签订合同，规定投标有效期。投标有效期期限见投标人须知前附表。</w:t>
      </w:r>
    </w:p>
    <w:p w14:paraId="66395D3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20.2供应商应出具投标有效期承诺书，承诺在投标有效期内，投标人的投标保持有效，投标人不得要求撤销或修改其投标文件。</w:t>
      </w:r>
    </w:p>
    <w:p w14:paraId="429F647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20.3投标有效期从投标截止日起计算。</w:t>
      </w:r>
    </w:p>
    <w:p w14:paraId="75FF167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20.4在原定投标有效期满之前，如果出现特殊情况，</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BB8E5A8">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21.投标文件份数和签署</w:t>
      </w:r>
    </w:p>
    <w:p w14:paraId="668A179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21.1 投标人应按照投标人须知前附表的要求准备投标文件。</w:t>
      </w:r>
    </w:p>
    <w:p w14:paraId="17861FDA">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21.2投标文件均应依招标文件要求逐页加盖投标人电子公章</w:t>
      </w:r>
      <w:r>
        <w:rPr>
          <w:rFonts w:hint="eastAsia" w:ascii="宋体" w:hAnsi="宋体" w:cs="宋体"/>
          <w:b/>
          <w:color w:val="000000" w:themeColor="text1"/>
          <w:sz w:val="24"/>
          <w:szCs w:val="20"/>
          <w14:textFill>
            <w14:solidFill>
              <w14:schemeClr w14:val="tx1"/>
            </w14:solidFill>
          </w14:textFill>
        </w:rPr>
        <w:t>。</w:t>
      </w:r>
    </w:p>
    <w:p w14:paraId="46FE4989">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09" w:name="_Hlt509650572"/>
      <w:bookmarkEnd w:id="109"/>
      <w:bookmarkStart w:id="110" w:name="_Toc200709382"/>
      <w:bookmarkStart w:id="111" w:name="_Toc40975445"/>
      <w:bookmarkStart w:id="112" w:name="_Toc213770523"/>
      <w:bookmarkStart w:id="113" w:name="_Toc527725925"/>
      <w:r>
        <w:rPr>
          <w:rFonts w:hint="eastAsia" w:ascii="宋体" w:hAnsi="宋体" w:cs="宋体"/>
          <w:b/>
          <w:bCs/>
          <w:color w:val="000000" w:themeColor="text1"/>
          <w:sz w:val="28"/>
          <w:szCs w:val="32"/>
          <w14:textFill>
            <w14:solidFill>
              <w14:schemeClr w14:val="tx1"/>
            </w14:solidFill>
          </w14:textFill>
        </w:rPr>
        <w:t>四．投标文件的递交</w:t>
      </w:r>
      <w:bookmarkEnd w:id="110"/>
      <w:bookmarkEnd w:id="111"/>
      <w:bookmarkEnd w:id="112"/>
      <w:bookmarkEnd w:id="113"/>
      <w:bookmarkStart w:id="114" w:name="_Hlt509649414"/>
      <w:bookmarkEnd w:id="114"/>
    </w:p>
    <w:p w14:paraId="120BE43B">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22.投标文件的密封和标记</w:t>
      </w:r>
    </w:p>
    <w:p w14:paraId="2E32468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加密的电子投标文件的递交，见周口市公共资源交易中心网站下载中心版块《投标单位-电子投标文件视频制作手册》的相关规定。</w:t>
      </w:r>
    </w:p>
    <w:p w14:paraId="7D9F5961">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23.投标文件的递交 </w:t>
      </w:r>
    </w:p>
    <w:p w14:paraId="39C1AE1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23.1投标人应当在招标文件要求提交投标文件的截止时间前网上投标。</w:t>
      </w:r>
    </w:p>
    <w:p w14:paraId="088EF22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23.2在招标文件要求提交投标文件的截止时间之后制作上传的投标文件为无效投标文件，</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将拒绝接收。</w:t>
      </w:r>
    </w:p>
    <w:p w14:paraId="41955538">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24.投标文件的修改和撤回</w:t>
      </w:r>
    </w:p>
    <w:p w14:paraId="2C2A691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投标截止日期前，投标人可以修改或撤回其投标文件；在投标截止时间后，投标人不得再要求修改或撤回其投标文件。</w:t>
      </w:r>
    </w:p>
    <w:p w14:paraId="7B116AEE">
      <w:pPr>
        <w:keepNext/>
        <w:keepLines/>
        <w:spacing w:before="260" w:after="260" w:line="360" w:lineRule="auto"/>
        <w:ind w:firstLine="2996" w:firstLineChars="1066"/>
        <w:outlineLvl w:val="2"/>
        <w:rPr>
          <w:rFonts w:ascii="宋体" w:hAnsi="宋体" w:cs="宋体"/>
          <w:b/>
          <w:bCs/>
          <w:color w:val="000000" w:themeColor="text1"/>
          <w:sz w:val="28"/>
          <w:szCs w:val="32"/>
          <w14:textFill>
            <w14:solidFill>
              <w14:schemeClr w14:val="tx1"/>
            </w14:solidFill>
          </w14:textFill>
        </w:rPr>
      </w:pPr>
      <w:bookmarkStart w:id="115" w:name="_Hlt509649294"/>
      <w:bookmarkEnd w:id="115"/>
      <w:bookmarkStart w:id="116" w:name="_Toc213770524"/>
      <w:bookmarkStart w:id="117" w:name="_Toc40975446"/>
      <w:bookmarkStart w:id="118" w:name="_Toc527725926"/>
      <w:bookmarkStart w:id="119" w:name="_Toc200709383"/>
      <w:r>
        <w:rPr>
          <w:rFonts w:hint="eastAsia" w:ascii="宋体" w:hAnsi="宋体" w:cs="宋体"/>
          <w:b/>
          <w:bCs/>
          <w:color w:val="000000" w:themeColor="text1"/>
          <w:sz w:val="28"/>
          <w:szCs w:val="32"/>
          <w14:textFill>
            <w14:solidFill>
              <w14:schemeClr w14:val="tx1"/>
            </w14:solidFill>
          </w14:textFill>
        </w:rPr>
        <w:t>五．开标与评标</w:t>
      </w:r>
      <w:bookmarkEnd w:id="116"/>
      <w:bookmarkEnd w:id="117"/>
      <w:bookmarkEnd w:id="118"/>
      <w:bookmarkEnd w:id="119"/>
    </w:p>
    <w:p w14:paraId="3960BE18">
      <w:pPr>
        <w:snapToGrid w:val="0"/>
        <w:spacing w:line="300" w:lineRule="auto"/>
        <w:ind w:firstLine="55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25.开标</w:t>
      </w:r>
    </w:p>
    <w:p w14:paraId="0665813C">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25.1本项目实行网上远程开标无须到现场提交投标文件。投标文件提交及解密详见周口市公共资源交易中心网</w:t>
      </w:r>
      <w:r>
        <w:rPr>
          <w:rFonts w:hint="eastAsia" w:ascii="宋体" w:hAnsi="宋体" w:cs="宋体"/>
          <w:color w:val="000000" w:themeColor="text1"/>
          <w:sz w:val="24"/>
          <w14:textFill>
            <w14:solidFill>
              <w14:schemeClr w14:val="tx1"/>
            </w14:solidFill>
          </w14:textFill>
        </w:rPr>
        <w:t>办事指南《不见面开标远程在线解密会员端操作手册操作指南》</w:t>
      </w:r>
    </w:p>
    <w:p w14:paraId="5387FB1E">
      <w:pPr>
        <w:spacing w:line="360" w:lineRule="auto"/>
        <w:ind w:firstLine="549"/>
        <w:jc w:val="left"/>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25.2开标时，各投标单位应在规定时间内对本单位的投标文件现场解密，项目负责人在监督员或公证员监督下解密所有投标文件。在解密投标文件开始时30分钟内进行解密，超时视为放弃递交投标文件。</w:t>
      </w:r>
    </w:p>
    <w:p w14:paraId="2BF51F08">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25.3投标资格及投标文件的法律文本将由评审委员会在评标前进行审查。资格不符合招标文件要求和相关法律规定的，投标无效。</w:t>
      </w:r>
    </w:p>
    <w:p w14:paraId="3276E034">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25.4开标时，周口市公共资源交易中心政府采购中心将通过网上开标系统公布投标人名称、投标价格，以及周口市公共资源交易中心政府采购中心认为合适的其它详细内容。</w:t>
      </w:r>
    </w:p>
    <w:p w14:paraId="01674E2A">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26.投标文件的澄清、说明或补正</w:t>
      </w:r>
    </w:p>
    <w:p w14:paraId="1D9747E1">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65E368C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26.2投标文件中大写金额和小写金额不一致的，以大写金额为准；总价金额与按单价汇总金额不一致的，以单价金额计算结果为准；单价金额小数点有明显错位的，应以总价为准，并修改单价。</w:t>
      </w:r>
    </w:p>
    <w:p w14:paraId="3ED08166">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26.3</w:t>
      </w:r>
      <w:r>
        <w:rPr>
          <w:rFonts w:hint="eastAsia" w:ascii="宋体" w:hAnsi="宋体" w:cs="宋体"/>
          <w:bCs/>
          <w:color w:val="000000" w:themeColor="text1"/>
          <w:sz w:val="24"/>
          <w:szCs w:val="20"/>
          <w14:textFill>
            <w14:solidFill>
              <w14:schemeClr w14:val="tx1"/>
            </w14:solidFill>
          </w14:textFill>
        </w:rPr>
        <w:t>开标一览表内容与投标文件中明细表内容不一致的，以开标一览表为准。</w:t>
      </w:r>
    </w:p>
    <w:p w14:paraId="1EAFD890">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26.4 如同时出现26.2条和26.3条所述的不一致情况，以开标一览表为准。</w:t>
      </w:r>
    </w:p>
    <w:p w14:paraId="51EFFB5E">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27.评标</w:t>
      </w:r>
    </w:p>
    <w:p w14:paraId="259E027E">
      <w:pPr>
        <w:spacing w:line="360" w:lineRule="auto"/>
        <w:ind w:firstLine="523" w:firstLineChars="218"/>
        <w:rPr>
          <w:rFonts w:ascii="宋体" w:hAnsi="宋体" w:cs="宋体"/>
          <w:b/>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27.1 评委会将按照招标文件规定的评标办法对投标人独立进行投标评审。投标评审分为符合性审查和综合评分。</w:t>
      </w:r>
    </w:p>
    <w:p w14:paraId="46E9E09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0A8A92A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有下列情形之一的，评标委员会应当否决其投标：</w:t>
      </w:r>
    </w:p>
    <w:p w14:paraId="0880C63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27.2.1投标文件未经投标单位电子签章的；</w:t>
      </w:r>
    </w:p>
    <w:p w14:paraId="3029D8C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27.2.2投标联合体没有提交共同投标协议；</w:t>
      </w:r>
    </w:p>
    <w:p w14:paraId="37DCD7E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27.2.3投标人不符合国家或者招标文件规定的资格条件；</w:t>
      </w:r>
    </w:p>
    <w:p w14:paraId="57C20D5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27.2.4投标人未承诺被列入经营异常名录、严重违法失信黑名单，未提供国家企业信用信息系统“列入经营异常名录、严重违法失信黑名单”查询截图。</w:t>
      </w:r>
    </w:p>
    <w:p w14:paraId="1C99B99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27.2.5同一投标人提交两个以上不同的投标文件或者投标报价，但招标文件要求提交备选投标的除外；</w:t>
      </w:r>
    </w:p>
    <w:p w14:paraId="61BC631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27.2.6投标人未提供经会计师事务所或审计机构审计的财务会计报表，包括资产负债表、现金流量表、利润表和财务报表附注；</w:t>
      </w:r>
    </w:p>
    <w:p w14:paraId="07FF981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27.2.7投标人代表未提供“中国执行信息公开网”的“失信被执行人”的查询截图；</w:t>
      </w:r>
    </w:p>
    <w:p w14:paraId="3C11628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27.2.8投标报价或者某些分项报价明显不合理或者低于成本，有可能影响商品质量和不能诚信履约；</w:t>
      </w:r>
    </w:p>
    <w:p w14:paraId="67EEABE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27.2.9投标报价高于招标文件设定的最高投标限价；</w:t>
      </w:r>
    </w:p>
    <w:p w14:paraId="16B17BE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27.2.10投标文件没有对招标文件的实质性要求和条件作出响应；</w:t>
      </w:r>
    </w:p>
    <w:p w14:paraId="2EBE4A0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27.2.11投标人有串通投标、弄虚作假、行贿等违法行为。</w:t>
      </w:r>
    </w:p>
    <w:p w14:paraId="1D21C4F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27.2.12投标人未提供有效的授权委托书。</w:t>
      </w:r>
    </w:p>
    <w:p w14:paraId="7E8AFC7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27.2.13投标人未提供投标质量保证书。</w:t>
      </w:r>
    </w:p>
    <w:p w14:paraId="4749F2F4">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27.3如果投标文件未通过投标符合性审查，投标无效。</w:t>
      </w:r>
    </w:p>
    <w:p w14:paraId="4C22F04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27.4评委会决定投标文件的响应性及符合性只根据投标文件本身的内容，不寻求其他外部证据。</w:t>
      </w:r>
    </w:p>
    <w:p w14:paraId="7EA23BB4">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28</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废标处理</w:t>
      </w:r>
    </w:p>
    <w:p w14:paraId="60CF539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28.1在招标采购中，出现下列情形之一的，周口市公共资源交易中心政府采购中心有权宣布废标：</w:t>
      </w:r>
    </w:p>
    <w:p w14:paraId="1660FBE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28.1.1符合专业条件的投标人或对招标文件作实质响应的投标人不足三家的；</w:t>
      </w:r>
    </w:p>
    <w:p w14:paraId="64CCCB8E">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28.1.2投标人的报价均超过采购预算，采购人不能支付的；</w:t>
      </w:r>
    </w:p>
    <w:p w14:paraId="0269823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28.1.3出现影响采购公正的违法、违规行为的；</w:t>
      </w:r>
    </w:p>
    <w:p w14:paraId="3EFA3235">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28.1.4因重大变故，采购任务取消的。</w:t>
      </w:r>
    </w:p>
    <w:p w14:paraId="2CB4097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废标后，周口市公共资源交易中心政府采购中心会把废标理由通知所有投标人。</w:t>
      </w:r>
    </w:p>
    <w:p w14:paraId="1FA2E80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 因上条第一款、第二款规定情形导致废标的，若采购人提出申请，报经政府采购监督管理部门批准，可现场改为竞争性谈判，投标人有下列情形之一的，不得参加谈判：</w:t>
      </w:r>
    </w:p>
    <w:p w14:paraId="5A75C0B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28.2.1放弃参加投标的；</w:t>
      </w:r>
    </w:p>
    <w:p w14:paraId="7FD44712">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28.2.2未经周口市公共资源交易中心政府采购中心允许，离开开标现场通知不上的；</w:t>
      </w:r>
    </w:p>
    <w:p w14:paraId="572069C5">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28.2.3不符合招标文件列明的专业条件的；</w:t>
      </w:r>
    </w:p>
    <w:p w14:paraId="57A892B4">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28.2.4未按规定交纳谈判保证金的；</w:t>
      </w:r>
    </w:p>
    <w:p w14:paraId="500251B4">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28.2.5有影响采购公正的违法、违规行为造成项目废标的；</w:t>
      </w:r>
    </w:p>
    <w:p w14:paraId="63486193">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28.2.6其他不符合竞争性谈判条件的情况。</w:t>
      </w:r>
    </w:p>
    <w:p w14:paraId="546A686D">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28.3采购方式现场改为竞争性谈判时，</w:t>
      </w:r>
      <w:r>
        <w:rPr>
          <w:rFonts w:hint="eastAsia" w:ascii="宋体" w:hAnsi="宋体" w:cs="宋体"/>
          <w:color w:val="000000" w:themeColor="text1"/>
          <w:sz w:val="24"/>
          <w:szCs w:val="20"/>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6DB3DC18">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28.3.1谈判时，若投标人未能在评委会指定时间内（原则上不超过60分钟）提交符合要求的补充资料或未作出实质性响应的，投标无效。经过审查符合谈判要求的有效投标人少于两家的，谈判做流标处理。</w:t>
      </w:r>
    </w:p>
    <w:p w14:paraId="1390C624">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28.3.2投标文件的报价视为谈判时的首次报价，未唱标转谈判的，谈判时不公开投标人各轮报价。已经唱标而转谈判的，谈判前公布各参与谈判的投标人首轮报价。</w:t>
      </w:r>
    </w:p>
    <w:p w14:paraId="1DAD7B14">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28.3.3在谈判内容不作实质性变更及重大调整的前提下，投标人次轮报价不得高于上一轮报价。</w:t>
      </w:r>
    </w:p>
    <w:p w14:paraId="5BCD6427">
      <w:pPr>
        <w:spacing w:line="360" w:lineRule="auto"/>
        <w:ind w:firstLine="482" w:firstLineChars="20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29</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二次采购</w:t>
      </w:r>
    </w:p>
    <w:p w14:paraId="59AD30FE">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项目废标后，周口市公共资源交易中心政府采购中心可能发布二次公告（投标邀请），进行二次采购。</w:t>
      </w:r>
    </w:p>
    <w:p w14:paraId="06DF5AEC">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前款所述“二次”，系指项目废标后的重新公告及采购，并不仅限于项目的第二次公告及采购。</w:t>
      </w:r>
    </w:p>
    <w:p w14:paraId="148F5471">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20" w:name="_Toc213770525"/>
      <w:bookmarkStart w:id="121" w:name="_Toc40975447"/>
      <w:bookmarkStart w:id="122" w:name="_Toc527725927"/>
      <w:bookmarkStart w:id="123" w:name="_Toc516969091"/>
      <w:bookmarkStart w:id="124" w:name="_Toc200709384"/>
      <w:r>
        <w:rPr>
          <w:rFonts w:hint="eastAsia" w:ascii="宋体" w:hAnsi="宋体" w:cs="宋体"/>
          <w:b/>
          <w:bCs/>
          <w:color w:val="000000" w:themeColor="text1"/>
          <w:sz w:val="28"/>
          <w:szCs w:val="32"/>
          <w14:textFill>
            <w14:solidFill>
              <w14:schemeClr w14:val="tx1"/>
            </w14:solidFill>
          </w14:textFill>
        </w:rPr>
        <w:t>六．定标与签订合同</w:t>
      </w:r>
      <w:bookmarkEnd w:id="120"/>
      <w:bookmarkEnd w:id="121"/>
      <w:bookmarkEnd w:id="122"/>
      <w:bookmarkEnd w:id="123"/>
      <w:bookmarkEnd w:id="124"/>
    </w:p>
    <w:p w14:paraId="048DDE59">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30.定标</w:t>
      </w:r>
    </w:p>
    <w:p w14:paraId="586CD31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 投标符合性审查后，评委会应当按招标文件规定的综合评分办法提出独立评审意见，推荐中标候选人。</w:t>
      </w:r>
    </w:p>
    <w:p w14:paraId="136F11A2">
      <w:pPr>
        <w:autoSpaceDE w:val="0"/>
        <w:autoSpaceDN w:val="0"/>
        <w:adjustRightInd w:val="0"/>
        <w:spacing w:line="360" w:lineRule="auto"/>
        <w:ind w:right="-21" w:rightChars="-10" w:firstLine="540" w:firstLineChars="225"/>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30.2采购人应当自收到评审报告之日起5个工作日内在评审报告推荐的中标或者成交候选人中按顺序确定中标或者成交供应商。</w:t>
      </w:r>
    </w:p>
    <w:p w14:paraId="5D7057A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6BF2802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5339CDF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30.4原则上把合同授予实质上响应招标文件要求的排名最前的中标候选人或通过上条资格审查的中标候选人。</w:t>
      </w:r>
    </w:p>
    <w:p w14:paraId="0E4D362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30.5 最低报价并不是中标的保证。</w:t>
      </w:r>
    </w:p>
    <w:p w14:paraId="4714B4D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30.6凡发现中标候选人有下列行为之一的，其中标无效，并移交政府采购监督管理部门依法处理：</w:t>
      </w:r>
    </w:p>
    <w:p w14:paraId="7B2D6282">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 以他人名义投标、或提供虚假材料弄虚作假谋取中标的；</w:t>
      </w:r>
    </w:p>
    <w:p w14:paraId="1C237417">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30.6.1.1以他人名义投标，是指使用通过受让或者租借等方式获取的资格、资质证书投标。</w:t>
      </w:r>
    </w:p>
    <w:p w14:paraId="096EE5B0">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30.6.1.2有投标人有下列情形之一的，属于弄虚作假的行为：</w:t>
      </w:r>
    </w:p>
    <w:p w14:paraId="1AED2BE0">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30.6.1.2.1使用伪造、变造的许可证件；</w:t>
      </w:r>
    </w:p>
    <w:p w14:paraId="6CBC700A">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30.6.1.2.2提供虚假的财务状况或者业绩；</w:t>
      </w:r>
    </w:p>
    <w:p w14:paraId="73AA6979">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30.6.1.2.3提供虚假的项目负责人或者主要技术人员简历、劳动关系证明；</w:t>
      </w:r>
    </w:p>
    <w:p w14:paraId="63D7D744">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30.6.1.2.4提供虚假的信用状况；</w:t>
      </w:r>
    </w:p>
    <w:p w14:paraId="1BF5E8B5">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30.6.1.2.5其他弄虚作假的行为。</w:t>
      </w:r>
    </w:p>
    <w:p w14:paraId="073B8EFB">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30.6.2与采购人、其他供应商或者采购代理机构名称工作人员恶意串通的；</w:t>
      </w:r>
    </w:p>
    <w:p w14:paraId="14EC0014">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30.6.3向采购人、评审专家、采购代理机构工作人员行贿或者提供其他不正当利益的；</w:t>
      </w:r>
    </w:p>
    <w:p w14:paraId="45DE09F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30.6.4有法律、法规规定的其他损害采购人利益和社会公共利益情形的；</w:t>
      </w:r>
    </w:p>
    <w:p w14:paraId="63BA37B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30.6.5其他违反招投标法律、法规和规章强制性规定的行为。</w:t>
      </w:r>
    </w:p>
    <w:p w14:paraId="52F4CEA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30.7周口市公共资源交易中心政府采购中心将在政府采购相关网站上发布评审结果公告。</w:t>
      </w:r>
    </w:p>
    <w:p w14:paraId="67836F00">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31.中标通知书</w:t>
      </w:r>
    </w:p>
    <w:p w14:paraId="037B9E0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31.1在发出中标公告后请采购人、中标人登录周口市公共资源</w:t>
      </w:r>
      <w:r>
        <w:rPr>
          <w:rFonts w:hint="eastAsia" w:ascii="宋体" w:hAnsi="宋体" w:cs="宋体"/>
          <w:color w:val="000000" w:themeColor="text1"/>
          <w:sz w:val="24"/>
          <w14:textFill>
            <w14:solidFill>
              <w14:schemeClr w14:val="tx1"/>
            </w14:solidFill>
          </w14:textFill>
        </w:rPr>
        <w:t>交易</w:t>
      </w:r>
      <w:r>
        <w:rPr>
          <w:rFonts w:hint="eastAsia" w:ascii="宋体" w:hAnsi="宋体" w:cs="宋体"/>
          <w:color w:val="000000" w:themeColor="text1"/>
          <w:sz w:val="24"/>
          <w:szCs w:val="20"/>
          <w14:textFill>
            <w14:solidFill>
              <w14:schemeClr w14:val="tx1"/>
            </w14:solidFill>
          </w14:textFill>
        </w:rPr>
        <w:t>中心网</w:t>
      </w:r>
      <w:r>
        <w:rPr>
          <w:rFonts w:hint="eastAsia" w:ascii="宋体" w:hAnsi="宋体" w:cs="宋体"/>
          <w:color w:val="000000" w:themeColor="text1"/>
          <w:sz w:val="24"/>
          <w14:textFill>
            <w14:solidFill>
              <w14:schemeClr w14:val="tx1"/>
            </w14:solidFill>
          </w14:textFill>
        </w:rPr>
        <w:t>（http://jyzx.zhoukou.gov.cn）自行下载</w:t>
      </w:r>
      <w:r>
        <w:rPr>
          <w:rFonts w:hint="eastAsia" w:ascii="宋体" w:hAnsi="宋体" w:cs="宋体"/>
          <w:color w:val="000000" w:themeColor="text1"/>
          <w:sz w:val="24"/>
          <w:szCs w:val="20"/>
          <w14:textFill>
            <w14:solidFill>
              <w14:schemeClr w14:val="tx1"/>
            </w14:solidFill>
          </w14:textFill>
        </w:rPr>
        <w:t>中标通知书。</w:t>
      </w:r>
    </w:p>
    <w:p w14:paraId="760BF35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31.2周口市公共资源交易中心政府采购中心对未中标的投标人不做未中标原因的解释。</w:t>
      </w:r>
    </w:p>
    <w:p w14:paraId="67F94A8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31.3评审结果确定后，中标人请及时到周口市公共资源交易中心政府采购中心领取中标通知书。</w:t>
      </w:r>
    </w:p>
    <w:p w14:paraId="46C2BF71">
      <w:pPr>
        <w:spacing w:line="360" w:lineRule="auto"/>
        <w:ind w:firstLine="549"/>
        <w:rPr>
          <w:rFonts w:ascii="宋体" w:hAnsi="宋体" w:cs="宋体"/>
          <w:color w:val="000000" w:themeColor="text1"/>
          <w:sz w:val="24"/>
          <w:szCs w:val="22"/>
          <w14:textFill>
            <w14:solidFill>
              <w14:schemeClr w14:val="tx1"/>
            </w14:solidFill>
          </w14:textFill>
        </w:rPr>
      </w:pPr>
      <w:r>
        <w:rPr>
          <w:rFonts w:hint="eastAsia" w:ascii="宋体" w:hAnsi="宋体" w:cs="宋体"/>
          <w:color w:val="000000" w:themeColor="text1"/>
          <w:sz w:val="24"/>
          <w:szCs w:val="22"/>
          <w14:textFill>
            <w14:solidFill>
              <w14:schemeClr w14:val="tx1"/>
            </w14:solidFill>
          </w14:textFill>
        </w:rPr>
        <w:t>32.中标服务费</w:t>
      </w:r>
    </w:p>
    <w:p w14:paraId="52913D84">
      <w:pPr>
        <w:spacing w:line="360" w:lineRule="auto"/>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    </w:t>
      </w:r>
      <w:r>
        <w:rPr>
          <w:rFonts w:hint="eastAsia" w:ascii="宋体" w:hAnsi="宋体" w:cs="宋体"/>
          <w:bCs/>
          <w:color w:val="000000" w:themeColor="text1"/>
          <w:sz w:val="24"/>
          <w:szCs w:val="20"/>
          <w14:textFill>
            <w14:solidFill>
              <w14:schemeClr w14:val="tx1"/>
            </w14:solidFill>
          </w14:textFill>
        </w:rPr>
        <w:t>本项目免收中标服务费</w:t>
      </w:r>
    </w:p>
    <w:p w14:paraId="0E6FD85F">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33.履约保证金</w:t>
      </w:r>
    </w:p>
    <w:p w14:paraId="3880446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无</w:t>
      </w:r>
    </w:p>
    <w:p w14:paraId="6E6CBC9C">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34.签订合同</w:t>
      </w:r>
    </w:p>
    <w:p w14:paraId="7B76B42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34.1投标人中标后应在中标通知书发出之日起1日历天内与采购人签订合同，投标人应对此项内容做出书面承诺，否则为无效投标文件。招标文件、中标人的投标文件及澄清文件等，均作为合同的附件。</w:t>
      </w:r>
    </w:p>
    <w:p w14:paraId="377618D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0EA7F9FE">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34.3采购人保留以书面形式要求合同的卖方对其所投货物的装运方式、交货地点及服务细则等作适当调整的权利。</w:t>
      </w:r>
    </w:p>
    <w:p w14:paraId="3EB6275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35.验收</w:t>
      </w:r>
    </w:p>
    <w:p w14:paraId="6D8C8EE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由采购人自行组织对供应商的履约验收。</w:t>
      </w:r>
    </w:p>
    <w:p w14:paraId="3614EA38">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36</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质疑</w:t>
      </w:r>
    </w:p>
    <w:p w14:paraId="6A6E034F">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36.1投标人认为采购过程、中标结果使自己的合法权益受到损害的，可以在知道或应当知道自己的权益受到损害之日起7个工作日内，由投标人授权代表（或法人代表）按照相关规定，向采购人提出质疑，逾期不予受理，对招标文件没有异议须在投标文件中出具对招标文件无异议承诺书，否则投标无效。</w:t>
      </w:r>
    </w:p>
    <w:p w14:paraId="62FA1F42">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36.2质疑书内容应包括质疑的详细理由和依据，并提供有关证明资料。</w:t>
      </w:r>
    </w:p>
    <w:p w14:paraId="31546C5F">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 有以下情形之一的，视为无效质疑：</w:t>
      </w:r>
    </w:p>
    <w:p w14:paraId="2716BB7F">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36.3.1 未按规定时间或规定手续提交质疑的；</w:t>
      </w:r>
    </w:p>
    <w:p w14:paraId="53DA123E">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36.3.2 质疑内容含糊不清、没有提供详细理由和依据，无法进行核查的；</w:t>
      </w:r>
    </w:p>
    <w:p w14:paraId="66B3C1AD">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36.3.3 其他不符合质疑程序和有关规定的。</w:t>
      </w:r>
    </w:p>
    <w:p w14:paraId="682F2C8C">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被判定无效质疑的，采购人将书面回复投标单位其质疑无效的理由，并记录无效质疑一次。</w:t>
      </w:r>
    </w:p>
    <w:p w14:paraId="33FF759D">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36.4</w:t>
      </w:r>
      <w:r>
        <w:rPr>
          <w:rFonts w:hint="eastAsia" w:ascii="宋体" w:hAnsi="宋体" w:cs="宋体"/>
          <w:color w:val="000000" w:themeColor="text1"/>
          <w:sz w:val="24"/>
          <w:szCs w:val="20"/>
          <w14:textFill>
            <w14:solidFill>
              <w14:schemeClr w14:val="tx1"/>
            </w14:solidFill>
          </w14:textFill>
        </w:rPr>
        <w:t>采购人</w:t>
      </w:r>
      <w:r>
        <w:rPr>
          <w:rFonts w:hint="eastAsia" w:ascii="宋体" w:hAnsi="宋体" w:cs="宋体"/>
          <w:bCs/>
          <w:color w:val="000000" w:themeColor="text1"/>
          <w:sz w:val="24"/>
          <w:szCs w:val="20"/>
          <w14:textFill>
            <w14:solidFill>
              <w14:schemeClr w14:val="tx1"/>
            </w14:solidFill>
          </w14:textFill>
        </w:rPr>
        <w:t>将在受到书面质疑后7个工作日内审查质疑事项，作出答复或相关处理决定，并以书面形式通知质疑人，但答复的内容不涉及商业秘密。</w:t>
      </w:r>
    </w:p>
    <w:p w14:paraId="14007DAD">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36.5</w:t>
      </w:r>
      <w:r>
        <w:rPr>
          <w:rFonts w:hint="eastAsia" w:ascii="宋体" w:hAnsi="宋体" w:cs="宋体"/>
          <w:bCs/>
          <w:color w:val="000000" w:themeColor="text1"/>
          <w:sz w:val="24"/>
          <w:szCs w:val="20"/>
          <w14:textFill>
            <w14:solidFill>
              <w14:schemeClr w14:val="tx1"/>
            </w14:solidFill>
          </w14:textFill>
        </w:rPr>
        <w:t>投诉人有下列情形之一的，属于虚假、恶意投诉，</w:t>
      </w:r>
      <w:r>
        <w:rPr>
          <w:rFonts w:hint="eastAsia" w:ascii="宋体" w:hAnsi="宋体" w:cs="宋体"/>
          <w:color w:val="000000" w:themeColor="text1"/>
          <w:sz w:val="24"/>
          <w:szCs w:val="20"/>
          <w14:textFill>
            <w14:solidFill>
              <w14:schemeClr w14:val="tx1"/>
            </w14:solidFill>
          </w14:textFill>
        </w:rPr>
        <w:t>政府采购监督管理部门</w:t>
      </w:r>
      <w:r>
        <w:rPr>
          <w:rFonts w:hint="eastAsia" w:ascii="宋体" w:hAnsi="宋体" w:cs="宋体"/>
          <w:bCs/>
          <w:color w:val="000000" w:themeColor="text1"/>
          <w:sz w:val="24"/>
          <w:szCs w:val="20"/>
          <w14:textFill>
            <w14:solidFill>
              <w14:schemeClr w14:val="tx1"/>
            </w14:solidFill>
          </w14:textFill>
        </w:rPr>
        <w:t>将驳回投诉，将其列入不良行为记录名单，并依法予以处罚：</w:t>
      </w:r>
    </w:p>
    <w:p w14:paraId="7D769743">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36.5.1一年内三次以上投诉均查无实据的；</w:t>
      </w:r>
    </w:p>
    <w:p w14:paraId="6C3F3AFC">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36.5.2捏造事实、提供虚假投诉材料或提供以非法手段取得的证明材料质疑的；</w:t>
      </w:r>
    </w:p>
    <w:p w14:paraId="6C13475E">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36.5.3其他经认定属于虚假、恶意投诉的行为</w:t>
      </w:r>
      <w:r>
        <w:rPr>
          <w:rFonts w:hint="eastAsia" w:ascii="宋体" w:hAnsi="宋体" w:cs="宋体"/>
          <w:bCs/>
          <w:color w:val="000000" w:themeColor="text1"/>
          <w:sz w:val="24"/>
          <w:szCs w:val="20"/>
          <w14:textFill>
            <w14:solidFill>
              <w14:schemeClr w14:val="tx1"/>
            </w14:solidFill>
          </w14:textFill>
        </w:rPr>
        <w:t>。</w:t>
      </w:r>
    </w:p>
    <w:p w14:paraId="64927E62">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37.未尽事宜</w:t>
      </w:r>
    </w:p>
    <w:p w14:paraId="3A3A29E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37.1按《中华人民共和国政府采购法》及其他有关法律法规的规定执行。</w:t>
      </w:r>
    </w:p>
    <w:p w14:paraId="3DA28AA6">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38.解释权</w:t>
      </w:r>
    </w:p>
    <w:p w14:paraId="5AA40BCB">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38.1本招标文件的解释权属于采购人。</w:t>
      </w:r>
    </w:p>
    <w:p w14:paraId="482BB1BD">
      <w:pPr>
        <w:spacing w:line="360" w:lineRule="auto"/>
        <w:rPr>
          <w:rFonts w:ascii="宋体" w:hAnsi="宋体" w:cs="宋体"/>
          <w:bCs/>
          <w:color w:val="000000" w:themeColor="text1"/>
          <w:sz w:val="24"/>
          <w:szCs w:val="20"/>
          <w14:textFill>
            <w14:solidFill>
              <w14:schemeClr w14:val="tx1"/>
            </w14:solidFill>
          </w14:textFill>
        </w:rPr>
      </w:pPr>
    </w:p>
    <w:p w14:paraId="372A0E9B">
      <w:pPr>
        <w:keepNext/>
        <w:keepLines/>
        <w:spacing w:line="500" w:lineRule="exact"/>
        <w:jc w:val="center"/>
        <w:outlineLvl w:val="1"/>
        <w:rPr>
          <w:rFonts w:ascii="方正小标宋简体" w:hAnsi="黑体" w:eastAsia="方正小标宋简体" w:cs="黑体"/>
          <w:bCs/>
          <w:color w:val="000000" w:themeColor="text1"/>
          <w:sz w:val="28"/>
          <w:szCs w:val="28"/>
          <w14:textFill>
            <w14:solidFill>
              <w14:schemeClr w14:val="tx1"/>
            </w14:solidFill>
          </w14:textFill>
        </w:rPr>
      </w:pPr>
      <w:bookmarkStart w:id="125" w:name="_Toc220232391"/>
      <w:bookmarkStart w:id="126" w:name="_Toc26087_WPSOffice_Level1"/>
      <w:r>
        <w:rPr>
          <w:rFonts w:ascii="宋体" w:hAnsi="宋体" w:cs="宋体"/>
          <w:b/>
          <w:bCs/>
          <w:color w:val="000000" w:themeColor="text1"/>
          <w:sz w:val="32"/>
          <w:szCs w:val="32"/>
          <w14:textFill>
            <w14:solidFill>
              <w14:schemeClr w14:val="tx1"/>
            </w14:solidFill>
          </w14:textFill>
        </w:rPr>
        <w:br w:type="page"/>
      </w:r>
      <w:bookmarkStart w:id="127" w:name="_Toc213770526"/>
      <w:bookmarkStart w:id="128" w:name="_Toc200709385"/>
      <w:r>
        <w:rPr>
          <w:rFonts w:hint="eastAsia" w:ascii="宋体" w:hAnsi="宋体" w:cs="宋体"/>
          <w:b/>
          <w:bCs/>
          <w:color w:val="000000" w:themeColor="text1"/>
          <w:sz w:val="32"/>
          <w:szCs w:val="32"/>
          <w14:textFill>
            <w14:solidFill>
              <w14:schemeClr w14:val="tx1"/>
            </w14:solidFill>
          </w14:textFill>
        </w:rPr>
        <w:t>第六章</w:t>
      </w:r>
      <w:bookmarkEnd w:id="125"/>
      <w:bookmarkStart w:id="129" w:name="_Toc220232392"/>
      <w:r>
        <w:rPr>
          <w:rFonts w:hint="eastAsia" w:ascii="宋体" w:hAnsi="宋体" w:cs="宋体"/>
          <w:b/>
          <w:bCs/>
          <w:color w:val="000000" w:themeColor="text1"/>
          <w:sz w:val="32"/>
          <w:szCs w:val="32"/>
          <w14:textFill>
            <w14:solidFill>
              <w14:schemeClr w14:val="tx1"/>
            </w14:solidFill>
          </w14:textFill>
        </w:rPr>
        <w:t xml:space="preserve"> </w:t>
      </w:r>
      <w:bookmarkEnd w:id="126"/>
      <w:bookmarkEnd w:id="129"/>
      <w:r>
        <w:rPr>
          <w:rFonts w:hint="eastAsia" w:cs="黑体" w:asciiTheme="minorEastAsia" w:hAnsiTheme="minorEastAsia" w:eastAsiaTheme="minorEastAsia"/>
          <w:bCs/>
          <w:color w:val="000000" w:themeColor="text1"/>
          <w:w w:val="92"/>
          <w:sz w:val="32"/>
          <w:szCs w:val="28"/>
          <w14:textFill>
            <w14:solidFill>
              <w14:schemeClr w14:val="tx1"/>
            </w14:solidFill>
          </w14:textFill>
        </w:rPr>
        <w:t>周口市</w:t>
      </w:r>
      <w:r>
        <w:rPr>
          <w:rFonts w:hint="eastAsia" w:cs="黑体" w:asciiTheme="minorEastAsia" w:hAnsiTheme="minorEastAsia" w:eastAsiaTheme="minorEastAsia"/>
          <w:bCs/>
          <w:color w:val="000000" w:themeColor="text1"/>
          <w:sz w:val="32"/>
          <w:szCs w:val="28"/>
          <w14:textFill>
            <w14:solidFill>
              <w14:schemeClr w14:val="tx1"/>
            </w14:solidFill>
          </w14:textFill>
        </w:rPr>
        <w:t>政府采购合同（货物类）标准文本</w:t>
      </w:r>
      <w:bookmarkEnd w:id="127"/>
      <w:bookmarkEnd w:id="128"/>
    </w:p>
    <w:p w14:paraId="043E2604">
      <w:pPr>
        <w:rPr>
          <w:rFonts w:ascii="宋体" w:hAnsi="Courier New" w:cs="Times New Roman"/>
          <w:color w:val="000000" w:themeColor="text1"/>
          <w:szCs w:val="20"/>
          <w14:textFill>
            <w14:solidFill>
              <w14:schemeClr w14:val="tx1"/>
            </w14:solidFill>
          </w14:textFill>
        </w:rPr>
      </w:pPr>
    </w:p>
    <w:p w14:paraId="291F08CB">
      <w:pPr>
        <w:rPr>
          <w:rFonts w:ascii="黑体" w:hAnsi="黑体" w:eastAsia="黑体" w:cs="黑体"/>
          <w:color w:val="000000" w:themeColor="text1"/>
          <w:sz w:val="28"/>
          <w:szCs w:val="28"/>
          <w14:textFill>
            <w14:solidFill>
              <w14:schemeClr w14:val="tx1"/>
            </w14:solidFill>
          </w14:textFill>
        </w:rPr>
      </w:pPr>
    </w:p>
    <w:p w14:paraId="6E8F474E">
      <w:pPr>
        <w:pStyle w:val="518"/>
        <w:spacing w:beforeLines="0" w:afterLines="0"/>
        <w:ind w:left="1680"/>
        <w:rPr>
          <w:rFonts w:ascii="黑体" w:hAnsi="黑体" w:eastAsia="黑体" w:cs="黑体"/>
          <w:color w:val="000000" w:themeColor="text1"/>
          <w:sz w:val="32"/>
          <w:szCs w:val="32"/>
          <w14:textFill>
            <w14:solidFill>
              <w14:schemeClr w14:val="tx1"/>
            </w14:solidFill>
          </w14:textFill>
        </w:rPr>
      </w:pPr>
    </w:p>
    <w:p w14:paraId="41CF84C3">
      <w:pPr>
        <w:pStyle w:val="518"/>
        <w:spacing w:beforeLines="0" w:afterLines="0"/>
        <w:ind w:left="1680"/>
        <w:rPr>
          <w:rFonts w:ascii="黑体" w:hAnsi="黑体" w:eastAsia="黑体" w:cs="黑体"/>
          <w:color w:val="000000" w:themeColor="text1"/>
          <w:sz w:val="32"/>
          <w:szCs w:val="32"/>
          <w14:textFill>
            <w14:solidFill>
              <w14:schemeClr w14:val="tx1"/>
            </w14:solidFill>
          </w14:textFill>
        </w:rPr>
      </w:pPr>
    </w:p>
    <w:p w14:paraId="3FE773C6">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p>
    <w:p w14:paraId="19566585">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p>
    <w:p w14:paraId="65CC5D25">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p>
    <w:p w14:paraId="60EF0F1B">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p>
    <w:p w14:paraId="1AB3DAD1">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p>
    <w:p w14:paraId="4B962CA8">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p>
    <w:p w14:paraId="6FD7965B">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政府采购项目名称：</w:t>
      </w:r>
    </w:p>
    <w:p w14:paraId="239E3A1E">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政府采购项目编号：</w:t>
      </w:r>
    </w:p>
    <w:p w14:paraId="453E7160">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采      购    人：</w:t>
      </w:r>
    </w:p>
    <w:p w14:paraId="2783C7BB">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供      应    商：</w:t>
      </w:r>
    </w:p>
    <w:p w14:paraId="71E2FA00">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合  同  签 订 地：</w:t>
      </w:r>
    </w:p>
    <w:p w14:paraId="2F411E64">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合 同 签订 时 间：</w:t>
      </w:r>
    </w:p>
    <w:p w14:paraId="45C245A1">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p>
    <w:p w14:paraId="6A463B2C">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p>
    <w:p w14:paraId="54D1CC34">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p>
    <w:p w14:paraId="0A012130">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p>
    <w:p w14:paraId="39C5D4D1">
      <w:pPr>
        <w:pStyle w:val="518"/>
        <w:spacing w:beforeLines="0" w:afterLines="0"/>
        <w:ind w:left="1680"/>
        <w:rPr>
          <w:rFonts w:ascii="黑体" w:hAnsi="黑体" w:eastAsia="黑体" w:cs="黑体"/>
          <w:color w:val="000000" w:themeColor="text1"/>
          <w:sz w:val="30"/>
          <w:szCs w:val="30"/>
          <w14:textFill>
            <w14:solidFill>
              <w14:schemeClr w14:val="tx1"/>
            </w14:solidFill>
          </w14:textFill>
        </w:rPr>
      </w:pPr>
    </w:p>
    <w:p w14:paraId="346A2462">
      <w:pPr>
        <w:pStyle w:val="518"/>
        <w:spacing w:beforeLines="0" w:afterLines="0" w:line="460" w:lineRule="exact"/>
        <w:ind w:left="1680"/>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color w:val="000000" w:themeColor="text1"/>
          <w:sz w:val="32"/>
          <w:szCs w:val="32"/>
          <w14:textFill>
            <w14:solidFill>
              <w14:schemeClr w14:val="tx1"/>
            </w14:solidFill>
          </w14:textFill>
        </w:rPr>
        <w:t>合同签订指引</w:t>
      </w:r>
    </w:p>
    <w:p w14:paraId="34210E8D">
      <w:pPr>
        <w:pStyle w:val="518"/>
        <w:spacing w:beforeLines="0" w:afterLines="0" w:line="460" w:lineRule="exact"/>
        <w:ind w:left="0" w:firstLine="420" w:firstLineChars="200"/>
        <w:rPr>
          <w:color w:val="000000" w:themeColor="text1"/>
          <w:szCs w:val="21"/>
          <w14:textFill>
            <w14:solidFill>
              <w14:schemeClr w14:val="tx1"/>
            </w14:solidFill>
          </w14:textFill>
        </w:rPr>
      </w:pPr>
    </w:p>
    <w:p w14:paraId="3F33F4DC">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一、采购人在签订合同时应提供的资料：</w:t>
      </w:r>
    </w:p>
    <w:p w14:paraId="4CFC9AEF">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1、该政府采购项目的招标采购文件（以网上发布内容为准）；</w:t>
      </w:r>
    </w:p>
    <w:p w14:paraId="1BFEB5E6">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2、该政府采购项目招标文件的澄清和修改内容（公告内容）；</w:t>
      </w:r>
    </w:p>
    <w:p w14:paraId="3ABF4627">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3、该政府采购项目评审报告；</w:t>
      </w:r>
    </w:p>
    <w:p w14:paraId="6B01B2AE">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4、采购单位法人授权委托书（法人到场并签字的除外）；</w:t>
      </w:r>
    </w:p>
    <w:p w14:paraId="3AF8AC30">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5、采购单位被授权人身份证件（法人到场并签字的除外）；</w:t>
      </w:r>
    </w:p>
    <w:p w14:paraId="3E07A8A0">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6、采购人和中标供应商约定的其它内容（不得超出招标采购文件实质性内容）。</w:t>
      </w:r>
    </w:p>
    <w:p w14:paraId="78B54E15">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二、供应商在签订合同时应提供的资料：</w:t>
      </w:r>
    </w:p>
    <w:p w14:paraId="6FA0E74D">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1、该政府采购项目的投标文件（纸质或PDF格式的电子投标文件）；</w:t>
      </w:r>
    </w:p>
    <w:p w14:paraId="51488A29">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2、针对该项目评审时评审委员会提出的质询答复（纸质并签章）；</w:t>
      </w:r>
    </w:p>
    <w:p w14:paraId="29F0B997">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3、该政府采购项目中标通知书；</w:t>
      </w:r>
    </w:p>
    <w:p w14:paraId="7B8861E8">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4、供应商法人授权委托书（法人到场并签字的除外）；</w:t>
      </w:r>
    </w:p>
    <w:p w14:paraId="3BE69B99">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5、供应商被授权人身份证件（法人到场并签字的除外）；</w:t>
      </w:r>
    </w:p>
    <w:p w14:paraId="37ACEBA1">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6、供应商和采购人约定的其它内容（不得超出招标采购文件实质性内容）。</w:t>
      </w:r>
    </w:p>
    <w:p w14:paraId="16A3A91F">
      <w:pPr>
        <w:widowControl/>
        <w:topLinePunct/>
        <w:spacing w:before="120" w:beforeLines="50" w:after="120" w:afterLines="50" w:line="400" w:lineRule="exact"/>
        <w:ind w:left="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7、供应商响应本项目的交货期并保证按时完成，将“交货期承诺书”附在投标文件中，否则视为不响应招标文件；</w:t>
      </w:r>
    </w:p>
    <w:p w14:paraId="5AA4947E">
      <w:pPr>
        <w:widowControl/>
        <w:topLinePunct/>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、供应商应将“廉洁自律承诺书”附在投标文件中，否则视为不响应招标文件；</w:t>
      </w:r>
    </w:p>
    <w:p w14:paraId="00A47827">
      <w:pPr>
        <w:pStyle w:val="518"/>
        <w:spacing w:beforeLines="0" w:afterLines="0" w:line="460" w:lineRule="exact"/>
        <w:ind w:left="0" w:firstLine="420" w:firstLineChars="200"/>
        <w:rPr>
          <w:color w:val="000000" w:themeColor="text1"/>
          <w:sz w:val="30"/>
          <w:szCs w:val="30"/>
          <w14:textFill>
            <w14:solidFill>
              <w14:schemeClr w14:val="tx1"/>
            </w14:solidFill>
          </w14:textFill>
        </w:rPr>
      </w:pPr>
      <w:r>
        <w:rPr>
          <w:rFonts w:hint="eastAsia"/>
          <w:color w:val="000000" w:themeColor="text1"/>
          <w:szCs w:val="21"/>
          <w14:textFill>
            <w14:solidFill>
              <w14:schemeClr w14:val="tx1"/>
            </w14:solidFill>
          </w14:textFill>
        </w:rPr>
        <w:t>三、本合同签订后二个工作日内有采购人在“周口市政府采购网”上进行合同公示。</w:t>
      </w:r>
    </w:p>
    <w:p w14:paraId="6BD71EBA">
      <w:pPr>
        <w:pStyle w:val="518"/>
        <w:spacing w:beforeLines="0" w:afterLines="0" w:line="460" w:lineRule="exact"/>
        <w:ind w:left="0" w:firstLine="640" w:firstLineChars="200"/>
        <w:jc w:val="center"/>
        <w:rPr>
          <w:rFonts w:ascii="方正小标宋简体" w:eastAsia="方正小标宋简体"/>
          <w:bCs/>
          <w:color w:val="000000" w:themeColor="text1"/>
          <w:sz w:val="32"/>
          <w:szCs w:val="32"/>
          <w14:textFill>
            <w14:solidFill>
              <w14:schemeClr w14:val="tx1"/>
            </w14:solidFill>
          </w14:textFill>
        </w:rPr>
      </w:pPr>
    </w:p>
    <w:p w14:paraId="0A3303AC">
      <w:pPr>
        <w:pStyle w:val="518"/>
        <w:spacing w:beforeLines="0" w:afterLines="0" w:line="460" w:lineRule="exact"/>
        <w:ind w:left="0" w:firstLine="640" w:firstLineChars="200"/>
        <w:jc w:val="center"/>
        <w:rPr>
          <w:rFonts w:ascii="方正小标宋简体" w:eastAsia="方正小标宋简体"/>
          <w:bCs/>
          <w:color w:val="000000" w:themeColor="text1"/>
          <w:sz w:val="32"/>
          <w:szCs w:val="32"/>
          <w14:textFill>
            <w14:solidFill>
              <w14:schemeClr w14:val="tx1"/>
            </w14:solidFill>
          </w14:textFill>
        </w:rPr>
      </w:pPr>
    </w:p>
    <w:p w14:paraId="3D36CB16">
      <w:pPr>
        <w:pStyle w:val="518"/>
        <w:spacing w:beforeLines="0" w:afterLines="0" w:line="460" w:lineRule="exact"/>
        <w:ind w:left="0" w:firstLine="640" w:firstLineChars="200"/>
        <w:jc w:val="center"/>
        <w:rPr>
          <w:rFonts w:ascii="方正小标宋简体" w:eastAsia="方正小标宋简体"/>
          <w:bCs/>
          <w:color w:val="000000" w:themeColor="text1"/>
          <w:sz w:val="32"/>
          <w:szCs w:val="32"/>
          <w14:textFill>
            <w14:solidFill>
              <w14:schemeClr w14:val="tx1"/>
            </w14:solidFill>
          </w14:textFill>
        </w:rPr>
      </w:pPr>
    </w:p>
    <w:p w14:paraId="079265BD">
      <w:pPr>
        <w:pStyle w:val="518"/>
        <w:spacing w:beforeLines="0" w:afterLines="0" w:line="460" w:lineRule="exact"/>
        <w:ind w:left="0" w:firstLine="640" w:firstLineChars="200"/>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bCs/>
          <w:color w:val="000000" w:themeColor="text1"/>
          <w:sz w:val="32"/>
          <w:szCs w:val="32"/>
          <w14:textFill>
            <w14:solidFill>
              <w14:schemeClr w14:val="tx1"/>
            </w14:solidFill>
          </w14:textFill>
        </w:rPr>
        <w:t>供应商履约验收指引</w:t>
      </w:r>
    </w:p>
    <w:p w14:paraId="5F20F3C0">
      <w:pPr>
        <w:pStyle w:val="518"/>
        <w:numPr>
          <w:ilvl w:val="0"/>
          <w:numId w:val="1"/>
        </w:numPr>
        <w:spacing w:beforeLines="0" w:afterLines="0" w:line="460" w:lineRule="exact"/>
        <w:ind w:left="0" w:firstLine="420" w:firstLineChars="200"/>
        <w:rPr>
          <w:color w:val="000000" w:themeColor="text1"/>
          <w:szCs w:val="27"/>
          <w14:textFill>
            <w14:solidFill>
              <w14:schemeClr w14:val="tx1"/>
            </w14:solidFill>
          </w14:textFill>
        </w:rPr>
      </w:pPr>
      <w:r>
        <w:rPr>
          <w:rFonts w:hint="eastAsia" w:ascii="宋体"/>
          <w:color w:val="000000" w:themeColor="text1"/>
          <w:szCs w:val="21"/>
          <w14:textFill>
            <w14:solidFill>
              <w14:schemeClr w14:val="tx1"/>
            </w14:solidFill>
          </w14:textFill>
        </w:rPr>
        <w:t>供应商不得擅自变更合同标的物内容；</w:t>
      </w:r>
    </w:p>
    <w:p w14:paraId="23090F79">
      <w:pPr>
        <w:pStyle w:val="518"/>
        <w:spacing w:beforeLines="0" w:afterLines="0" w:line="46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2、不得以次充好、高投低配，确因在合同执行中不可抗力因素造成的，应提供相关依据；</w:t>
      </w:r>
    </w:p>
    <w:p w14:paraId="5098769F">
      <w:pPr>
        <w:pStyle w:val="518"/>
        <w:spacing w:beforeLines="0" w:afterLines="0" w:line="46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3、对因客观上采购人采购需求发生变化造成的，应提供采、供双方的纸质备忘录材料；</w:t>
      </w:r>
    </w:p>
    <w:p w14:paraId="1C727CD7">
      <w:pPr>
        <w:pStyle w:val="518"/>
        <w:spacing w:beforeLines="0" w:afterLines="0" w:line="46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4、在满足验收条件5个工作日内通知采购人组织验收；</w:t>
      </w:r>
    </w:p>
    <w:p w14:paraId="6F2F49D0">
      <w:pPr>
        <w:pStyle w:val="518"/>
        <w:spacing w:beforeLines="0" w:afterLines="0" w:line="460" w:lineRule="exact"/>
        <w:ind w:left="0" w:firstLine="420" w:firstLineChars="200"/>
        <w:rPr>
          <w:rFonts w:asci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r>
        <w:rPr>
          <w:rFonts w:hint="eastAsia" w:ascii="宋体"/>
          <w:color w:val="000000" w:themeColor="text1"/>
          <w:szCs w:val="21"/>
          <w14:textFill>
            <w14:solidFill>
              <w14:schemeClr w14:val="tx1"/>
            </w14:solidFill>
          </w14:textFill>
        </w:rPr>
        <w:t>供应商应提供需验收物品的清单、参数、使用手册、人员培训情况等资料；</w:t>
      </w:r>
    </w:p>
    <w:p w14:paraId="3949616E">
      <w:pPr>
        <w:pStyle w:val="518"/>
        <w:spacing w:beforeLines="0" w:afterLines="0" w:line="46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6、采、供双方约定的验收机构及相关人员组成情况。</w:t>
      </w:r>
    </w:p>
    <w:p w14:paraId="47DC1F74">
      <w:pPr>
        <w:pStyle w:val="518"/>
        <w:spacing w:beforeLines="0" w:afterLines="0" w:line="460" w:lineRule="exact"/>
        <w:ind w:left="0" w:firstLine="420" w:firstLineChars="200"/>
        <w:rPr>
          <w:color w:val="000000" w:themeColor="text1"/>
          <w:szCs w:val="27"/>
          <w14:textFill>
            <w14:solidFill>
              <w14:schemeClr w14:val="tx1"/>
            </w14:solidFill>
          </w14:textFill>
        </w:rPr>
      </w:pPr>
      <w:r>
        <w:rPr>
          <w:rFonts w:hint="eastAsia" w:ascii="宋体"/>
          <w:color w:val="000000" w:themeColor="text1"/>
          <w:szCs w:val="21"/>
          <w14:textFill>
            <w14:solidFill>
              <w14:schemeClr w14:val="tx1"/>
            </w14:solidFill>
          </w14:textFill>
        </w:rPr>
        <w:t>7、督促采购人在项目验收结束并达到相关要求后一个工作日内，在</w:t>
      </w:r>
      <w:r>
        <w:rPr>
          <w:rFonts w:hint="eastAsia"/>
          <w:color w:val="000000" w:themeColor="text1"/>
          <w:szCs w:val="21"/>
          <w14:textFill>
            <w14:solidFill>
              <w14:schemeClr w14:val="tx1"/>
            </w14:solidFill>
          </w14:textFill>
        </w:rPr>
        <w:t>“周口市政府采购网”上进行“履约验收”公示。</w:t>
      </w:r>
    </w:p>
    <w:p w14:paraId="27D0C633">
      <w:pPr>
        <w:pStyle w:val="98"/>
        <w:ind w:firstLine="210"/>
        <w:rPr>
          <w:rFonts w:ascii="方正小标宋简体" w:hAnsi="宋体" w:eastAsia="方正小标宋简体"/>
          <w:color w:val="000000" w:themeColor="text1"/>
          <w14:textFill>
            <w14:solidFill>
              <w14:schemeClr w14:val="tx1"/>
            </w14:solidFill>
          </w14:textFill>
        </w:rPr>
      </w:pPr>
    </w:p>
    <w:p w14:paraId="32CF2C78">
      <w:pPr>
        <w:pStyle w:val="98"/>
        <w:ind w:firstLine="210"/>
        <w:rPr>
          <w:rFonts w:ascii="方正小标宋简体" w:hAnsi="宋体" w:eastAsia="方正小标宋简体"/>
          <w:color w:val="000000" w:themeColor="text1"/>
          <w14:textFill>
            <w14:solidFill>
              <w14:schemeClr w14:val="tx1"/>
            </w14:solidFill>
          </w14:textFill>
        </w:rPr>
      </w:pPr>
    </w:p>
    <w:p w14:paraId="28A37B2B">
      <w:pPr>
        <w:pStyle w:val="98"/>
        <w:ind w:firstLine="210"/>
        <w:rPr>
          <w:rFonts w:ascii="方正小标宋简体" w:hAnsi="宋体" w:eastAsia="方正小标宋简体"/>
          <w:color w:val="000000" w:themeColor="text1"/>
          <w14:textFill>
            <w14:solidFill>
              <w14:schemeClr w14:val="tx1"/>
            </w14:solidFill>
          </w14:textFill>
        </w:rPr>
      </w:pPr>
    </w:p>
    <w:p w14:paraId="728956C1">
      <w:pPr>
        <w:pStyle w:val="98"/>
        <w:ind w:firstLine="210"/>
        <w:rPr>
          <w:rFonts w:ascii="方正小标宋简体" w:hAnsi="宋体" w:eastAsia="方正小标宋简体"/>
          <w:color w:val="000000" w:themeColor="text1"/>
          <w14:textFill>
            <w14:solidFill>
              <w14:schemeClr w14:val="tx1"/>
            </w14:solidFill>
          </w14:textFill>
        </w:rPr>
      </w:pPr>
    </w:p>
    <w:p w14:paraId="25E5690E">
      <w:pPr>
        <w:pStyle w:val="98"/>
        <w:ind w:firstLine="210"/>
        <w:rPr>
          <w:rFonts w:ascii="方正小标宋简体" w:hAnsi="宋体" w:eastAsia="方正小标宋简体"/>
          <w:color w:val="000000" w:themeColor="text1"/>
          <w14:textFill>
            <w14:solidFill>
              <w14:schemeClr w14:val="tx1"/>
            </w14:solidFill>
          </w14:textFill>
        </w:rPr>
      </w:pPr>
    </w:p>
    <w:p w14:paraId="045B6BE9">
      <w:pPr>
        <w:pStyle w:val="98"/>
        <w:ind w:firstLine="210"/>
        <w:rPr>
          <w:rFonts w:ascii="方正小标宋简体" w:hAnsi="宋体" w:eastAsia="方正小标宋简体"/>
          <w:color w:val="000000" w:themeColor="text1"/>
          <w14:textFill>
            <w14:solidFill>
              <w14:schemeClr w14:val="tx1"/>
            </w14:solidFill>
          </w14:textFill>
        </w:rPr>
      </w:pPr>
    </w:p>
    <w:p w14:paraId="6D590321">
      <w:pPr>
        <w:pStyle w:val="98"/>
        <w:ind w:firstLine="210"/>
        <w:rPr>
          <w:rFonts w:ascii="方正小标宋简体" w:hAnsi="宋体" w:eastAsia="方正小标宋简体"/>
          <w:color w:val="000000" w:themeColor="text1"/>
          <w14:textFill>
            <w14:solidFill>
              <w14:schemeClr w14:val="tx1"/>
            </w14:solidFill>
          </w14:textFill>
        </w:rPr>
      </w:pPr>
    </w:p>
    <w:p w14:paraId="7F3DEC84">
      <w:pPr>
        <w:pStyle w:val="98"/>
        <w:ind w:firstLine="210"/>
        <w:rPr>
          <w:rFonts w:ascii="方正小标宋简体" w:hAnsi="宋体" w:eastAsia="方正小标宋简体"/>
          <w:color w:val="000000" w:themeColor="text1"/>
          <w14:textFill>
            <w14:solidFill>
              <w14:schemeClr w14:val="tx1"/>
            </w14:solidFill>
          </w14:textFill>
        </w:rPr>
      </w:pPr>
    </w:p>
    <w:p w14:paraId="3CBB36D6">
      <w:pPr>
        <w:pStyle w:val="98"/>
        <w:ind w:firstLine="210"/>
        <w:rPr>
          <w:rFonts w:ascii="方正小标宋简体" w:hAnsi="宋体" w:eastAsia="方正小标宋简体"/>
          <w:color w:val="000000" w:themeColor="text1"/>
          <w14:textFill>
            <w14:solidFill>
              <w14:schemeClr w14:val="tx1"/>
            </w14:solidFill>
          </w14:textFill>
        </w:rPr>
      </w:pPr>
    </w:p>
    <w:p w14:paraId="5382F1CA">
      <w:pPr>
        <w:pStyle w:val="98"/>
        <w:ind w:firstLine="210"/>
        <w:rPr>
          <w:rFonts w:ascii="方正小标宋简体" w:hAnsi="宋体" w:eastAsia="方正小标宋简体"/>
          <w:color w:val="000000" w:themeColor="text1"/>
          <w14:textFill>
            <w14:solidFill>
              <w14:schemeClr w14:val="tx1"/>
            </w14:solidFill>
          </w14:textFill>
        </w:rPr>
      </w:pPr>
    </w:p>
    <w:p w14:paraId="673038C8">
      <w:pPr>
        <w:pStyle w:val="98"/>
        <w:ind w:firstLine="210"/>
        <w:rPr>
          <w:rFonts w:ascii="方正小标宋简体" w:hAnsi="宋体" w:eastAsia="方正小标宋简体"/>
          <w:color w:val="000000" w:themeColor="text1"/>
          <w14:textFill>
            <w14:solidFill>
              <w14:schemeClr w14:val="tx1"/>
            </w14:solidFill>
          </w14:textFill>
        </w:rPr>
      </w:pPr>
    </w:p>
    <w:p w14:paraId="35EE35BE">
      <w:pPr>
        <w:pStyle w:val="98"/>
        <w:ind w:firstLine="210"/>
        <w:rPr>
          <w:rFonts w:ascii="方正小标宋简体" w:hAnsi="宋体" w:eastAsia="方正小标宋简体"/>
          <w:color w:val="000000" w:themeColor="text1"/>
          <w14:textFill>
            <w14:solidFill>
              <w14:schemeClr w14:val="tx1"/>
            </w14:solidFill>
          </w14:textFill>
        </w:rPr>
      </w:pPr>
    </w:p>
    <w:p w14:paraId="5FBABB6D">
      <w:pPr>
        <w:pStyle w:val="98"/>
        <w:ind w:firstLine="210"/>
        <w:rPr>
          <w:rFonts w:ascii="方正小标宋简体" w:hAnsi="宋体" w:eastAsia="方正小标宋简体"/>
          <w:color w:val="000000" w:themeColor="text1"/>
          <w14:textFill>
            <w14:solidFill>
              <w14:schemeClr w14:val="tx1"/>
            </w14:solidFill>
          </w14:textFill>
        </w:rPr>
      </w:pPr>
    </w:p>
    <w:p w14:paraId="7ECCD85C">
      <w:pPr>
        <w:pStyle w:val="98"/>
        <w:ind w:firstLine="210"/>
        <w:rPr>
          <w:rFonts w:ascii="方正小标宋简体" w:hAnsi="宋体" w:eastAsia="方正小标宋简体"/>
          <w:color w:val="000000" w:themeColor="text1"/>
          <w14:textFill>
            <w14:solidFill>
              <w14:schemeClr w14:val="tx1"/>
            </w14:solidFill>
          </w14:textFill>
        </w:rPr>
      </w:pPr>
    </w:p>
    <w:p w14:paraId="0B867B24">
      <w:pPr>
        <w:pStyle w:val="98"/>
        <w:ind w:firstLine="210"/>
        <w:rPr>
          <w:rFonts w:ascii="方正小标宋简体" w:hAnsi="宋体" w:eastAsia="方正小标宋简体"/>
          <w:color w:val="000000" w:themeColor="text1"/>
          <w14:textFill>
            <w14:solidFill>
              <w14:schemeClr w14:val="tx1"/>
            </w14:solidFill>
          </w14:textFill>
        </w:rPr>
      </w:pPr>
    </w:p>
    <w:p w14:paraId="235AC34A">
      <w:pPr>
        <w:pStyle w:val="98"/>
        <w:ind w:firstLine="210"/>
        <w:rPr>
          <w:rFonts w:ascii="方正小标宋简体" w:hAnsi="宋体" w:eastAsia="方正小标宋简体"/>
          <w:color w:val="000000" w:themeColor="text1"/>
          <w14:textFill>
            <w14:solidFill>
              <w14:schemeClr w14:val="tx1"/>
            </w14:solidFill>
          </w14:textFill>
        </w:rPr>
      </w:pPr>
    </w:p>
    <w:p w14:paraId="096D9BF1">
      <w:pPr>
        <w:pStyle w:val="98"/>
        <w:ind w:firstLine="210"/>
        <w:rPr>
          <w:rFonts w:ascii="方正小标宋简体" w:hAnsi="宋体" w:eastAsia="方正小标宋简体"/>
          <w:color w:val="000000" w:themeColor="text1"/>
          <w14:textFill>
            <w14:solidFill>
              <w14:schemeClr w14:val="tx1"/>
            </w14:solidFill>
          </w14:textFill>
        </w:rPr>
      </w:pPr>
    </w:p>
    <w:p w14:paraId="1D35AA3B">
      <w:pPr>
        <w:pStyle w:val="5"/>
        <w:spacing w:before="0" w:after="0" w:line="520" w:lineRule="exact"/>
        <w:jc w:val="center"/>
        <w:rPr>
          <w:rFonts w:ascii="方正小标宋简体" w:hAnsi="宋体" w:eastAsia="方正小标宋简体"/>
          <w:b w:val="0"/>
          <w:color w:val="000000" w:themeColor="text1"/>
          <w:szCs w:val="36"/>
          <w14:textFill>
            <w14:solidFill>
              <w14:schemeClr w14:val="tx1"/>
            </w14:solidFill>
          </w14:textFill>
        </w:rPr>
      </w:pPr>
      <w:bookmarkStart w:id="130" w:name="_Toc213770527"/>
      <w:bookmarkStart w:id="131" w:name="_Toc139009363"/>
      <w:r>
        <w:rPr>
          <w:rFonts w:hint="eastAsia" w:ascii="方正小标宋简体" w:hAnsi="宋体" w:eastAsia="方正小标宋简体"/>
          <w:b w:val="0"/>
          <w:color w:val="000000" w:themeColor="text1"/>
          <w14:textFill>
            <w14:solidFill>
              <w14:schemeClr w14:val="tx1"/>
            </w14:solidFill>
          </w14:textFill>
        </w:rPr>
        <w:t>采购合同内容</w:t>
      </w:r>
      <w:bookmarkEnd w:id="130"/>
      <w:bookmarkEnd w:id="131"/>
    </w:p>
    <w:p w14:paraId="1F4C6FB1">
      <w:pPr>
        <w:pStyle w:val="98"/>
        <w:ind w:firstLine="210"/>
        <w:rPr>
          <w:color w:val="000000" w:themeColor="text1"/>
          <w14:textFill>
            <w14:solidFill>
              <w14:schemeClr w14:val="tx1"/>
            </w14:solidFill>
          </w14:textFill>
        </w:rPr>
      </w:pPr>
    </w:p>
    <w:p w14:paraId="5B6CD880">
      <w:pPr>
        <w:spacing w:line="360" w:lineRule="auto"/>
        <w:ind w:firstLine="420" w:firstLineChars="200"/>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采购人</w:t>
      </w:r>
      <w:r>
        <w:rPr>
          <w:color w:val="000000" w:themeColor="text1"/>
          <w:szCs w:val="27"/>
          <w14:textFill>
            <w14:solidFill>
              <w14:schemeClr w14:val="tx1"/>
            </w14:solidFill>
          </w14:textFill>
        </w:rPr>
        <w:t>（甲方）：</w:t>
      </w:r>
      <w:r>
        <w:rPr>
          <w:rFonts w:hint="eastAsia"/>
          <w:color w:val="000000" w:themeColor="text1"/>
          <w:szCs w:val="27"/>
          <w14:textFill>
            <w14:solidFill>
              <w14:schemeClr w14:val="tx1"/>
            </w14:solidFill>
          </w14:textFill>
        </w:rPr>
        <w:t xml:space="preserve"> </w:t>
      </w:r>
    </w:p>
    <w:p w14:paraId="20EC5C2E">
      <w:pPr>
        <w:spacing w:line="360" w:lineRule="auto"/>
        <w:ind w:firstLine="420" w:firstLineChars="200"/>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供应商</w:t>
      </w:r>
      <w:r>
        <w:rPr>
          <w:color w:val="000000" w:themeColor="text1"/>
          <w:szCs w:val="27"/>
          <w14:textFill>
            <w14:solidFill>
              <w14:schemeClr w14:val="tx1"/>
            </w14:solidFill>
          </w14:textFill>
        </w:rPr>
        <w:t>（乙方）</w:t>
      </w:r>
      <w:r>
        <w:rPr>
          <w:rFonts w:hint="eastAsia"/>
          <w:color w:val="000000" w:themeColor="text1"/>
          <w:szCs w:val="27"/>
          <w14:textFill>
            <w14:solidFill>
              <w14:schemeClr w14:val="tx1"/>
            </w14:solidFill>
          </w14:textFill>
        </w:rPr>
        <w:t>：</w:t>
      </w:r>
    </w:p>
    <w:p w14:paraId="18D00E5C">
      <w:pPr>
        <w:spacing w:line="360" w:lineRule="auto"/>
        <w:ind w:firstLine="420" w:firstLineChars="200"/>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签订地点：</w:t>
      </w:r>
    </w:p>
    <w:p w14:paraId="41557991">
      <w:pPr>
        <w:spacing w:line="360" w:lineRule="auto"/>
        <w:ind w:firstLine="420" w:firstLineChars="200"/>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项目名称：</w:t>
      </w:r>
    </w:p>
    <w:p w14:paraId="6834CFDF">
      <w:pPr>
        <w:spacing w:line="360" w:lineRule="auto"/>
        <w:ind w:firstLine="420" w:firstLineChars="200"/>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项目编号：</w:t>
      </w:r>
    </w:p>
    <w:p w14:paraId="199F4B1B">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财政委托号：</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(财政资金项目必须填写)</w:t>
      </w:r>
    </w:p>
    <w:p w14:paraId="64ED87DE">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本项目经批准采用</w:t>
      </w:r>
      <w:r>
        <w:rPr>
          <w:rFonts w:hint="eastAsia"/>
          <w:color w:val="000000" w:themeColor="text1"/>
          <w:szCs w:val="27"/>
          <w:u w:val="single"/>
          <w14:textFill>
            <w14:solidFill>
              <w14:schemeClr w14:val="tx1"/>
            </w14:solidFill>
          </w14:textFill>
        </w:rPr>
        <w:t xml:space="preserve">   公开招标  </w:t>
      </w:r>
      <w:r>
        <w:rPr>
          <w:rFonts w:hint="eastAsia"/>
          <w:color w:val="000000" w:themeColor="text1"/>
          <w:szCs w:val="27"/>
          <w14:textFill>
            <w14:solidFill>
              <w14:schemeClr w14:val="tx1"/>
            </w14:solidFill>
          </w14:textFill>
        </w:rPr>
        <w:t>采购方式，经本项目评审委员会认真评审，决定将采购合同授予乙方。为进一步明确双方的责任，确保合同的顺利履行，</w:t>
      </w:r>
      <w:r>
        <w:rPr>
          <w:color w:val="000000" w:themeColor="text1"/>
          <w:szCs w:val="27"/>
          <w14:textFill>
            <w14:solidFill>
              <w14:schemeClr w14:val="tx1"/>
            </w14:solidFill>
          </w14:textFill>
        </w:rPr>
        <w:t>根据《中华人民共和</w:t>
      </w:r>
      <w:r>
        <w:rPr>
          <w:rFonts w:hint="eastAsia"/>
          <w:color w:val="000000" w:themeColor="text1"/>
          <w:szCs w:val="27"/>
          <w14:textFill>
            <w14:solidFill>
              <w14:schemeClr w14:val="tx1"/>
            </w14:solidFill>
          </w14:textFill>
        </w:rPr>
        <w:t>国政府采购</w:t>
      </w:r>
      <w:r>
        <w:rPr>
          <w:color w:val="000000" w:themeColor="text1"/>
          <w:szCs w:val="27"/>
          <w14:textFill>
            <w14:solidFill>
              <w14:schemeClr w14:val="tx1"/>
            </w14:solidFill>
          </w14:textFill>
        </w:rPr>
        <w:t>法》</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《中华人民共和国民法典》之规定，经甲乙双方充分协商，特订立</w:t>
      </w:r>
      <w:r>
        <w:rPr>
          <w:rFonts w:hint="eastAsia"/>
          <w:color w:val="000000" w:themeColor="text1"/>
          <w:szCs w:val="27"/>
          <w14:textFill>
            <w14:solidFill>
              <w14:schemeClr w14:val="tx1"/>
            </w14:solidFill>
          </w14:textFill>
        </w:rPr>
        <w:t>本</w:t>
      </w:r>
      <w:r>
        <w:rPr>
          <w:color w:val="000000" w:themeColor="text1"/>
          <w:szCs w:val="27"/>
          <w14:textFill>
            <w14:solidFill>
              <w14:schemeClr w14:val="tx1"/>
            </w14:solidFill>
          </w14:textFill>
        </w:rPr>
        <w:t>合同，以便共同遵守。</w:t>
      </w:r>
    </w:p>
    <w:p w14:paraId="76909155">
      <w:pPr>
        <w:spacing w:line="360" w:lineRule="auto"/>
        <w:ind w:firstLine="422" w:firstLineChars="200"/>
        <w:rPr>
          <w:color w:val="000000" w:themeColor="text1"/>
          <w:u w:val="single"/>
          <w14:textFill>
            <w14:solidFill>
              <w14:schemeClr w14:val="tx1"/>
            </w14:solidFill>
          </w14:textFill>
        </w:rPr>
      </w:pPr>
      <w:r>
        <w:rPr>
          <w:b/>
          <w:bCs/>
          <w:color w:val="000000" w:themeColor="text1"/>
          <w:szCs w:val="27"/>
          <w14:textFill>
            <w14:solidFill>
              <w14:schemeClr w14:val="tx1"/>
            </w14:solidFill>
          </w14:textFill>
        </w:rPr>
        <w:t>第一条</w:t>
      </w:r>
      <w:r>
        <w:rPr>
          <w:color w:val="000000" w:themeColor="text1"/>
          <w:szCs w:val="27"/>
          <w14:textFill>
            <w14:solidFill>
              <w14:schemeClr w14:val="tx1"/>
            </w14:solidFill>
          </w14:textFill>
        </w:rPr>
        <w:t> </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产品的名称、品种、规格</w:t>
      </w:r>
      <w:r>
        <w:rPr>
          <w:rFonts w:hint="eastAsia"/>
          <w:color w:val="000000" w:themeColor="text1"/>
          <w:szCs w:val="27"/>
          <w14:textFill>
            <w14:solidFill>
              <w14:schemeClr w14:val="tx1"/>
            </w14:solidFill>
          </w14:textFill>
        </w:rPr>
        <w:t>、数量和价格：（若产品过多则见附表，如有附表则必须加盖印章）</w:t>
      </w:r>
    </w:p>
    <w:tbl>
      <w:tblPr>
        <w:tblStyle w:val="7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403F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4367D17">
            <w:pPr>
              <w:spacing w:line="36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产品名称</w:t>
            </w:r>
          </w:p>
        </w:tc>
        <w:tc>
          <w:tcPr>
            <w:tcW w:w="1623" w:type="dxa"/>
          </w:tcPr>
          <w:p w14:paraId="34F7FD52">
            <w:pPr>
              <w:spacing w:line="36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规格型号</w:t>
            </w:r>
          </w:p>
        </w:tc>
        <w:tc>
          <w:tcPr>
            <w:tcW w:w="902" w:type="dxa"/>
          </w:tcPr>
          <w:p w14:paraId="5812A513">
            <w:pPr>
              <w:spacing w:line="36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单位</w:t>
            </w:r>
          </w:p>
        </w:tc>
        <w:tc>
          <w:tcPr>
            <w:tcW w:w="902" w:type="dxa"/>
          </w:tcPr>
          <w:p w14:paraId="6AAEEBA5">
            <w:pPr>
              <w:spacing w:line="36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1071" w:type="dxa"/>
          </w:tcPr>
          <w:p w14:paraId="6601C7E8">
            <w:pPr>
              <w:spacing w:line="36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单价</w:t>
            </w:r>
          </w:p>
        </w:tc>
        <w:tc>
          <w:tcPr>
            <w:tcW w:w="1250" w:type="dxa"/>
          </w:tcPr>
          <w:p w14:paraId="1BE1E17A">
            <w:pPr>
              <w:spacing w:line="36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小计</w:t>
            </w:r>
          </w:p>
        </w:tc>
        <w:tc>
          <w:tcPr>
            <w:tcW w:w="1106" w:type="dxa"/>
          </w:tcPr>
          <w:p w14:paraId="00B70830">
            <w:pPr>
              <w:spacing w:line="36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2F4A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82AAEBA">
            <w:pPr>
              <w:spacing w:line="360" w:lineRule="auto"/>
              <w:ind w:firstLine="420" w:firstLineChars="200"/>
              <w:rPr>
                <w:color w:val="000000" w:themeColor="text1"/>
                <w14:textFill>
                  <w14:solidFill>
                    <w14:schemeClr w14:val="tx1"/>
                  </w14:solidFill>
                </w14:textFill>
              </w:rPr>
            </w:pPr>
          </w:p>
        </w:tc>
        <w:tc>
          <w:tcPr>
            <w:tcW w:w="1623" w:type="dxa"/>
          </w:tcPr>
          <w:p w14:paraId="3B9027E7">
            <w:pPr>
              <w:spacing w:line="360" w:lineRule="auto"/>
              <w:ind w:firstLine="420" w:firstLineChars="200"/>
              <w:rPr>
                <w:color w:val="000000" w:themeColor="text1"/>
                <w14:textFill>
                  <w14:solidFill>
                    <w14:schemeClr w14:val="tx1"/>
                  </w14:solidFill>
                </w14:textFill>
              </w:rPr>
            </w:pPr>
          </w:p>
        </w:tc>
        <w:tc>
          <w:tcPr>
            <w:tcW w:w="902" w:type="dxa"/>
          </w:tcPr>
          <w:p w14:paraId="17C3A9BF">
            <w:pPr>
              <w:spacing w:line="360" w:lineRule="auto"/>
              <w:ind w:firstLine="420" w:firstLineChars="200"/>
              <w:rPr>
                <w:color w:val="000000" w:themeColor="text1"/>
                <w14:textFill>
                  <w14:solidFill>
                    <w14:schemeClr w14:val="tx1"/>
                  </w14:solidFill>
                </w14:textFill>
              </w:rPr>
            </w:pPr>
          </w:p>
        </w:tc>
        <w:tc>
          <w:tcPr>
            <w:tcW w:w="902" w:type="dxa"/>
          </w:tcPr>
          <w:p w14:paraId="0EF96F67">
            <w:pPr>
              <w:spacing w:line="360" w:lineRule="auto"/>
              <w:ind w:firstLine="420" w:firstLineChars="200"/>
              <w:rPr>
                <w:color w:val="000000" w:themeColor="text1"/>
                <w14:textFill>
                  <w14:solidFill>
                    <w14:schemeClr w14:val="tx1"/>
                  </w14:solidFill>
                </w14:textFill>
              </w:rPr>
            </w:pPr>
          </w:p>
        </w:tc>
        <w:tc>
          <w:tcPr>
            <w:tcW w:w="1071" w:type="dxa"/>
          </w:tcPr>
          <w:p w14:paraId="38CE7BA3">
            <w:pPr>
              <w:spacing w:line="360" w:lineRule="auto"/>
              <w:ind w:firstLine="420" w:firstLineChars="200"/>
              <w:rPr>
                <w:color w:val="000000" w:themeColor="text1"/>
                <w14:textFill>
                  <w14:solidFill>
                    <w14:schemeClr w14:val="tx1"/>
                  </w14:solidFill>
                </w14:textFill>
              </w:rPr>
            </w:pPr>
          </w:p>
        </w:tc>
        <w:tc>
          <w:tcPr>
            <w:tcW w:w="1250" w:type="dxa"/>
          </w:tcPr>
          <w:p w14:paraId="64C0D366">
            <w:pPr>
              <w:spacing w:line="360" w:lineRule="auto"/>
              <w:ind w:firstLine="420" w:firstLineChars="200"/>
              <w:rPr>
                <w:color w:val="000000" w:themeColor="text1"/>
                <w14:textFill>
                  <w14:solidFill>
                    <w14:schemeClr w14:val="tx1"/>
                  </w14:solidFill>
                </w14:textFill>
              </w:rPr>
            </w:pPr>
          </w:p>
        </w:tc>
        <w:tc>
          <w:tcPr>
            <w:tcW w:w="1106" w:type="dxa"/>
          </w:tcPr>
          <w:p w14:paraId="1DFF8F00">
            <w:pPr>
              <w:spacing w:line="360" w:lineRule="auto"/>
              <w:ind w:firstLine="420" w:firstLineChars="200"/>
              <w:rPr>
                <w:color w:val="000000" w:themeColor="text1"/>
                <w14:textFill>
                  <w14:solidFill>
                    <w14:schemeClr w14:val="tx1"/>
                  </w14:solidFill>
                </w14:textFill>
              </w:rPr>
            </w:pPr>
          </w:p>
        </w:tc>
      </w:tr>
      <w:tr w14:paraId="75FA8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ECC9AFB">
            <w:pPr>
              <w:spacing w:line="360" w:lineRule="auto"/>
              <w:ind w:firstLine="420" w:firstLineChars="200"/>
              <w:rPr>
                <w:color w:val="000000" w:themeColor="text1"/>
                <w14:textFill>
                  <w14:solidFill>
                    <w14:schemeClr w14:val="tx1"/>
                  </w14:solidFill>
                </w14:textFill>
              </w:rPr>
            </w:pPr>
          </w:p>
        </w:tc>
        <w:tc>
          <w:tcPr>
            <w:tcW w:w="1623" w:type="dxa"/>
          </w:tcPr>
          <w:p w14:paraId="471EE226">
            <w:pPr>
              <w:spacing w:line="360" w:lineRule="auto"/>
              <w:ind w:firstLine="420" w:firstLineChars="200"/>
              <w:rPr>
                <w:color w:val="000000" w:themeColor="text1"/>
                <w14:textFill>
                  <w14:solidFill>
                    <w14:schemeClr w14:val="tx1"/>
                  </w14:solidFill>
                </w14:textFill>
              </w:rPr>
            </w:pPr>
          </w:p>
        </w:tc>
        <w:tc>
          <w:tcPr>
            <w:tcW w:w="902" w:type="dxa"/>
          </w:tcPr>
          <w:p w14:paraId="117BE7B0">
            <w:pPr>
              <w:spacing w:line="360" w:lineRule="auto"/>
              <w:ind w:firstLine="420" w:firstLineChars="200"/>
              <w:rPr>
                <w:color w:val="000000" w:themeColor="text1"/>
                <w14:textFill>
                  <w14:solidFill>
                    <w14:schemeClr w14:val="tx1"/>
                  </w14:solidFill>
                </w14:textFill>
              </w:rPr>
            </w:pPr>
          </w:p>
        </w:tc>
        <w:tc>
          <w:tcPr>
            <w:tcW w:w="902" w:type="dxa"/>
          </w:tcPr>
          <w:p w14:paraId="4C11B947">
            <w:pPr>
              <w:spacing w:line="360" w:lineRule="auto"/>
              <w:ind w:firstLine="420" w:firstLineChars="200"/>
              <w:rPr>
                <w:color w:val="000000" w:themeColor="text1"/>
                <w14:textFill>
                  <w14:solidFill>
                    <w14:schemeClr w14:val="tx1"/>
                  </w14:solidFill>
                </w14:textFill>
              </w:rPr>
            </w:pPr>
          </w:p>
        </w:tc>
        <w:tc>
          <w:tcPr>
            <w:tcW w:w="1071" w:type="dxa"/>
          </w:tcPr>
          <w:p w14:paraId="1E80B617">
            <w:pPr>
              <w:spacing w:line="360" w:lineRule="auto"/>
              <w:ind w:firstLine="420" w:firstLineChars="200"/>
              <w:rPr>
                <w:color w:val="000000" w:themeColor="text1"/>
                <w14:textFill>
                  <w14:solidFill>
                    <w14:schemeClr w14:val="tx1"/>
                  </w14:solidFill>
                </w14:textFill>
              </w:rPr>
            </w:pPr>
          </w:p>
        </w:tc>
        <w:tc>
          <w:tcPr>
            <w:tcW w:w="1250" w:type="dxa"/>
          </w:tcPr>
          <w:p w14:paraId="7B3FCCBD">
            <w:pPr>
              <w:spacing w:line="360" w:lineRule="auto"/>
              <w:ind w:firstLine="420" w:firstLineChars="200"/>
              <w:rPr>
                <w:color w:val="000000" w:themeColor="text1"/>
                <w14:textFill>
                  <w14:solidFill>
                    <w14:schemeClr w14:val="tx1"/>
                  </w14:solidFill>
                </w14:textFill>
              </w:rPr>
            </w:pPr>
          </w:p>
        </w:tc>
        <w:tc>
          <w:tcPr>
            <w:tcW w:w="1106" w:type="dxa"/>
          </w:tcPr>
          <w:p w14:paraId="68A14710">
            <w:pPr>
              <w:spacing w:line="360" w:lineRule="auto"/>
              <w:ind w:firstLine="420" w:firstLineChars="200"/>
              <w:rPr>
                <w:color w:val="000000" w:themeColor="text1"/>
                <w14:textFill>
                  <w14:solidFill>
                    <w14:schemeClr w14:val="tx1"/>
                  </w14:solidFill>
                </w14:textFill>
              </w:rPr>
            </w:pPr>
          </w:p>
        </w:tc>
      </w:tr>
      <w:tr w14:paraId="09AA5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07FF97B">
            <w:pPr>
              <w:spacing w:line="360" w:lineRule="auto"/>
              <w:ind w:firstLine="420" w:firstLineChars="200"/>
              <w:rPr>
                <w:color w:val="000000" w:themeColor="text1"/>
                <w14:textFill>
                  <w14:solidFill>
                    <w14:schemeClr w14:val="tx1"/>
                  </w14:solidFill>
                </w14:textFill>
              </w:rPr>
            </w:pPr>
          </w:p>
        </w:tc>
        <w:tc>
          <w:tcPr>
            <w:tcW w:w="1623" w:type="dxa"/>
          </w:tcPr>
          <w:p w14:paraId="5082E0C0">
            <w:pPr>
              <w:spacing w:line="360" w:lineRule="auto"/>
              <w:ind w:firstLine="420" w:firstLineChars="200"/>
              <w:rPr>
                <w:color w:val="000000" w:themeColor="text1"/>
                <w14:textFill>
                  <w14:solidFill>
                    <w14:schemeClr w14:val="tx1"/>
                  </w14:solidFill>
                </w14:textFill>
              </w:rPr>
            </w:pPr>
          </w:p>
        </w:tc>
        <w:tc>
          <w:tcPr>
            <w:tcW w:w="902" w:type="dxa"/>
          </w:tcPr>
          <w:p w14:paraId="08B55A2E">
            <w:pPr>
              <w:spacing w:line="360" w:lineRule="auto"/>
              <w:ind w:firstLine="420" w:firstLineChars="200"/>
              <w:rPr>
                <w:color w:val="000000" w:themeColor="text1"/>
                <w14:textFill>
                  <w14:solidFill>
                    <w14:schemeClr w14:val="tx1"/>
                  </w14:solidFill>
                </w14:textFill>
              </w:rPr>
            </w:pPr>
          </w:p>
        </w:tc>
        <w:tc>
          <w:tcPr>
            <w:tcW w:w="902" w:type="dxa"/>
          </w:tcPr>
          <w:p w14:paraId="25E923CC">
            <w:pPr>
              <w:spacing w:line="360" w:lineRule="auto"/>
              <w:ind w:firstLine="420" w:firstLineChars="200"/>
              <w:rPr>
                <w:color w:val="000000" w:themeColor="text1"/>
                <w14:textFill>
                  <w14:solidFill>
                    <w14:schemeClr w14:val="tx1"/>
                  </w14:solidFill>
                </w14:textFill>
              </w:rPr>
            </w:pPr>
          </w:p>
        </w:tc>
        <w:tc>
          <w:tcPr>
            <w:tcW w:w="1071" w:type="dxa"/>
          </w:tcPr>
          <w:p w14:paraId="66CD7BB4">
            <w:pPr>
              <w:spacing w:line="360" w:lineRule="auto"/>
              <w:ind w:firstLine="420" w:firstLineChars="200"/>
              <w:rPr>
                <w:color w:val="000000" w:themeColor="text1"/>
                <w14:textFill>
                  <w14:solidFill>
                    <w14:schemeClr w14:val="tx1"/>
                  </w14:solidFill>
                </w14:textFill>
              </w:rPr>
            </w:pPr>
          </w:p>
        </w:tc>
        <w:tc>
          <w:tcPr>
            <w:tcW w:w="1250" w:type="dxa"/>
          </w:tcPr>
          <w:p w14:paraId="1A5C6D4C">
            <w:pPr>
              <w:spacing w:line="360" w:lineRule="auto"/>
              <w:ind w:firstLine="420" w:firstLineChars="200"/>
              <w:rPr>
                <w:color w:val="000000" w:themeColor="text1"/>
                <w14:textFill>
                  <w14:solidFill>
                    <w14:schemeClr w14:val="tx1"/>
                  </w14:solidFill>
                </w14:textFill>
              </w:rPr>
            </w:pPr>
          </w:p>
        </w:tc>
        <w:tc>
          <w:tcPr>
            <w:tcW w:w="1106" w:type="dxa"/>
          </w:tcPr>
          <w:p w14:paraId="3D64B234">
            <w:pPr>
              <w:spacing w:line="360" w:lineRule="auto"/>
              <w:ind w:firstLine="420" w:firstLineChars="200"/>
              <w:rPr>
                <w:color w:val="000000" w:themeColor="text1"/>
                <w14:textFill>
                  <w14:solidFill>
                    <w14:schemeClr w14:val="tx1"/>
                  </w14:solidFill>
                </w14:textFill>
              </w:rPr>
            </w:pPr>
          </w:p>
        </w:tc>
      </w:tr>
      <w:tr w14:paraId="48AB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567F905">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合同总价款（大小写）：</w:t>
            </w:r>
          </w:p>
          <w:p w14:paraId="43CD4239">
            <w:pPr>
              <w:spacing w:line="360" w:lineRule="auto"/>
              <w:ind w:firstLine="420" w:firstLineChars="200"/>
              <w:rPr>
                <w:color w:val="000000" w:themeColor="text1"/>
                <w14:textFill>
                  <w14:solidFill>
                    <w14:schemeClr w14:val="tx1"/>
                  </w14:solidFill>
                </w14:textFill>
              </w:rPr>
            </w:pPr>
            <w:r>
              <w:rPr>
                <w:rFonts w:hint="eastAsia"/>
                <w:color w:val="000000" w:themeColor="text1"/>
                <w:szCs w:val="28"/>
                <w14:textFill>
                  <w14:solidFill>
                    <w14:schemeClr w14:val="tx1"/>
                  </w14:solidFill>
                </w14:textFill>
              </w:rPr>
              <w:t>备注：上述产品报价含产品生产、运输&lt;送达至甲方指定地点并下货&gt;、安装、调试、检验及售后服务、税金、劳保基金、人员培训等费用。</w:t>
            </w:r>
          </w:p>
        </w:tc>
      </w:tr>
    </w:tbl>
    <w:p w14:paraId="77CC0DCB">
      <w:pPr>
        <w:spacing w:line="360" w:lineRule="auto"/>
        <w:ind w:firstLine="422" w:firstLineChars="200"/>
        <w:rPr>
          <w:color w:val="000000" w:themeColor="text1"/>
          <w14:textFill>
            <w14:solidFill>
              <w14:schemeClr w14:val="tx1"/>
            </w14:solidFill>
          </w14:textFill>
        </w:rPr>
      </w:pPr>
      <w:r>
        <w:rPr>
          <w:rFonts w:hint="eastAsia"/>
          <w:b/>
          <w:bCs/>
          <w:color w:val="000000" w:themeColor="text1"/>
          <w:szCs w:val="27"/>
          <w14:textFill>
            <w14:solidFill>
              <w14:schemeClr w14:val="tx1"/>
            </w14:solidFill>
          </w14:textFill>
        </w:rPr>
        <w:t xml:space="preserve">第二条  </w:t>
      </w:r>
      <w:r>
        <w:rPr>
          <w:color w:val="000000" w:themeColor="text1"/>
          <w:szCs w:val="27"/>
          <w14:textFill>
            <w14:solidFill>
              <w14:schemeClr w14:val="tx1"/>
            </w14:solidFill>
          </w14:textFill>
        </w:rPr>
        <w:t>产品的技术标准（包括质量要求），按下列第（ ）项执行：</w:t>
      </w:r>
    </w:p>
    <w:p w14:paraId="383D5795">
      <w:pPr>
        <w:spacing w:line="360" w:lineRule="auto"/>
        <w:ind w:firstLine="420" w:firstLineChars="200"/>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按国家标准执行；</w:t>
      </w:r>
      <w:r>
        <w:rPr>
          <w:rFonts w:hint="eastAsia"/>
          <w:color w:val="000000" w:themeColor="text1"/>
          <w:szCs w:val="27"/>
          <w14:textFill>
            <w14:solidFill>
              <w14:schemeClr w14:val="tx1"/>
            </w14:solidFill>
          </w14:textFill>
        </w:rPr>
        <w:t>②</w:t>
      </w:r>
      <w:r>
        <w:rPr>
          <w:color w:val="000000" w:themeColor="text1"/>
          <w:szCs w:val="27"/>
          <w14:textFill>
            <w14:solidFill>
              <w14:schemeClr w14:val="tx1"/>
            </w14:solidFill>
          </w14:textFill>
        </w:rPr>
        <w:t>按部颁标准执行；</w:t>
      </w:r>
      <w:r>
        <w:rPr>
          <w:rFonts w:hint="eastAsia"/>
          <w:color w:val="000000" w:themeColor="text1"/>
          <w:szCs w:val="27"/>
          <w14:textFill>
            <w14:solidFill>
              <w14:schemeClr w14:val="tx1"/>
            </w14:solidFill>
          </w14:textFill>
        </w:rPr>
        <w:t>③若无以上标准，则应不低于同行业质量标准；④</w:t>
      </w:r>
      <w:r>
        <w:rPr>
          <w:color w:val="000000" w:themeColor="text1"/>
          <w:szCs w:val="27"/>
          <w14:textFill>
            <w14:solidFill>
              <w14:schemeClr w14:val="tx1"/>
            </w14:solidFill>
          </w14:textFill>
        </w:rPr>
        <w:t>有特殊要求的，按甲乙双方在合同中商定的技术条件、样品或补充的技术要求执行</w:t>
      </w:r>
      <w:r>
        <w:rPr>
          <w:rFonts w:hint="eastAsia"/>
          <w:color w:val="000000" w:themeColor="text1"/>
          <w:szCs w:val="27"/>
          <w14:textFill>
            <w14:solidFill>
              <w14:schemeClr w14:val="tx1"/>
            </w14:solidFill>
          </w14:textFill>
        </w:rPr>
        <w:t>；</w:t>
      </w:r>
    </w:p>
    <w:p w14:paraId="6420948B">
      <w:pPr>
        <w:spacing w:line="360" w:lineRule="auto"/>
        <w:ind w:firstLine="420" w:firstLineChars="200"/>
        <w:rPr>
          <w:color w:val="000000" w:themeColor="text1"/>
          <w:szCs w:val="27"/>
          <w14:textFill>
            <w14:solidFill>
              <w14:schemeClr w14:val="tx1"/>
            </w14:solidFill>
          </w14:textFill>
        </w:rPr>
      </w:pPr>
      <w:r>
        <w:rPr>
          <w:rFonts w:hint="eastAsia"/>
          <w:color w:val="000000" w:themeColor="text1"/>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6990B54D">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进口产品的质量标准为                                             。</w:t>
      </w:r>
    </w:p>
    <w:p w14:paraId="654D047B">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573668B">
      <w:pPr>
        <w:pStyle w:val="43"/>
        <w:spacing w:line="360" w:lineRule="auto"/>
        <w:ind w:left="0" w:firstLine="482" w:firstLineChars="200"/>
        <w:rPr>
          <w:rFonts w:ascii="宋体" w:hAnsi="宋体" w:eastAsia="宋体"/>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第</w:t>
      </w:r>
      <w:r>
        <w:rPr>
          <w:rFonts w:ascii="宋体" w:hAnsi="宋体" w:eastAsia="宋体"/>
          <w:b/>
          <w:bCs/>
          <w:color w:val="000000" w:themeColor="text1"/>
          <w:sz w:val="24"/>
          <w14:textFill>
            <w14:solidFill>
              <w14:schemeClr w14:val="tx1"/>
            </w14:solidFill>
          </w14:textFill>
        </w:rPr>
        <w:t>三</w:t>
      </w:r>
      <w:r>
        <w:rPr>
          <w:rFonts w:hint="eastAsia" w:ascii="宋体" w:hAnsi="宋体" w:eastAsia="宋体"/>
          <w:b/>
          <w:bCs/>
          <w:color w:val="000000" w:themeColor="text1"/>
          <w:sz w:val="24"/>
          <w14:textFill>
            <w14:solidFill>
              <w14:schemeClr w14:val="tx1"/>
            </w14:solidFill>
          </w14:textFill>
        </w:rPr>
        <w:t>条</w:t>
      </w:r>
      <w:r>
        <w:rPr>
          <w:rFonts w:ascii="Times New Roman" w:hAnsi="Times New Roman" w:eastAsia="宋体"/>
          <w:color w:val="000000" w:themeColor="text1"/>
          <w:sz w:val="21"/>
          <w:szCs w:val="27"/>
          <w14:textFill>
            <w14:solidFill>
              <w14:schemeClr w14:val="tx1"/>
            </w14:solidFill>
          </w14:textFill>
        </w:rPr>
        <w:t>产品的包装标准和包装物的供应与回收       </w:t>
      </w:r>
      <w:r>
        <w:rPr>
          <w:rFonts w:hint="eastAsia" w:ascii="Times New Roman" w:hAnsi="Times New Roman" w:eastAsia="宋体"/>
          <w:color w:val="000000" w:themeColor="text1"/>
          <w:sz w:val="21"/>
          <w:szCs w:val="27"/>
          <w14:textFill>
            <w14:solidFill>
              <w14:schemeClr w14:val="tx1"/>
            </w14:solidFill>
          </w14:textFill>
        </w:rPr>
        <w:t xml:space="preserve">          。</w:t>
      </w:r>
    </w:p>
    <w:p w14:paraId="731E603E">
      <w:pPr>
        <w:spacing w:line="360" w:lineRule="auto"/>
        <w:ind w:firstLine="420" w:firstLineChars="200"/>
        <w:rPr>
          <w:color w:val="000000" w:themeColor="text1"/>
          <w:szCs w:val="27"/>
          <w14:textFill>
            <w14:solidFill>
              <w14:schemeClr w14:val="tx1"/>
            </w14:solidFill>
          </w14:textFill>
        </w:rPr>
      </w:pPr>
      <w:r>
        <w:rPr>
          <w:color w:val="000000" w:themeColor="text1"/>
          <w:szCs w:val="27"/>
          <w14:textFill>
            <w14:solidFill>
              <w14:schemeClr w14:val="tx1"/>
            </w14:solidFill>
          </w14:textFill>
        </w:rPr>
        <w:t>（国家或</w:t>
      </w:r>
      <w:r>
        <w:rPr>
          <w:rFonts w:hint="eastAsia"/>
          <w:color w:val="000000" w:themeColor="text1"/>
          <w:szCs w:val="27"/>
          <w14:textFill>
            <w14:solidFill>
              <w14:schemeClr w14:val="tx1"/>
            </w14:solidFill>
          </w14:textFill>
        </w:rPr>
        <w:t>行业</w:t>
      </w:r>
      <w:r>
        <w:rPr>
          <w:color w:val="000000" w:themeColor="text1"/>
          <w:szCs w:val="27"/>
          <w14:textFill>
            <w14:solidFill>
              <w14:schemeClr w14:val="tx1"/>
            </w14:solidFill>
          </w14:textFill>
        </w:rPr>
        <w:t>主管部门有技术规定的，按技术规定执行；国家与</w:t>
      </w:r>
      <w:r>
        <w:rPr>
          <w:rFonts w:hint="eastAsia"/>
          <w:color w:val="000000" w:themeColor="text1"/>
          <w:szCs w:val="27"/>
          <w14:textFill>
            <w14:solidFill>
              <w14:schemeClr w14:val="tx1"/>
            </w14:solidFill>
          </w14:textFill>
        </w:rPr>
        <w:t>行业</w:t>
      </w:r>
      <w:r>
        <w:rPr>
          <w:color w:val="000000" w:themeColor="text1"/>
          <w:szCs w:val="27"/>
          <w14:textFill>
            <w14:solidFill>
              <w14:schemeClr w14:val="tx1"/>
            </w14:solidFill>
          </w14:textFill>
        </w:rPr>
        <w:t>主管部门无技术规定的，由甲乙双方商定。）</w:t>
      </w:r>
    </w:p>
    <w:p w14:paraId="6B41A98F">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【注：合同中约定的包装标准应与乙方在投标文件中承诺的一致，且投标文件应作为合同附件与合同具有同等法律效力。】</w:t>
      </w:r>
    </w:p>
    <w:p w14:paraId="58EE9032">
      <w:pPr>
        <w:spacing w:line="360" w:lineRule="auto"/>
        <w:ind w:firstLine="422" w:firstLineChars="200"/>
        <w:rPr>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 xml:space="preserve">第四条  </w:t>
      </w:r>
      <w:r>
        <w:rPr>
          <w:color w:val="000000" w:themeColor="text1"/>
          <w:szCs w:val="27"/>
          <w14:textFill>
            <w14:solidFill>
              <w14:schemeClr w14:val="tx1"/>
            </w14:solidFill>
          </w14:textFill>
        </w:rPr>
        <w:t>产品的交货方法、到货地点</w:t>
      </w:r>
      <w:r>
        <w:rPr>
          <w:rFonts w:hint="eastAsia"/>
          <w:color w:val="000000" w:themeColor="text1"/>
          <w:szCs w:val="27"/>
          <w14:textFill>
            <w14:solidFill>
              <w14:schemeClr w14:val="tx1"/>
            </w14:solidFill>
          </w14:textFill>
        </w:rPr>
        <w:t>和交货期限</w:t>
      </w:r>
    </w:p>
    <w:p w14:paraId="733C3FFC">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交货方法，按下列第（ ）项执行：</w:t>
      </w:r>
    </w:p>
    <w:p w14:paraId="1FD25636">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乙方送货</w:t>
      </w:r>
      <w:r>
        <w:rPr>
          <w:rFonts w:hint="eastAsia"/>
          <w:color w:val="000000" w:themeColor="text1"/>
          <w:szCs w:val="27"/>
          <w14:textFill>
            <w14:solidFill>
              <w14:schemeClr w14:val="tx1"/>
            </w14:solidFill>
          </w14:textFill>
        </w:rPr>
        <w:t>上门；②</w:t>
      </w:r>
      <w:r>
        <w:rPr>
          <w:color w:val="000000" w:themeColor="text1"/>
          <w:szCs w:val="27"/>
          <w14:textFill>
            <w14:solidFill>
              <w14:schemeClr w14:val="tx1"/>
            </w14:solidFill>
          </w14:textFill>
        </w:rPr>
        <w:t>乙方代运；</w:t>
      </w:r>
      <w:r>
        <w:rPr>
          <w:rFonts w:hint="eastAsia"/>
          <w:color w:val="000000" w:themeColor="text1"/>
          <w:szCs w:val="27"/>
          <w14:textFill>
            <w14:solidFill>
              <w14:schemeClr w14:val="tx1"/>
            </w14:solidFill>
          </w14:textFill>
        </w:rPr>
        <w:t>③</w:t>
      </w:r>
      <w:r>
        <w:rPr>
          <w:color w:val="000000" w:themeColor="text1"/>
          <w:szCs w:val="27"/>
          <w14:textFill>
            <w14:solidFill>
              <w14:schemeClr w14:val="tx1"/>
            </w14:solidFill>
          </w14:textFill>
        </w:rPr>
        <w:t>甲方自提自运。</w:t>
      </w:r>
    </w:p>
    <w:p w14:paraId="4272E83A">
      <w:pPr>
        <w:spacing w:line="360" w:lineRule="auto"/>
        <w:ind w:firstLine="420" w:firstLineChars="200"/>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到货地点</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甲方指定的任何地点，安装并调试.)</w:t>
      </w:r>
    </w:p>
    <w:p w14:paraId="103C4587">
      <w:pPr>
        <w:spacing w:line="360" w:lineRule="auto"/>
        <w:ind w:firstLine="420" w:firstLineChars="200"/>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产品</w:t>
      </w:r>
      <w:r>
        <w:rPr>
          <w:rFonts w:hint="eastAsia"/>
          <w:color w:val="000000" w:themeColor="text1"/>
          <w:szCs w:val="27"/>
          <w14:textFill>
            <w14:solidFill>
              <w14:schemeClr w14:val="tx1"/>
            </w14:solidFill>
          </w14:textFill>
        </w:rPr>
        <w:t>的交货期限</w:t>
      </w:r>
      <w:r>
        <w:rPr>
          <w:color w:val="000000" w:themeColor="text1"/>
          <w:szCs w:val="27"/>
          <w:u w:val="single"/>
          <w14:textFill>
            <w14:solidFill>
              <w14:schemeClr w14:val="tx1"/>
            </w14:solidFill>
          </w14:textFill>
        </w:rPr>
        <w:t>                         </w:t>
      </w:r>
      <w:r>
        <w:rPr>
          <w:color w:val="000000" w:themeColor="text1"/>
          <w:szCs w:val="27"/>
          <w14:textFill>
            <w14:solidFill>
              <w14:schemeClr w14:val="tx1"/>
            </w14:solidFill>
          </w14:textFill>
        </w:rPr>
        <w:t>。</w:t>
      </w:r>
    </w:p>
    <w:p w14:paraId="285EFEA4">
      <w:pPr>
        <w:spacing w:line="360" w:lineRule="auto"/>
        <w:ind w:firstLine="422" w:firstLineChars="200"/>
        <w:rPr>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第五条</w:t>
      </w:r>
      <w:r>
        <w:rPr>
          <w:rFonts w:hint="eastAsia"/>
          <w:color w:val="000000" w:themeColor="text1"/>
          <w:szCs w:val="27"/>
          <w14:textFill>
            <w14:solidFill>
              <w14:schemeClr w14:val="tx1"/>
            </w14:solidFill>
          </w14:textFill>
        </w:rPr>
        <w:t xml:space="preserve">  合同总价款</w:t>
      </w:r>
    </w:p>
    <w:p w14:paraId="6415B92E">
      <w:pPr>
        <w:spacing w:line="360" w:lineRule="auto"/>
        <w:ind w:firstLine="420" w:firstLineChars="200"/>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合同总价款（大小写）：</w:t>
      </w:r>
      <w:r>
        <w:rPr>
          <w:rFonts w:hint="eastAsia"/>
          <w:color w:val="000000" w:themeColor="text1"/>
          <w:szCs w:val="27"/>
          <w:u w:val="single"/>
          <w14:textFill>
            <w14:solidFill>
              <w14:schemeClr w14:val="tx1"/>
            </w14:solidFill>
          </w14:textFill>
        </w:rPr>
        <w:t xml:space="preserve">                        </w:t>
      </w:r>
    </w:p>
    <w:p w14:paraId="780C37D4">
      <w:pPr>
        <w:numPr>
          <w:ilvl w:val="0"/>
          <w:numId w:val="2"/>
        </w:numPr>
        <w:spacing w:line="360" w:lineRule="auto"/>
        <w:ind w:left="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付款条件                  </w:t>
      </w:r>
    </w:p>
    <w:p w14:paraId="1512AE5A">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本合同以人民币付款。</w:t>
      </w:r>
    </w:p>
    <w:p w14:paraId="6DAD4004">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该项目是否实行预付款：是</w:t>
      </w:r>
    </w:p>
    <w:p w14:paraId="71E7B013">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实行预付款的条件和比例：合同签订之日起10日内预付合同价的40%。</w:t>
      </w:r>
    </w:p>
    <w:p w14:paraId="05D63C53">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合同款项结算方式和支付比例：，设备全部安装完毕后30日内，支付合同金额的60%。</w:t>
      </w:r>
    </w:p>
    <w:p w14:paraId="4D8A46C6">
      <w:pPr>
        <w:spacing w:line="360" w:lineRule="auto"/>
        <w:ind w:firstLine="420" w:firstLineChars="200"/>
        <w:rPr>
          <w:b/>
          <w:bCs/>
          <w:color w:val="000000" w:themeColor="text1"/>
          <w:szCs w:val="27"/>
          <w14:textFill>
            <w14:solidFill>
              <w14:schemeClr w14:val="tx1"/>
            </w14:solidFill>
          </w14:textFill>
        </w:rPr>
      </w:pPr>
      <w:r>
        <w:rPr>
          <w:rFonts w:hint="eastAsia"/>
          <w:color w:val="000000" w:themeColor="text1"/>
          <w14:textFill>
            <w14:solidFill>
              <w14:schemeClr w14:val="tx1"/>
            </w14:solidFill>
          </w14:textFill>
        </w:rPr>
        <w:t>(具体付款方式</w:t>
      </w:r>
      <w:r>
        <w:rPr>
          <w:rFonts w:hint="eastAsia"/>
          <w:color w:val="000000" w:themeColor="text1"/>
          <w:u w:val="single"/>
          <w14:textFill>
            <w14:solidFill>
              <w14:schemeClr w14:val="tx1"/>
            </w14:solidFill>
          </w14:textFill>
        </w:rPr>
        <w:t>按投标人须知前附表以及采、购双方的具体约定)</w:t>
      </w:r>
    </w:p>
    <w:p w14:paraId="71F5A420">
      <w:pPr>
        <w:numPr>
          <w:ilvl w:val="0"/>
          <w:numId w:val="2"/>
        </w:numPr>
        <w:spacing w:line="360" w:lineRule="auto"/>
        <w:ind w:left="0" w:firstLine="420" w:firstLineChars="200"/>
        <w:rPr>
          <w:color w:val="000000" w:themeColor="text1"/>
          <w:szCs w:val="27"/>
          <w14:textFill>
            <w14:solidFill>
              <w14:schemeClr w14:val="tx1"/>
            </w14:solidFill>
          </w14:textFill>
        </w:rPr>
      </w:pPr>
      <w:r>
        <w:rPr>
          <w:color w:val="000000" w:themeColor="text1"/>
          <w:szCs w:val="27"/>
          <w14:textFill>
            <w14:solidFill>
              <w14:schemeClr w14:val="tx1"/>
            </w14:solidFill>
          </w14:textFill>
        </w:rPr>
        <w:t>验收方法</w:t>
      </w:r>
    </w:p>
    <w:p w14:paraId="53ABA0CA">
      <w:pPr>
        <w:spacing w:line="36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1.乙方安装调试后，在      天内通知甲方组织验收，采购代理机构保留受托参与本项目验收的权利。验收不合格的，乙方应负责重新提供达到本合同约定的质量要求的产品。</w:t>
      </w:r>
    </w:p>
    <w:p w14:paraId="75F386E8">
      <w:pPr>
        <w:spacing w:line="36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7B61256F">
      <w:pPr>
        <w:spacing w:line="36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196D5D0">
      <w:pPr>
        <w:spacing w:line="36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2F56E66B">
      <w:pPr>
        <w:spacing w:line="36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6、因不具备供电条件，无法供电，不影响本项目的竣工验收。未供电部分供电后，乙方须保证48小时开通使用。</w:t>
      </w:r>
    </w:p>
    <w:p w14:paraId="0F10C0A3">
      <w:pPr>
        <w:spacing w:line="36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7、因不具备通网条件，无法通网，不影响本项目的竣工验收，未通网部分通网后，乙方须保证48小时开通使用。</w:t>
      </w:r>
    </w:p>
    <w:p w14:paraId="18FE6AF3">
      <w:pPr>
        <w:spacing w:line="36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8、因不具备施工条件无法施工的，经甲方同意后，可分批验收分批付款。</w:t>
      </w:r>
    </w:p>
    <w:p w14:paraId="0246B25E">
      <w:pPr>
        <w:spacing w:line="36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9、产品和系统调试验收的标准：按国家标准、行业通行标准、出厂标准和乙方投标文件的承诺。</w:t>
      </w:r>
    </w:p>
    <w:p w14:paraId="24BC5FE1">
      <w:pPr>
        <w:spacing w:line="36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10、如果合同双方对《验收报告》有分歧，双方须于出现分歧后3天内给对方书面声明，以陈述己方的理由及要求，并附有关证据。分歧应通过协商解决。</w:t>
      </w:r>
    </w:p>
    <w:p w14:paraId="78C32B74">
      <w:pPr>
        <w:spacing w:line="36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涉及安全、消防、环保等其他需要由质检或行业主管部门进行验收的项目，必须邀请相关部门或相关专家参与验收。</w:t>
      </w:r>
    </w:p>
    <w:p w14:paraId="2A88A621">
      <w:pPr>
        <w:spacing w:line="360" w:lineRule="auto"/>
        <w:ind w:firstLine="420" w:firstLineChars="200"/>
        <w:rPr>
          <w:rFonts w:ascii="宋体"/>
          <w:b/>
          <w:bCs/>
          <w:color w:val="000000" w:themeColor="text1"/>
          <w:sz w:val="24"/>
          <w:u w:val="single"/>
          <w14:textFill>
            <w14:solidFill>
              <w14:schemeClr w14:val="tx1"/>
            </w14:solidFill>
          </w14:textFill>
        </w:rPr>
      </w:pPr>
      <w:r>
        <w:rPr>
          <w:rFonts w:hint="eastAsia" w:cs="Times New Roman"/>
          <w:color w:val="000000" w:themeColor="text1"/>
          <w14:textFill>
            <w14:solidFill>
              <w14:schemeClr w14:val="tx1"/>
            </w14:solidFill>
          </w14:textFill>
        </w:rPr>
        <w:t>检测、验收费用承担方式：</w:t>
      </w:r>
    </w:p>
    <w:p w14:paraId="4B4517E8">
      <w:pPr>
        <w:spacing w:line="360" w:lineRule="auto"/>
        <w:ind w:firstLine="422" w:firstLineChars="200"/>
        <w:rPr>
          <w:color w:val="000000" w:themeColor="text1"/>
          <w14:textFill>
            <w14:solidFill>
              <w14:schemeClr w14:val="tx1"/>
            </w14:solidFill>
          </w14:textFill>
        </w:rPr>
      </w:pPr>
      <w:r>
        <w:rPr>
          <w:b/>
          <w:bCs/>
          <w:color w:val="000000" w:themeColor="text1"/>
          <w:szCs w:val="27"/>
          <w14:textFill>
            <w14:solidFill>
              <w14:schemeClr w14:val="tx1"/>
            </w14:solidFill>
          </w14:textFill>
        </w:rPr>
        <w:t>第八条 </w:t>
      </w:r>
      <w:r>
        <w:rPr>
          <w:color w:val="000000" w:themeColor="text1"/>
          <w:szCs w:val="27"/>
          <w14:textFill>
            <w14:solidFill>
              <w14:schemeClr w14:val="tx1"/>
            </w14:solidFill>
          </w14:textFill>
        </w:rPr>
        <w:t xml:space="preserve"> 对产品提出异议的时间和办法</w:t>
      </w:r>
    </w:p>
    <w:p w14:paraId="59A785B0">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甲方在验收中，如果发现产品不</w:t>
      </w:r>
      <w:r>
        <w:rPr>
          <w:rFonts w:hint="eastAsia"/>
          <w:color w:val="000000" w:themeColor="text1"/>
          <w:szCs w:val="27"/>
          <w14:textFill>
            <w14:solidFill>
              <w14:schemeClr w14:val="tx1"/>
            </w14:solidFill>
          </w14:textFill>
        </w:rPr>
        <w:t>符合合同约定的</w:t>
      </w:r>
      <w:r>
        <w:rPr>
          <w:color w:val="000000" w:themeColor="text1"/>
          <w:szCs w:val="27"/>
          <w14:textFill>
            <w14:solidFill>
              <w14:schemeClr w14:val="tx1"/>
            </w14:solidFill>
          </w14:textFill>
        </w:rPr>
        <w:t>，应一面妥为保管，一面在</w:t>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工作日</w:t>
      </w:r>
      <w:r>
        <w:rPr>
          <w:color w:val="000000" w:themeColor="text1"/>
          <w:szCs w:val="27"/>
          <w14:textFill>
            <w14:solidFill>
              <w14:schemeClr w14:val="tx1"/>
            </w14:solidFill>
          </w14:textFill>
        </w:rPr>
        <w:t>内向乙方</w:t>
      </w:r>
      <w:r>
        <w:rPr>
          <w:rFonts w:hint="eastAsia"/>
          <w:color w:val="000000" w:themeColor="text1"/>
          <w:szCs w:val="27"/>
          <w14:textFill>
            <w14:solidFill>
              <w14:schemeClr w14:val="tx1"/>
            </w14:solidFill>
          </w14:textFill>
        </w:rPr>
        <w:t>书面</w:t>
      </w:r>
      <w:r>
        <w:rPr>
          <w:color w:val="000000" w:themeColor="text1"/>
          <w:szCs w:val="27"/>
          <w14:textFill>
            <w14:solidFill>
              <w14:schemeClr w14:val="tx1"/>
            </w14:solidFill>
          </w14:textFill>
        </w:rPr>
        <w:t>提出异议</w:t>
      </w:r>
      <w:r>
        <w:rPr>
          <w:rFonts w:hint="eastAsia"/>
          <w:color w:val="000000" w:themeColor="text1"/>
          <w:szCs w:val="27"/>
          <w14:textFill>
            <w14:solidFill>
              <w14:schemeClr w14:val="tx1"/>
            </w14:solidFill>
          </w14:textFill>
        </w:rPr>
        <w:t>，并抄送采购代理机构，具体说明产品</w:t>
      </w:r>
      <w:r>
        <w:rPr>
          <w:color w:val="000000" w:themeColor="text1"/>
          <w:szCs w:val="27"/>
          <w14:textFill>
            <w14:solidFill>
              <w14:schemeClr w14:val="tx1"/>
            </w14:solidFill>
          </w14:textFill>
        </w:rPr>
        <w:t>不符合规定的</w:t>
      </w:r>
      <w:r>
        <w:rPr>
          <w:rFonts w:hint="eastAsia"/>
          <w:color w:val="000000" w:themeColor="text1"/>
          <w:szCs w:val="27"/>
          <w14:textFill>
            <w14:solidFill>
              <w14:schemeClr w14:val="tx1"/>
            </w14:solidFill>
          </w14:textFill>
        </w:rPr>
        <w:t>内容并附相关验收材料，同时</w:t>
      </w:r>
      <w:r>
        <w:rPr>
          <w:color w:val="000000" w:themeColor="text1"/>
          <w:szCs w:val="27"/>
          <w14:textFill>
            <w14:solidFill>
              <w14:schemeClr w14:val="tx1"/>
            </w14:solidFill>
          </w14:textFill>
        </w:rPr>
        <w:t>提出不符合规定产品的处理意见。</w:t>
      </w:r>
    </w:p>
    <w:p w14:paraId="20FA10AC">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甲方因使用、保管、保养不善等造成产品质量下降的，不得提出异议。</w:t>
      </w:r>
    </w:p>
    <w:p w14:paraId="04479A58">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乙方在接到</w:t>
      </w:r>
      <w:r>
        <w:rPr>
          <w:rFonts w:hint="eastAsia"/>
          <w:color w:val="000000" w:themeColor="text1"/>
          <w:szCs w:val="27"/>
          <w14:textFill>
            <w14:solidFill>
              <w14:schemeClr w14:val="tx1"/>
            </w14:solidFill>
          </w14:textFill>
        </w:rPr>
        <w:t>甲</w:t>
      </w:r>
      <w:r>
        <w:rPr>
          <w:color w:val="000000" w:themeColor="text1"/>
          <w:szCs w:val="27"/>
          <w14:textFill>
            <w14:solidFill>
              <w14:schemeClr w14:val="tx1"/>
            </w14:solidFill>
          </w14:textFill>
        </w:rPr>
        <w:t>方异议后，应在</w:t>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工作日</w:t>
      </w:r>
      <w:r>
        <w:rPr>
          <w:color w:val="000000" w:themeColor="text1"/>
          <w:szCs w:val="27"/>
          <w14:textFill>
            <w14:solidFill>
              <w14:schemeClr w14:val="tx1"/>
            </w14:solidFill>
          </w14:textFill>
        </w:rPr>
        <w:t>内负责处理，否则，即视为默认甲方提出的异议和处理意见。</w:t>
      </w:r>
    </w:p>
    <w:p w14:paraId="1C2337BC">
      <w:pPr>
        <w:spacing w:line="360" w:lineRule="auto"/>
        <w:ind w:firstLine="422" w:firstLineChars="200"/>
        <w:rPr>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第九条</w:t>
      </w:r>
      <w:r>
        <w:rPr>
          <w:rFonts w:hint="eastAsia"/>
          <w:color w:val="000000" w:themeColor="text1"/>
          <w:szCs w:val="27"/>
          <w14:textFill>
            <w14:solidFill>
              <w14:schemeClr w14:val="tx1"/>
            </w14:solidFill>
          </w14:textFill>
        </w:rPr>
        <w:t xml:space="preserve">  乙方应提供完善周到的技术支持和售后服务，否则甲方视情节轻重从乙方的质量保证金中扣除部分或全部补偿甲方。</w:t>
      </w:r>
    </w:p>
    <w:p w14:paraId="004FBB26">
      <w:pPr>
        <w:spacing w:line="360" w:lineRule="auto"/>
        <w:ind w:firstLine="420" w:firstLineChars="200"/>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1.保修</w:t>
      </w:r>
    </w:p>
    <w:p w14:paraId="464F9AD8">
      <w:pPr>
        <w:spacing w:line="360" w:lineRule="auto"/>
        <w:ind w:firstLine="420" w:firstLineChars="200"/>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乙方对其所提供的货物免费保修</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年，保修期从</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开始。乙方应在接到报修通知后</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天内上门维修，负责更换有瑕疵的货物、部件或提供相应的质量保证期内的服务。由此造成的损失，甲方保留索赔的权利。</w:t>
      </w:r>
    </w:p>
    <w:p w14:paraId="74AF732B">
      <w:pPr>
        <w:spacing w:line="360" w:lineRule="auto"/>
        <w:ind w:firstLine="420" w:firstLineChars="200"/>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如果乙方在收到报修通知后</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天内没有弥补缺陷，甲方可采取必要的补救措施，但费用和风险由乙方承担。</w:t>
      </w:r>
    </w:p>
    <w:p w14:paraId="24BA8AFC">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2.维修</w:t>
      </w:r>
    </w:p>
    <w:p w14:paraId="4B7551BC">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保修期届满后，乙方应对其提供的货物负有维修义务，但所涉及的费用由甲方承担。</w:t>
      </w:r>
    </w:p>
    <w:p w14:paraId="26F526B2">
      <w:pPr>
        <w:spacing w:line="360" w:lineRule="auto"/>
        <w:ind w:firstLine="422" w:firstLineChars="200"/>
        <w:rPr>
          <w:color w:val="000000" w:themeColor="text1"/>
          <w14:textFill>
            <w14:solidFill>
              <w14:schemeClr w14:val="tx1"/>
            </w14:solidFill>
          </w14:textFill>
        </w:rPr>
      </w:pPr>
      <w:r>
        <w:rPr>
          <w:b/>
          <w:bCs/>
          <w:color w:val="000000" w:themeColor="text1"/>
          <w:szCs w:val="27"/>
          <w14:textFill>
            <w14:solidFill>
              <w14:schemeClr w14:val="tx1"/>
            </w14:solidFill>
          </w14:textFill>
        </w:rPr>
        <w:t>第</w:t>
      </w:r>
      <w:r>
        <w:rPr>
          <w:rFonts w:hint="eastAsia"/>
          <w:b/>
          <w:bCs/>
          <w:color w:val="000000" w:themeColor="text1"/>
          <w:szCs w:val="27"/>
          <w14:textFill>
            <w14:solidFill>
              <w14:schemeClr w14:val="tx1"/>
            </w14:solidFill>
          </w14:textFill>
        </w:rPr>
        <w:t>十</w:t>
      </w:r>
      <w:r>
        <w:rPr>
          <w:b/>
          <w:bCs/>
          <w:color w:val="000000" w:themeColor="text1"/>
          <w:szCs w:val="27"/>
          <w14:textFill>
            <w14:solidFill>
              <w14:schemeClr w14:val="tx1"/>
            </w14:solidFill>
          </w14:textFill>
        </w:rPr>
        <w:t>条</w:t>
      </w:r>
      <w:r>
        <w:rPr>
          <w:color w:val="000000" w:themeColor="text1"/>
          <w:szCs w:val="27"/>
          <w14:textFill>
            <w14:solidFill>
              <w14:schemeClr w14:val="tx1"/>
            </w14:solidFill>
          </w14:textFill>
        </w:rPr>
        <w:t>  乙方的违约责任</w:t>
      </w:r>
    </w:p>
    <w:p w14:paraId="043A9A01">
      <w:pPr>
        <w:spacing w:line="360" w:lineRule="auto"/>
        <w:ind w:firstLine="420" w:firstLineChars="200"/>
        <w:rPr>
          <w:color w:val="000000" w:themeColor="text1"/>
          <w14:textFill>
            <w14:solidFill>
              <w14:schemeClr w14:val="tx1"/>
            </w14:solidFill>
          </w14:textFill>
        </w:rPr>
      </w:pPr>
      <w:r>
        <w:rPr>
          <w:color w:val="000000" w:themeColor="text1"/>
          <w:szCs w:val="27"/>
          <w14:textFill>
            <w14:solidFill>
              <w14:schemeClr w14:val="tx1"/>
            </w14:solidFill>
          </w14:textFill>
        </w:rPr>
        <w:t>1.乙方不能交货的，应向甲方偿付不能交货部分货款的</w:t>
      </w:r>
      <w:r>
        <w:rPr>
          <w:color w:val="000000" w:themeColor="text1"/>
          <w:szCs w:val="27"/>
          <w:u w:val="single"/>
          <w14:textFill>
            <w14:solidFill>
              <w14:schemeClr w14:val="tx1"/>
            </w14:solidFill>
          </w14:textFill>
        </w:rPr>
        <w:t>      %</w:t>
      </w:r>
      <w:r>
        <w:rPr>
          <w:color w:val="000000" w:themeColor="text1"/>
          <w:szCs w:val="27"/>
          <w14:textFill>
            <w14:solidFill>
              <w14:schemeClr w14:val="tx1"/>
            </w14:solidFill>
          </w14:textFill>
        </w:rPr>
        <w:t>（通用产品的幅度为</w:t>
      </w:r>
      <w:r>
        <w:rPr>
          <w:rFonts w:hint="eastAsia"/>
          <w:color w:val="000000" w:themeColor="text1"/>
          <w:szCs w:val="27"/>
          <w14:textFill>
            <w14:solidFill>
              <w14:schemeClr w14:val="tx1"/>
            </w14:solidFill>
          </w14:textFill>
        </w:rPr>
        <w:t>1%－5%</w:t>
      </w:r>
      <w:r>
        <w:rPr>
          <w:color w:val="000000" w:themeColor="text1"/>
          <w:szCs w:val="27"/>
          <w14:textFill>
            <w14:solidFill>
              <w14:schemeClr w14:val="tx1"/>
            </w14:solidFill>
          </w14:textFill>
        </w:rPr>
        <w:t>，专用产品的幅度为</w:t>
      </w:r>
      <w:r>
        <w:rPr>
          <w:rFonts w:hint="eastAsia"/>
          <w:color w:val="000000" w:themeColor="text1"/>
          <w:szCs w:val="27"/>
          <w14:textFill>
            <w14:solidFill>
              <w14:schemeClr w14:val="tx1"/>
            </w14:solidFill>
          </w14:textFill>
        </w:rPr>
        <w:t>10%－30%</w:t>
      </w:r>
      <w:r>
        <w:rPr>
          <w:color w:val="000000" w:themeColor="text1"/>
          <w:szCs w:val="27"/>
          <w14:textFill>
            <w14:solidFill>
              <w14:schemeClr w14:val="tx1"/>
            </w14:solidFill>
          </w14:textFill>
        </w:rPr>
        <w:t>）的违约金。</w:t>
      </w:r>
    </w:p>
    <w:p w14:paraId="309C3D7D">
      <w:pPr>
        <w:spacing w:line="360" w:lineRule="auto"/>
        <w:ind w:firstLine="420" w:firstLineChars="200"/>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14:textFill>
            <w14:solidFill>
              <w14:schemeClr w14:val="tx1"/>
            </w14:solidFill>
          </w14:textFill>
        </w:rPr>
        <w:t>同时，乙方应按规定，对更换件相应延长质量保证期，并赔偿甲方相应的损失。</w:t>
      </w:r>
      <w:r>
        <w:rPr>
          <w:color w:val="000000" w:themeColor="text1"/>
          <w:szCs w:val="27"/>
          <w14:textFill>
            <w14:solidFill>
              <w14:schemeClr w14:val="tx1"/>
            </w14:solidFill>
          </w14:textFill>
        </w:rPr>
        <w:t>乙方不能修理或者不能调换的，按不能交货处理。</w:t>
      </w:r>
    </w:p>
    <w:p w14:paraId="7E9B30A1">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themeColor="text1"/>
          <w14:textFill>
            <w14:solidFill>
              <w14:schemeClr w14:val="tx1"/>
            </w14:solidFill>
          </w14:textFill>
        </w:rPr>
        <w:t>每件货物包装箱内应附一份详细装箱单和质量证书。为进口件的，应出具报关手续和原产地、原产工厂证明、报关手续和商检证明等。</w:t>
      </w:r>
    </w:p>
    <w:p w14:paraId="6F6838AE">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4.</w:t>
      </w:r>
      <w:r>
        <w:rPr>
          <w:rFonts w:hint="eastAsia"/>
          <w:color w:val="000000" w:themeColor="text1"/>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themeColor="text1"/>
          <w:szCs w:val="27"/>
          <w14:textFill>
            <w14:solidFill>
              <w14:schemeClr w14:val="tx1"/>
            </w14:solidFill>
          </w14:textFill>
        </w:rPr>
        <w:t>由此给甲方造成的损失由乙方承担</w:t>
      </w:r>
      <w:r>
        <w:rPr>
          <w:color w:val="000000" w:themeColor="text1"/>
          <w:szCs w:val="27"/>
          <w14:textFill>
            <w14:solidFill>
              <w14:schemeClr w14:val="tx1"/>
            </w14:solidFill>
          </w14:textFill>
        </w:rPr>
        <w:t>。</w:t>
      </w:r>
    </w:p>
    <w:p w14:paraId="57A945FD">
      <w:pPr>
        <w:spacing w:line="360" w:lineRule="auto"/>
        <w:ind w:firstLine="420" w:firstLineChars="200"/>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5.</w:t>
      </w:r>
      <w:r>
        <w:rPr>
          <w:color w:val="000000" w:themeColor="text1"/>
          <w:szCs w:val="27"/>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477A2E58">
      <w:pPr>
        <w:spacing w:line="360" w:lineRule="auto"/>
        <w:ind w:firstLine="420" w:firstLineChars="200"/>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6E52E54E">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7.任何一方未经对方同意而单方面终止合同的，应向对方赔偿相当于本合同总价款</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违约金。</w:t>
      </w:r>
    </w:p>
    <w:p w14:paraId="33B52146">
      <w:pPr>
        <w:spacing w:line="360" w:lineRule="auto"/>
        <w:ind w:firstLine="422" w:firstLineChars="200"/>
        <w:rPr>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一</w:t>
      </w:r>
      <w:r>
        <w:rPr>
          <w:b/>
          <w:bCs/>
          <w:color w:val="000000" w:themeColor="text1"/>
          <w:szCs w:val="27"/>
          <w14:textFill>
            <w14:solidFill>
              <w14:schemeClr w14:val="tx1"/>
            </w14:solidFill>
          </w14:textFill>
        </w:rPr>
        <w:t>条</w:t>
      </w:r>
      <w:r>
        <w:rPr>
          <w:color w:val="000000" w:themeColor="text1"/>
          <w:szCs w:val="27"/>
          <w14:textFill>
            <w14:solidFill>
              <w14:schemeClr w14:val="tx1"/>
            </w14:solidFill>
          </w14:textFill>
        </w:rPr>
        <w:t>  甲方的违约责任</w:t>
      </w:r>
    </w:p>
    <w:p w14:paraId="52D643A9">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甲方中途退货，应向乙方偿付退货部分货款</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（通用产品的幅度为1%</w:t>
      </w:r>
      <w:r>
        <w:rPr>
          <w:rFonts w:hint="eastAsia"/>
          <w:color w:val="000000" w:themeColor="text1"/>
          <w:szCs w:val="27"/>
          <w14:textFill>
            <w14:solidFill>
              <w14:schemeClr w14:val="tx1"/>
            </w14:solidFill>
          </w14:textFill>
        </w:rPr>
        <w:t>~5%</w:t>
      </w:r>
      <w:r>
        <w:rPr>
          <w:color w:val="000000" w:themeColor="text1"/>
          <w:szCs w:val="27"/>
          <w14:textFill>
            <w14:solidFill>
              <w14:schemeClr w14:val="tx1"/>
            </w14:solidFill>
          </w14:textFill>
        </w:rPr>
        <w:t>专用产品的幅度为</w:t>
      </w:r>
      <w:r>
        <w:rPr>
          <w:rFonts w:hint="eastAsia"/>
          <w:color w:val="000000" w:themeColor="text1"/>
          <w:szCs w:val="27"/>
          <w14:textFill>
            <w14:solidFill>
              <w14:schemeClr w14:val="tx1"/>
            </w14:solidFill>
          </w14:textFill>
        </w:rPr>
        <w:t>15%-30%</w:t>
      </w:r>
      <w:r>
        <w:rPr>
          <w:color w:val="000000" w:themeColor="text1"/>
          <w:szCs w:val="27"/>
          <w14:textFill>
            <w14:solidFill>
              <w14:schemeClr w14:val="tx1"/>
            </w14:solidFill>
          </w14:textFill>
        </w:rPr>
        <w:t>）的违约金。</w:t>
      </w:r>
    </w:p>
    <w:p w14:paraId="2C36D1A2">
      <w:pPr>
        <w:spacing w:line="360" w:lineRule="auto"/>
        <w:ind w:firstLine="420" w:firstLineChars="200"/>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甲方违反合同规定拒绝接货的，应当承担由此造成的损失。</w:t>
      </w:r>
    </w:p>
    <w:p w14:paraId="386847F0">
      <w:pPr>
        <w:spacing w:line="360" w:lineRule="auto"/>
        <w:ind w:firstLine="420" w:firstLineChars="200"/>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 xml:space="preserve"> 甲方未按照合同约定支付货款，应向乙方</w:t>
      </w:r>
      <w:r>
        <w:rPr>
          <w:rFonts w:hint="eastAsia"/>
          <w:color w:val="000000" w:themeColor="text1"/>
          <w:szCs w:val="27"/>
          <w14:textFill>
            <w14:solidFill>
              <w14:schemeClr w14:val="tx1"/>
            </w14:solidFill>
          </w14:textFill>
        </w:rPr>
        <w:t>违约金</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元。</w:t>
      </w:r>
    </w:p>
    <w:p w14:paraId="0025C656">
      <w:pPr>
        <w:spacing w:line="360" w:lineRule="auto"/>
        <w:ind w:firstLine="422" w:firstLineChars="200"/>
        <w:rPr>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二</w:t>
      </w:r>
      <w:r>
        <w:rPr>
          <w:b/>
          <w:bCs/>
          <w:color w:val="000000" w:themeColor="text1"/>
          <w:szCs w:val="27"/>
          <w14:textFill>
            <w14:solidFill>
              <w14:schemeClr w14:val="tx1"/>
            </w14:solidFill>
          </w14:textFill>
        </w:rPr>
        <w:t>条 </w:t>
      </w:r>
      <w:r>
        <w:rPr>
          <w:color w:val="000000" w:themeColor="text1"/>
          <w:szCs w:val="27"/>
          <w14:textFill>
            <w14:solidFill>
              <w14:schemeClr w14:val="tx1"/>
            </w14:solidFill>
          </w14:textFill>
        </w:rPr>
        <w:t xml:space="preserve"> 不可抗力</w:t>
      </w:r>
    </w:p>
    <w:p w14:paraId="1EBDB134">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2E63D1E">
      <w:pPr>
        <w:spacing w:line="360" w:lineRule="auto"/>
        <w:ind w:firstLine="420" w:firstLineChars="200"/>
        <w:rPr>
          <w:color w:val="000000" w:themeColor="text1"/>
          <w:szCs w:val="27"/>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w:t>
      </w:r>
      <w:r>
        <w:rPr>
          <w:rFonts w:hint="eastAsia"/>
          <w:color w:val="000000" w:themeColor="text1"/>
          <w:szCs w:val="27"/>
          <w14:textFill>
            <w14:solidFill>
              <w14:schemeClr w14:val="tx1"/>
            </w14:solidFill>
          </w14:textFill>
        </w:rPr>
        <w:t>部门</w:t>
      </w:r>
      <w:r>
        <w:rPr>
          <w:color w:val="000000" w:themeColor="text1"/>
          <w:szCs w:val="27"/>
          <w14:textFill>
            <w14:solidFill>
              <w14:schemeClr w14:val="tx1"/>
            </w14:solidFill>
          </w14:textFill>
        </w:rPr>
        <w:t>证明以后，允许延期履行、部分履行或者不履行合同，并根据情况可部分或全部免予承担违约责任。</w:t>
      </w:r>
    </w:p>
    <w:p w14:paraId="512FBE92">
      <w:pPr>
        <w:spacing w:line="360" w:lineRule="auto"/>
        <w:ind w:firstLine="422" w:firstLineChars="200"/>
        <w:rPr>
          <w:b/>
          <w:bCs/>
          <w:color w:val="000000" w:themeColor="text1"/>
          <w:szCs w:val="27"/>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三</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color w:val="000000" w:themeColor="text1"/>
          <w:szCs w:val="27"/>
          <w14:textFill>
            <w14:solidFill>
              <w14:schemeClr w14:val="tx1"/>
            </w14:solidFill>
          </w14:textFill>
        </w:rPr>
        <w:t>履约（或质量）保证金</w:t>
      </w:r>
    </w:p>
    <w:p w14:paraId="239C48C1">
      <w:pPr>
        <w:spacing w:line="36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1.本项目不收取履约保证金。确需收取履约保证金的，甲方不得要求乙方以现款的形式提供。乙方提供的履约保证金按规定格式以银行保函形式提供，与此有关的费用由卖方承担。</w:t>
      </w:r>
    </w:p>
    <w:p w14:paraId="23252F3C">
      <w:pPr>
        <w:spacing w:line="36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2.若确需质量保证金的，质量保证金不得超过合同总价款的5%。</w:t>
      </w:r>
    </w:p>
    <w:p w14:paraId="1E06DF1C">
      <w:pPr>
        <w:spacing w:line="36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3.如乙方未能履行其合同规定的任何义务，甲方有权从履约保证金中取得补偿。</w:t>
      </w:r>
    </w:p>
    <w:p w14:paraId="7BEB50DC">
      <w:pPr>
        <w:spacing w:line="360" w:lineRule="auto"/>
        <w:ind w:firstLine="422" w:firstLineChars="200"/>
        <w:rPr>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四</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bCs/>
          <w:color w:val="000000" w:themeColor="text1"/>
          <w14:textFill>
            <w14:solidFill>
              <w14:schemeClr w14:val="tx1"/>
            </w14:solidFill>
          </w14:textFill>
        </w:rPr>
        <w:t>转让与分包</w:t>
      </w:r>
    </w:p>
    <w:p w14:paraId="193BDF0A">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除甲方事先书面同意外，乙方不得部分转让或全部转让其应履行的合同义务。</w:t>
      </w:r>
    </w:p>
    <w:p w14:paraId="2BCD86E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7E4F2E01">
      <w:pPr>
        <w:spacing w:line="360" w:lineRule="auto"/>
        <w:ind w:firstLine="422" w:firstLineChars="200"/>
        <w:rPr>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五</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bCs/>
          <w:color w:val="000000" w:themeColor="text1"/>
          <w14:textFill>
            <w14:solidFill>
              <w14:schemeClr w14:val="tx1"/>
            </w14:solidFill>
          </w14:textFill>
        </w:rPr>
        <w:t>合同文件及资料的使用</w:t>
      </w:r>
    </w:p>
    <w:p w14:paraId="04531091">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19B0610D">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除非执行合同需要，在事先未得到甲方同意的情况下，乙方不得使用前款所列的任何文件和资料。</w:t>
      </w:r>
    </w:p>
    <w:p w14:paraId="47D27168">
      <w:pPr>
        <w:spacing w:line="360" w:lineRule="auto"/>
        <w:ind w:firstLine="422" w:firstLineChars="200"/>
        <w:rPr>
          <w:color w:val="000000" w:themeColor="text1"/>
          <w:szCs w:val="27"/>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六</w:t>
      </w:r>
      <w:r>
        <w:rPr>
          <w:b/>
          <w:bCs/>
          <w:color w:val="000000" w:themeColor="text1"/>
          <w:szCs w:val="27"/>
          <w14:textFill>
            <w14:solidFill>
              <w14:schemeClr w14:val="tx1"/>
            </w14:solidFill>
          </w14:textFill>
        </w:rPr>
        <w:t>条 </w:t>
      </w:r>
      <w:r>
        <w:rPr>
          <w:rFonts w:hint="eastAsia"/>
          <w:color w:val="000000" w:themeColor="text1"/>
          <w:szCs w:val="27"/>
          <w14:textFill>
            <w14:solidFill>
              <w14:schemeClr w14:val="tx1"/>
            </w14:solidFill>
          </w14:textFill>
        </w:rPr>
        <w:t>合同纠纷调处</w:t>
      </w:r>
    </w:p>
    <w:p w14:paraId="5F911699">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按本合同规定应该偿付的违约金、赔偿金、保管保养费和各种经济损失，应当在明确责任后</w:t>
      </w:r>
      <w:r>
        <w:rPr>
          <w:rFonts w:hint="eastAsia"/>
          <w:color w:val="000000" w:themeColor="text1"/>
          <w:szCs w:val="27"/>
          <w14:textFill>
            <w14:solidFill>
              <w14:schemeClr w14:val="tx1"/>
            </w14:solidFill>
          </w14:textFill>
        </w:rPr>
        <w:t>10</w:t>
      </w:r>
      <w:r>
        <w:rPr>
          <w:color w:val="000000" w:themeColor="text1"/>
          <w:szCs w:val="27"/>
          <w14:textFill>
            <w14:solidFill>
              <w14:schemeClr w14:val="tx1"/>
            </w14:solidFill>
          </w14:textFill>
        </w:rPr>
        <w:t>天内，按银行规定的结算办法付清，否则按逾期付款处理。但任何一方不得自行扣发货物或扣付货款来充抵。</w:t>
      </w:r>
    </w:p>
    <w:p w14:paraId="1DE5A0B7">
      <w:pPr>
        <w:spacing w:line="360" w:lineRule="auto"/>
        <w:ind w:firstLine="420" w:firstLineChars="200"/>
        <w:rPr>
          <w:color w:val="000000" w:themeColor="text1"/>
          <w:szCs w:val="27"/>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本合同如发生纠纷，当事人双方应当及时协商解决，协商不成时，任何一方均可请</w:t>
      </w:r>
      <w:r>
        <w:rPr>
          <w:rFonts w:hint="eastAsia"/>
          <w:color w:val="000000" w:themeColor="text1"/>
          <w:szCs w:val="27"/>
          <w14:textFill>
            <w14:solidFill>
              <w14:schemeClr w14:val="tx1"/>
            </w14:solidFill>
          </w14:textFill>
        </w:rPr>
        <w:t>本项目政府采购监督管理部门</w:t>
      </w:r>
      <w:r>
        <w:rPr>
          <w:color w:val="000000" w:themeColor="text1"/>
          <w:szCs w:val="27"/>
          <w14:textFill>
            <w14:solidFill>
              <w14:schemeClr w14:val="tx1"/>
            </w14:solidFill>
          </w14:textFill>
        </w:rPr>
        <w:t>调解，调解不成，按以下第（</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）项方式处理：</w:t>
      </w:r>
      <w:r>
        <w:rPr>
          <w:rFonts w:hint="eastAsia"/>
          <w:color w:val="000000" w:themeColor="text1"/>
          <w:szCs w:val="27"/>
          <w14:textFill>
            <w14:solidFill>
              <w14:schemeClr w14:val="tx1"/>
            </w14:solidFill>
          </w14:textFill>
        </w:rPr>
        <w:t>①根据《中华人民共和国仲裁法》的规定向</w:t>
      </w:r>
      <w:r>
        <w:rPr>
          <w:rFonts w:hint="eastAsia"/>
          <w:b/>
          <w:bCs/>
          <w:color w:val="000000" w:themeColor="text1"/>
          <w:szCs w:val="27"/>
          <w:u w:val="single"/>
          <w14:textFill>
            <w14:solidFill>
              <w14:schemeClr w14:val="tx1"/>
            </w14:solidFill>
          </w14:textFill>
        </w:rPr>
        <w:t>周口仲裁委员会</w:t>
      </w:r>
      <w:r>
        <w:rPr>
          <w:rFonts w:hint="eastAsia"/>
          <w:color w:val="000000" w:themeColor="text1"/>
          <w:szCs w:val="27"/>
          <w14:textFill>
            <w14:solidFill>
              <w14:schemeClr w14:val="tx1"/>
            </w14:solidFill>
          </w14:textFill>
        </w:rPr>
        <w:t>申请仲裁。②</w:t>
      </w:r>
      <w:r>
        <w:rPr>
          <w:color w:val="000000" w:themeColor="text1"/>
          <w:szCs w:val="27"/>
          <w14:textFill>
            <w14:solidFill>
              <w14:schemeClr w14:val="tx1"/>
            </w14:solidFill>
          </w14:textFill>
        </w:rPr>
        <w:t>向</w:t>
      </w:r>
      <w:r>
        <w:rPr>
          <w:rFonts w:hint="eastAsia"/>
          <w:color w:val="000000" w:themeColor="text1"/>
          <w14:textFill>
            <w14:solidFill>
              <w14:schemeClr w14:val="tx1"/>
            </w14:solidFill>
          </w14:textFill>
        </w:rPr>
        <w:t>合同签订地有级别管辖权的</w:t>
      </w:r>
      <w:r>
        <w:rPr>
          <w:color w:val="000000" w:themeColor="text1"/>
          <w:szCs w:val="27"/>
          <w14:textFill>
            <w14:solidFill>
              <w14:schemeClr w14:val="tx1"/>
            </w14:solidFill>
          </w14:textFill>
        </w:rPr>
        <w:t>人民法院起诉。</w:t>
      </w:r>
    </w:p>
    <w:p w14:paraId="5BC36189">
      <w:pPr>
        <w:pStyle w:val="518"/>
        <w:spacing w:beforeLines="0" w:afterLines="0"/>
        <w:ind w:left="0"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3、甲、乙双方均有权利向本项目具有监管职能的政府采购监督管理部门举报反映对方在合同履约中的违法违纪行为。</w:t>
      </w:r>
    </w:p>
    <w:p w14:paraId="3C358778">
      <w:pPr>
        <w:spacing w:line="360" w:lineRule="auto"/>
        <w:ind w:firstLine="422" w:firstLineChars="200"/>
        <w:rPr>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 xml:space="preserve">第十七条  </w:t>
      </w:r>
      <w:r>
        <w:rPr>
          <w:rFonts w:hint="eastAsia"/>
          <w:color w:val="000000" w:themeColor="text1"/>
          <w:szCs w:val="27"/>
          <w14:textFill>
            <w14:solidFill>
              <w14:schemeClr w14:val="tx1"/>
            </w14:solidFill>
          </w14:textFill>
        </w:rPr>
        <w:t>下列关于周口市公共资源交易中心政府采购代理机构名称</w:t>
      </w:r>
      <w:r>
        <w:rPr>
          <w:rFonts w:hint="eastAsia"/>
          <w:color w:val="000000" w:themeColor="text1"/>
          <w:szCs w:val="27"/>
          <w:u w:val="single"/>
          <w14:textFill>
            <w14:solidFill>
              <w14:schemeClr w14:val="tx1"/>
            </w14:solidFill>
          </w14:textFill>
        </w:rPr>
        <w:t>某项目（项目编号：某编号）</w:t>
      </w:r>
      <w:r>
        <w:rPr>
          <w:rFonts w:hint="eastAsia"/>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F2F403D">
      <w:pPr>
        <w:spacing w:line="360" w:lineRule="auto"/>
        <w:ind w:firstLine="420" w:firstLineChars="200"/>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 xml:space="preserve">    </w:t>
      </w:r>
      <w:r>
        <w:rPr>
          <w:rFonts w:hint="eastAsia"/>
          <w:color w:val="000000" w:themeColor="text1"/>
          <w14:textFill>
            <w14:solidFill>
              <w14:schemeClr w14:val="tx1"/>
            </w14:solidFill>
          </w14:textFill>
        </w:rPr>
        <w:t>本合同一式</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份，甲乙双方各执</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份，自双方当事人签字盖章之日起生效。</w:t>
      </w:r>
    </w:p>
    <w:p w14:paraId="485FC934">
      <w:pPr>
        <w:spacing w:line="360" w:lineRule="auto"/>
        <w:ind w:firstLine="420" w:firstLineChars="200"/>
        <w:rPr>
          <w:color w:val="000000" w:themeColor="text1"/>
          <w:szCs w:val="27"/>
          <w14:textFill>
            <w14:solidFill>
              <w14:schemeClr w14:val="tx1"/>
            </w14:solidFill>
          </w14:textFill>
        </w:rPr>
      </w:pPr>
    </w:p>
    <w:p w14:paraId="7B661EDE">
      <w:pPr>
        <w:spacing w:line="360" w:lineRule="auto"/>
        <w:ind w:firstLine="420" w:firstLineChars="200"/>
        <w:rPr>
          <w:color w:val="000000" w:themeColor="text1"/>
          <w:szCs w:val="27"/>
          <w14:textFill>
            <w14:solidFill>
              <w14:schemeClr w14:val="tx1"/>
            </w14:solidFill>
          </w14:textFill>
        </w:rPr>
      </w:pPr>
    </w:p>
    <w:p w14:paraId="5EB9C245">
      <w:pPr>
        <w:spacing w:line="360" w:lineRule="auto"/>
        <w:ind w:firstLine="420" w:firstLineChars="200"/>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采购人</w:t>
      </w:r>
      <w:r>
        <w:rPr>
          <w:color w:val="000000" w:themeColor="text1"/>
          <w:szCs w:val="27"/>
          <w14:textFill>
            <w14:solidFill>
              <w14:schemeClr w14:val="tx1"/>
            </w14:solidFill>
          </w14:textFill>
        </w:rPr>
        <w:t>（甲方）：</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（公章）</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 </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供货</w:t>
      </w:r>
      <w:r>
        <w:rPr>
          <w:rFonts w:hint="eastAsia"/>
          <w:color w:val="000000" w:themeColor="text1"/>
          <w:szCs w:val="27"/>
          <w14:textFill>
            <w14:solidFill>
              <w14:schemeClr w14:val="tx1"/>
            </w14:solidFill>
          </w14:textFill>
        </w:rPr>
        <w:t>人</w:t>
      </w:r>
      <w:r>
        <w:rPr>
          <w:color w:val="000000" w:themeColor="text1"/>
          <w:szCs w:val="27"/>
          <w14:textFill>
            <w14:solidFill>
              <w14:schemeClr w14:val="tx1"/>
            </w14:solidFill>
          </w14:textFill>
        </w:rPr>
        <w:t>（乙方）：</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（公章）</w:t>
      </w:r>
      <w:r>
        <w:rPr>
          <w:rFonts w:hint="eastAsia"/>
          <w:color w:val="000000" w:themeColor="text1"/>
          <w:szCs w:val="27"/>
          <w14:textFill>
            <w14:solidFill>
              <w14:schemeClr w14:val="tx1"/>
            </w14:solidFill>
          </w14:textFill>
        </w:rPr>
        <w:t xml:space="preserve">  </w:t>
      </w:r>
    </w:p>
    <w:p w14:paraId="255F776C">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 xml:space="preserve">地址：                               </w:t>
      </w:r>
      <w:r>
        <w:rPr>
          <w:color w:val="000000" w:themeColor="text1"/>
          <w:szCs w:val="27"/>
          <w14:textFill>
            <w14:solidFill>
              <w14:schemeClr w14:val="tx1"/>
            </w14:solidFill>
          </w14:textFill>
        </w:rPr>
        <w:t>地址：</w:t>
      </w:r>
    </w:p>
    <w:p w14:paraId="0658EEE9">
      <w:pPr>
        <w:spacing w:line="360" w:lineRule="auto"/>
        <w:ind w:firstLine="420" w:firstLineChars="200"/>
        <w:rPr>
          <w:color w:val="000000" w:themeColor="text1"/>
          <w:szCs w:val="27"/>
          <w14:textFill>
            <w14:solidFill>
              <w14:schemeClr w14:val="tx1"/>
            </w14:solidFill>
          </w14:textFill>
        </w:rPr>
      </w:pPr>
      <w:r>
        <w:rPr>
          <w:color w:val="000000" w:themeColor="text1"/>
          <w:szCs w:val="27"/>
          <w14:textFill>
            <w14:solidFill>
              <w14:schemeClr w14:val="tx1"/>
            </w14:solidFill>
          </w14:textFill>
        </w:rPr>
        <w:t>法定代表人：</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法定代表人：</w:t>
      </w:r>
    </w:p>
    <w:p w14:paraId="02C53BB1">
      <w:pPr>
        <w:spacing w:line="360" w:lineRule="auto"/>
        <w:ind w:firstLine="420" w:firstLineChars="200"/>
        <w:rPr>
          <w:color w:val="000000" w:themeColor="text1"/>
          <w:u w:val="single"/>
          <w14:textFill>
            <w14:solidFill>
              <w14:schemeClr w14:val="tx1"/>
            </w14:solidFill>
          </w14:textFill>
        </w:rPr>
      </w:pPr>
      <w:r>
        <w:rPr>
          <w:rFonts w:hint="eastAsia"/>
          <w:color w:val="000000" w:themeColor="text1"/>
          <w:szCs w:val="27"/>
          <w14:textFill>
            <w14:solidFill>
              <w14:schemeClr w14:val="tx1"/>
            </w14:solidFill>
          </w14:textFill>
        </w:rPr>
        <w:t>委托代理人：                         委托代理人：</w:t>
      </w:r>
    </w:p>
    <w:p w14:paraId="399522F9">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电话：                               电话：</w:t>
      </w:r>
    </w:p>
    <w:p w14:paraId="64C3F5CC">
      <w:pPr>
        <w:spacing w:line="360" w:lineRule="auto"/>
        <w:ind w:firstLine="420" w:firstLineChars="200"/>
        <w:rPr>
          <w:color w:val="000000" w:themeColor="text1"/>
          <w:szCs w:val="27"/>
          <w14:textFill>
            <w14:solidFill>
              <w14:schemeClr w14:val="tx1"/>
            </w14:solidFill>
          </w14:textFill>
        </w:rPr>
      </w:pPr>
      <w:r>
        <w:rPr>
          <w:color w:val="000000" w:themeColor="text1"/>
          <w:szCs w:val="27"/>
          <w14:textFill>
            <w14:solidFill>
              <w14:schemeClr w14:val="tx1"/>
            </w14:solidFill>
          </w14:textFill>
        </w:rPr>
        <w:t>开户银行：</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开户银行：</w:t>
      </w:r>
    </w:p>
    <w:p w14:paraId="6E50A7FE">
      <w:pPr>
        <w:spacing w:line="360" w:lineRule="auto"/>
        <w:ind w:firstLine="420" w:firstLineChars="200"/>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账号</w:t>
      </w:r>
      <w:r>
        <w:rPr>
          <w:color w:val="000000" w:themeColor="text1"/>
          <w:szCs w:val="27"/>
          <w14:textFill>
            <w14:solidFill>
              <w14:schemeClr w14:val="tx1"/>
            </w14:solidFill>
          </w14:textFill>
        </w:rPr>
        <w:t>：</w:t>
      </w:r>
      <w:r>
        <w:rPr>
          <w:rFonts w:hint="eastAsia"/>
          <w:color w:val="000000" w:themeColor="text1"/>
          <w:szCs w:val="27"/>
          <w14:textFill>
            <w14:solidFill>
              <w14:schemeClr w14:val="tx1"/>
            </w14:solidFill>
          </w14:textFill>
        </w:rPr>
        <w:t xml:space="preserve">                               账号</w:t>
      </w:r>
      <w:r>
        <w:rPr>
          <w:color w:val="000000" w:themeColor="text1"/>
          <w:szCs w:val="27"/>
          <w14:textFill>
            <w14:solidFill>
              <w14:schemeClr w14:val="tx1"/>
            </w14:solidFill>
          </w14:textFill>
        </w:rPr>
        <w:t>：</w:t>
      </w:r>
    </w:p>
    <w:p w14:paraId="63AEDD39">
      <w:pPr>
        <w:spacing w:line="640" w:lineRule="exact"/>
        <w:ind w:firstLine="1575" w:firstLineChars="750"/>
        <w:rPr>
          <w:color w:val="000000" w:themeColor="text1"/>
          <w:szCs w:val="27"/>
          <w:u w:val="single"/>
          <w14:textFill>
            <w14:solidFill>
              <w14:schemeClr w14:val="tx1"/>
            </w14:solidFill>
          </w14:textFill>
        </w:rPr>
      </w:pPr>
    </w:p>
    <w:p w14:paraId="6E7AC4B2">
      <w:pPr>
        <w:pStyle w:val="55"/>
        <w:ind w:firstLine="360" w:firstLineChars="200"/>
        <w:rPr>
          <w:color w:val="000000" w:themeColor="text1"/>
          <w14:textFill>
            <w14:solidFill>
              <w14:schemeClr w14:val="tx1"/>
            </w14:solidFill>
          </w14:textFill>
        </w:rPr>
      </w:pPr>
      <w:r>
        <w:rPr>
          <w:color w:val="000000" w:themeColor="text1"/>
          <w:szCs w:val="27"/>
          <w:u w:val="single"/>
          <w14:textFill>
            <w14:solidFill>
              <w14:schemeClr w14:val="tx1"/>
            </w14:solidFill>
          </w14:textFill>
        </w:rPr>
        <w:t>   </w:t>
      </w:r>
      <w:r>
        <w:rPr>
          <w:rFonts w:hint="eastAsia"/>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年</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月</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日</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 xml:space="preserve">   </w:t>
      </w:r>
      <w:r>
        <w:rPr>
          <w:color w:val="000000" w:themeColor="text1"/>
          <w:szCs w:val="27"/>
          <w:u w:val="single"/>
          <w14:textFill>
            <w14:solidFill>
              <w14:schemeClr w14:val="tx1"/>
            </w14:solidFill>
          </w14:textFill>
        </w:rPr>
        <w:t>   </w:t>
      </w:r>
      <w:r>
        <w:rPr>
          <w:rFonts w:hint="eastAsia"/>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年</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月</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日</w:t>
      </w:r>
      <w:r>
        <w:rPr>
          <w:rFonts w:hint="eastAsia"/>
          <w:color w:val="000000" w:themeColor="text1"/>
          <w:szCs w:val="27"/>
          <w14:textFill>
            <w14:solidFill>
              <w14:schemeClr w14:val="tx1"/>
            </w14:solidFill>
          </w14:textFill>
        </w:rPr>
        <w:t xml:space="preserve"> </w:t>
      </w:r>
    </w:p>
    <w:p w14:paraId="73696608">
      <w:pPr>
        <w:snapToGrid w:val="0"/>
        <w:jc w:val="left"/>
        <w:rPr>
          <w:rFonts w:cs="Times New Roman"/>
          <w:color w:val="000000" w:themeColor="text1"/>
          <w:sz w:val="18"/>
          <w:szCs w:val="18"/>
          <w14:textFill>
            <w14:solidFill>
              <w14:schemeClr w14:val="tx1"/>
            </w14:solidFill>
          </w14:textFill>
        </w:rPr>
      </w:pPr>
    </w:p>
    <w:p w14:paraId="134D9043">
      <w:pPr>
        <w:snapToGrid w:val="0"/>
        <w:jc w:val="left"/>
        <w:rPr>
          <w:rFonts w:cs="Times New Roman"/>
          <w:color w:val="000000" w:themeColor="text1"/>
          <w:sz w:val="18"/>
          <w:szCs w:val="18"/>
          <w14:textFill>
            <w14:solidFill>
              <w14:schemeClr w14:val="tx1"/>
            </w14:solidFill>
          </w14:textFill>
        </w:rPr>
      </w:pPr>
    </w:p>
    <w:p w14:paraId="298A11E0">
      <w:pPr>
        <w:snapToGrid w:val="0"/>
        <w:jc w:val="left"/>
        <w:rPr>
          <w:rFonts w:cs="Times New Roman"/>
          <w:color w:val="000000" w:themeColor="text1"/>
          <w:sz w:val="18"/>
          <w:szCs w:val="18"/>
          <w14:textFill>
            <w14:solidFill>
              <w14:schemeClr w14:val="tx1"/>
            </w14:solidFill>
          </w14:textFill>
        </w:rPr>
      </w:pPr>
    </w:p>
    <w:p w14:paraId="65FB29EA">
      <w:pPr>
        <w:snapToGrid w:val="0"/>
        <w:jc w:val="left"/>
        <w:rPr>
          <w:rFonts w:cs="Times New Roman"/>
          <w:color w:val="000000" w:themeColor="text1"/>
          <w:sz w:val="18"/>
          <w:szCs w:val="18"/>
          <w14:textFill>
            <w14:solidFill>
              <w14:schemeClr w14:val="tx1"/>
            </w14:solidFill>
          </w14:textFill>
        </w:rPr>
      </w:pPr>
    </w:p>
    <w:p w14:paraId="4AC2C657">
      <w:pPr>
        <w:snapToGrid w:val="0"/>
        <w:jc w:val="left"/>
        <w:rPr>
          <w:rFonts w:cs="Times New Roman"/>
          <w:color w:val="000000" w:themeColor="text1"/>
          <w:sz w:val="18"/>
          <w:szCs w:val="18"/>
          <w14:textFill>
            <w14:solidFill>
              <w14:schemeClr w14:val="tx1"/>
            </w14:solidFill>
          </w14:textFill>
        </w:rPr>
      </w:pPr>
    </w:p>
    <w:p w14:paraId="11D7F0A8">
      <w:pPr>
        <w:snapToGrid w:val="0"/>
        <w:jc w:val="left"/>
        <w:rPr>
          <w:rFonts w:cs="Times New Roman"/>
          <w:color w:val="000000" w:themeColor="text1"/>
          <w:sz w:val="18"/>
          <w:szCs w:val="18"/>
          <w14:textFill>
            <w14:solidFill>
              <w14:schemeClr w14:val="tx1"/>
            </w14:solidFill>
          </w14:textFill>
        </w:rPr>
      </w:pPr>
    </w:p>
    <w:p w14:paraId="0C5E2C39">
      <w:pPr>
        <w:snapToGrid w:val="0"/>
        <w:jc w:val="left"/>
        <w:rPr>
          <w:rFonts w:cs="Times New Roman"/>
          <w:color w:val="000000" w:themeColor="text1"/>
          <w:sz w:val="18"/>
          <w:szCs w:val="18"/>
          <w14:textFill>
            <w14:solidFill>
              <w14:schemeClr w14:val="tx1"/>
            </w14:solidFill>
          </w14:textFill>
        </w:rPr>
      </w:pPr>
    </w:p>
    <w:p w14:paraId="6BD60947">
      <w:pPr>
        <w:snapToGrid w:val="0"/>
        <w:jc w:val="left"/>
        <w:rPr>
          <w:rFonts w:cs="Times New Roman"/>
          <w:color w:val="000000" w:themeColor="text1"/>
          <w:sz w:val="18"/>
          <w:szCs w:val="18"/>
          <w14:textFill>
            <w14:solidFill>
              <w14:schemeClr w14:val="tx1"/>
            </w14:solidFill>
          </w14:textFill>
        </w:rPr>
      </w:pPr>
    </w:p>
    <w:p w14:paraId="05FBBF2D">
      <w:pPr>
        <w:snapToGrid w:val="0"/>
        <w:jc w:val="left"/>
        <w:rPr>
          <w:rFonts w:cs="Times New Roman"/>
          <w:color w:val="000000" w:themeColor="text1"/>
          <w:sz w:val="18"/>
          <w:szCs w:val="18"/>
          <w14:textFill>
            <w14:solidFill>
              <w14:schemeClr w14:val="tx1"/>
            </w14:solidFill>
          </w14:textFill>
        </w:rPr>
      </w:pPr>
    </w:p>
    <w:p w14:paraId="090E58C3">
      <w:pPr>
        <w:snapToGrid w:val="0"/>
        <w:jc w:val="left"/>
        <w:rPr>
          <w:rFonts w:cs="Times New Roman"/>
          <w:color w:val="000000" w:themeColor="text1"/>
          <w:sz w:val="18"/>
          <w:szCs w:val="18"/>
          <w14:textFill>
            <w14:solidFill>
              <w14:schemeClr w14:val="tx1"/>
            </w14:solidFill>
          </w14:textFill>
        </w:rPr>
      </w:pPr>
    </w:p>
    <w:p w14:paraId="7B5B7EF8">
      <w:pPr>
        <w:snapToGrid w:val="0"/>
        <w:jc w:val="left"/>
        <w:rPr>
          <w:rFonts w:cs="Times New Roman"/>
          <w:color w:val="000000" w:themeColor="text1"/>
          <w:sz w:val="18"/>
          <w:szCs w:val="18"/>
          <w14:textFill>
            <w14:solidFill>
              <w14:schemeClr w14:val="tx1"/>
            </w14:solidFill>
          </w14:textFill>
        </w:rPr>
      </w:pPr>
    </w:p>
    <w:p w14:paraId="6DF91484">
      <w:pPr>
        <w:snapToGrid w:val="0"/>
        <w:jc w:val="left"/>
        <w:rPr>
          <w:rFonts w:cs="Times New Roman"/>
          <w:color w:val="000000" w:themeColor="text1"/>
          <w:sz w:val="18"/>
          <w:szCs w:val="18"/>
          <w14:textFill>
            <w14:solidFill>
              <w14:schemeClr w14:val="tx1"/>
            </w14:solidFill>
          </w14:textFill>
        </w:rPr>
      </w:pPr>
    </w:p>
    <w:p w14:paraId="12920A49">
      <w:pPr>
        <w:snapToGrid w:val="0"/>
        <w:jc w:val="left"/>
        <w:rPr>
          <w:rFonts w:cs="Times New Roman"/>
          <w:color w:val="000000" w:themeColor="text1"/>
          <w:sz w:val="18"/>
          <w:szCs w:val="18"/>
          <w14:textFill>
            <w14:solidFill>
              <w14:schemeClr w14:val="tx1"/>
            </w14:solidFill>
          </w14:textFill>
        </w:rPr>
      </w:pPr>
    </w:p>
    <w:p w14:paraId="4DC7045D">
      <w:pPr>
        <w:keepNext/>
        <w:keepLines/>
        <w:spacing w:line="500" w:lineRule="exact"/>
        <w:jc w:val="center"/>
        <w:outlineLvl w:val="1"/>
        <w:rPr>
          <w:rFonts w:ascii="宋体" w:hAnsi="宋体" w:eastAsia="黑体" w:cs="宋体"/>
          <w:color w:val="000000" w:themeColor="text1"/>
          <w:sz w:val="32"/>
          <w:szCs w:val="32"/>
          <w14:textFill>
            <w14:solidFill>
              <w14:schemeClr w14:val="tx1"/>
            </w14:solidFill>
          </w14:textFill>
        </w:rPr>
      </w:pPr>
      <w:bookmarkStart w:id="132" w:name="_Toc17699_WPSOffice_Level1"/>
      <w:r>
        <w:rPr>
          <w:rFonts w:hint="eastAsia" w:ascii="宋体" w:hAnsi="宋体" w:eastAsia="黑体" w:cs="宋体"/>
          <w:color w:val="000000" w:themeColor="text1"/>
          <w:sz w:val="32"/>
          <w:szCs w:val="32"/>
          <w14:textFill>
            <w14:solidFill>
              <w14:schemeClr w14:val="tx1"/>
            </w14:solidFill>
          </w14:textFill>
        </w:rPr>
        <w:br w:type="page"/>
      </w:r>
    </w:p>
    <w:p w14:paraId="76291AB9">
      <w:pPr>
        <w:keepNext/>
        <w:keepLines/>
        <w:spacing w:line="500" w:lineRule="exact"/>
        <w:jc w:val="center"/>
        <w:outlineLvl w:val="1"/>
        <w:rPr>
          <w:rFonts w:ascii="宋体" w:hAnsi="宋体" w:cs="宋体"/>
          <w:b/>
          <w:bCs/>
          <w:color w:val="000000" w:themeColor="text1"/>
          <w:sz w:val="32"/>
          <w:szCs w:val="32"/>
          <w14:textFill>
            <w14:solidFill>
              <w14:schemeClr w14:val="tx1"/>
            </w14:solidFill>
          </w14:textFill>
        </w:rPr>
      </w:pPr>
      <w:bookmarkStart w:id="133" w:name="_Toc200709387"/>
      <w:bookmarkStart w:id="134" w:name="_Toc213770528"/>
      <w:r>
        <w:rPr>
          <w:rFonts w:hint="eastAsia" w:ascii="宋体" w:hAnsi="宋体" w:cs="宋体"/>
          <w:b/>
          <w:bCs/>
          <w:color w:val="000000" w:themeColor="text1"/>
          <w:sz w:val="32"/>
          <w:szCs w:val="32"/>
          <w14:textFill>
            <w14:solidFill>
              <w14:schemeClr w14:val="tx1"/>
            </w14:solidFill>
          </w14:textFill>
        </w:rPr>
        <w:t>第七章 投标文件格式</w:t>
      </w:r>
      <w:bookmarkEnd w:id="132"/>
      <w:bookmarkEnd w:id="133"/>
      <w:bookmarkEnd w:id="134"/>
    </w:p>
    <w:p w14:paraId="7D0F27D8">
      <w:pPr>
        <w:spacing w:line="900" w:lineRule="exact"/>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u w:val="single"/>
          <w14:textFill>
            <w14:solidFill>
              <w14:schemeClr w14:val="tx1"/>
            </w14:solidFill>
          </w14:textFill>
        </w:rPr>
        <w:t>****</w:t>
      </w:r>
      <w:r>
        <w:rPr>
          <w:rFonts w:hint="eastAsia" w:ascii="宋体" w:hAnsi="宋体" w:cs="宋体"/>
          <w:b/>
          <w:bCs/>
          <w:color w:val="000000" w:themeColor="text1"/>
          <w:sz w:val="32"/>
          <w:szCs w:val="32"/>
          <w14:textFill>
            <w14:solidFill>
              <w14:schemeClr w14:val="tx1"/>
            </w14:solidFill>
          </w14:textFill>
        </w:rPr>
        <w:t xml:space="preserve">项目 </w:t>
      </w:r>
    </w:p>
    <w:p w14:paraId="1E995C8B">
      <w:pPr>
        <w:spacing w:after="120"/>
        <w:ind w:firstLine="211" w:firstLineChars="100"/>
        <w:jc w:val="center"/>
        <w:rPr>
          <w:rFonts w:cs="Times New Roman"/>
          <w:b/>
          <w:color w:val="000000" w:themeColor="text1"/>
          <w:szCs w:val="20"/>
          <w14:textFill>
            <w14:solidFill>
              <w14:schemeClr w14:val="tx1"/>
            </w14:solidFill>
          </w14:textFill>
        </w:rPr>
      </w:pPr>
      <w:r>
        <w:rPr>
          <w:rFonts w:hint="eastAsia" w:cs="Times New Roman"/>
          <w:b/>
          <w:color w:val="000000" w:themeColor="text1"/>
          <w:szCs w:val="20"/>
          <w14:textFill>
            <w14:solidFill>
              <w14:schemeClr w14:val="tx1"/>
            </w14:solidFill>
          </w14:textFill>
        </w:rPr>
        <w:t>项目编号：</w:t>
      </w:r>
    </w:p>
    <w:p w14:paraId="131626BA">
      <w:pPr>
        <w:spacing w:line="900" w:lineRule="exact"/>
        <w:jc w:val="center"/>
        <w:rPr>
          <w:rFonts w:ascii="宋体" w:hAnsi="宋体" w:cs="宋体"/>
          <w:b/>
          <w:color w:val="000000" w:themeColor="text1"/>
          <w:sz w:val="72"/>
          <w:szCs w:val="20"/>
          <w14:textFill>
            <w14:solidFill>
              <w14:schemeClr w14:val="tx1"/>
            </w14:solidFill>
          </w14:textFill>
        </w:rPr>
      </w:pPr>
    </w:p>
    <w:p w14:paraId="0A12EA7B">
      <w:pPr>
        <w:pStyle w:val="257"/>
        <w:rPr>
          <w:color w:val="000000" w:themeColor="text1"/>
          <w14:textFill>
            <w14:solidFill>
              <w14:schemeClr w14:val="tx1"/>
            </w14:solidFill>
          </w14:textFill>
        </w:rPr>
      </w:pPr>
    </w:p>
    <w:p w14:paraId="35D7339B">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投</w:t>
      </w:r>
    </w:p>
    <w:p w14:paraId="359924FA">
      <w:pPr>
        <w:spacing w:line="900" w:lineRule="exact"/>
        <w:jc w:val="center"/>
        <w:rPr>
          <w:rFonts w:ascii="宋体" w:hAnsi="宋体" w:cs="宋体"/>
          <w:b/>
          <w:color w:val="000000" w:themeColor="text1"/>
          <w:sz w:val="72"/>
          <w:szCs w:val="20"/>
          <w14:textFill>
            <w14:solidFill>
              <w14:schemeClr w14:val="tx1"/>
            </w14:solidFill>
          </w14:textFill>
        </w:rPr>
      </w:pPr>
    </w:p>
    <w:p w14:paraId="1C7065DE">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标</w:t>
      </w:r>
    </w:p>
    <w:p w14:paraId="1DD98E92">
      <w:pPr>
        <w:spacing w:line="900" w:lineRule="exact"/>
        <w:jc w:val="center"/>
        <w:rPr>
          <w:rFonts w:ascii="宋体" w:hAnsi="宋体" w:cs="宋体"/>
          <w:b/>
          <w:color w:val="000000" w:themeColor="text1"/>
          <w:sz w:val="72"/>
          <w:szCs w:val="20"/>
          <w14:textFill>
            <w14:solidFill>
              <w14:schemeClr w14:val="tx1"/>
            </w14:solidFill>
          </w14:textFill>
        </w:rPr>
      </w:pPr>
    </w:p>
    <w:p w14:paraId="7270EC64">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文</w:t>
      </w:r>
    </w:p>
    <w:p w14:paraId="5D685FB5">
      <w:pPr>
        <w:spacing w:line="900" w:lineRule="exact"/>
        <w:jc w:val="center"/>
        <w:rPr>
          <w:rFonts w:ascii="宋体" w:hAnsi="宋体" w:cs="宋体"/>
          <w:b/>
          <w:color w:val="000000" w:themeColor="text1"/>
          <w:sz w:val="72"/>
          <w:szCs w:val="20"/>
          <w14:textFill>
            <w14:solidFill>
              <w14:schemeClr w14:val="tx1"/>
            </w14:solidFill>
          </w14:textFill>
        </w:rPr>
      </w:pPr>
    </w:p>
    <w:p w14:paraId="0D176270">
      <w:pPr>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件</w:t>
      </w:r>
    </w:p>
    <w:p w14:paraId="62ACDD5C">
      <w:pPr>
        <w:spacing w:after="120"/>
        <w:ind w:firstLine="210" w:firstLineChars="100"/>
        <w:rPr>
          <w:rFonts w:cs="Times New Roman"/>
          <w:color w:val="000000" w:themeColor="text1"/>
          <w:szCs w:val="20"/>
          <w14:textFill>
            <w14:solidFill>
              <w14:schemeClr w14:val="tx1"/>
            </w14:solidFill>
          </w14:textFill>
        </w:rPr>
      </w:pPr>
    </w:p>
    <w:p w14:paraId="4EDD54E2">
      <w:pPr>
        <w:spacing w:after="120" w:afterLines="50" w:line="500" w:lineRule="exact"/>
        <w:rPr>
          <w:rFonts w:ascii="宋体" w:hAnsi="宋体" w:cs="宋体"/>
          <w:b/>
          <w:color w:val="000000" w:themeColor="text1"/>
          <w:sz w:val="32"/>
          <w:szCs w:val="20"/>
          <w:u w:val="single"/>
          <w14:textFill>
            <w14:solidFill>
              <w14:schemeClr w14:val="tx1"/>
            </w14:solidFill>
          </w14:textFill>
        </w:rPr>
      </w:pPr>
      <w:r>
        <w:rPr>
          <w:rFonts w:hint="eastAsia" w:ascii="宋体" w:hAnsi="宋体" w:cs="宋体"/>
          <w:b/>
          <w:color w:val="000000" w:themeColor="text1"/>
          <w:sz w:val="30"/>
          <w:szCs w:val="20"/>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投标人：</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（盖章）</w:t>
      </w:r>
    </w:p>
    <w:p w14:paraId="4A410005">
      <w:pPr>
        <w:spacing w:after="120" w:afterLines="50" w:line="500" w:lineRule="exact"/>
        <w:ind w:firstLine="964" w:firstLineChars="300"/>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14:textFill>
            <w14:solidFill>
              <w14:schemeClr w14:val="tx1"/>
            </w14:solidFill>
          </w14:textFill>
        </w:rPr>
        <w:t>授权委托人或法人：</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（签字或盖章）</w:t>
      </w:r>
    </w:p>
    <w:p w14:paraId="22A744A6">
      <w:pPr>
        <w:spacing w:after="120" w:afterLines="50" w:line="500" w:lineRule="exact"/>
        <w:jc w:val="center"/>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u w:val="single"/>
          <w14:textFill>
            <w14:solidFill>
              <w14:schemeClr w14:val="tx1"/>
            </w14:solidFill>
          </w14:textFill>
        </w:rPr>
        <w:t xml:space="preserve"> </w:t>
      </w:r>
      <w:bookmarkStart w:id="135" w:name="_Toc5567_WPSOffice_Level2"/>
      <w:r>
        <w:rPr>
          <w:rFonts w:hint="eastAsia" w:ascii="宋体" w:hAnsi="宋体" w:cs="宋体"/>
          <w:b/>
          <w:color w:val="000000" w:themeColor="text1"/>
          <w:sz w:val="32"/>
          <w:szCs w:val="20"/>
          <w14:textFill>
            <w14:solidFill>
              <w14:schemeClr w14:val="tx1"/>
            </w14:solidFill>
          </w14:textFill>
        </w:rPr>
        <w:t>年</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月</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日</w:t>
      </w:r>
      <w:bookmarkEnd w:id="135"/>
    </w:p>
    <w:p w14:paraId="1C482487">
      <w:pPr>
        <w:rPr>
          <w:rFonts w:ascii="宋体" w:hAnsi="宋体" w:cs="宋体"/>
          <w:color w:val="000000" w:themeColor="text1"/>
          <w:szCs w:val="20"/>
          <w14:textFill>
            <w14:solidFill>
              <w14:schemeClr w14:val="tx1"/>
            </w14:solidFill>
          </w14:textFill>
        </w:rPr>
      </w:pPr>
      <w:bookmarkStart w:id="136" w:name="_Hlt50174708"/>
      <w:bookmarkEnd w:id="136"/>
      <w:bookmarkStart w:id="137" w:name="_Hlt519045470"/>
      <w:bookmarkEnd w:id="137"/>
      <w:bookmarkStart w:id="138" w:name="_Hlt533408877"/>
      <w:bookmarkEnd w:id="138"/>
      <w:bookmarkStart w:id="139" w:name="_Hlt50174722"/>
      <w:bookmarkEnd w:id="139"/>
      <w:bookmarkStart w:id="140" w:name="_Hlt50174972"/>
      <w:bookmarkEnd w:id="140"/>
      <w:bookmarkStart w:id="141" w:name="_Hlt519068595"/>
      <w:bookmarkEnd w:id="141"/>
      <w:bookmarkStart w:id="142" w:name="_Hlt509738509"/>
      <w:bookmarkStart w:id="143" w:name="_Hlt519045391"/>
      <w:bookmarkStart w:id="144" w:name="_Hlt509738521"/>
    </w:p>
    <w:p w14:paraId="7DBBC5AD">
      <w:pPr>
        <w:snapToGrid w:val="0"/>
        <w:jc w:val="left"/>
        <w:rPr>
          <w:rFonts w:ascii="宋体" w:hAnsi="宋体" w:cs="宋体"/>
          <w:color w:val="000000" w:themeColor="text1"/>
          <w:sz w:val="18"/>
          <w:szCs w:val="18"/>
          <w14:textFill>
            <w14:solidFill>
              <w14:schemeClr w14:val="tx1"/>
            </w14:solidFill>
          </w14:textFill>
        </w:rPr>
      </w:pPr>
    </w:p>
    <w:p w14:paraId="17644405">
      <w:pPr>
        <w:snapToGrid w:val="0"/>
        <w:jc w:val="left"/>
        <w:rPr>
          <w:rFonts w:ascii="宋体" w:hAnsi="宋体" w:cs="宋体"/>
          <w:color w:val="000000" w:themeColor="text1"/>
          <w:sz w:val="18"/>
          <w:szCs w:val="18"/>
          <w14:textFill>
            <w14:solidFill>
              <w14:schemeClr w14:val="tx1"/>
            </w14:solidFill>
          </w14:textFill>
        </w:rPr>
      </w:pPr>
    </w:p>
    <w:p w14:paraId="3DC2F778">
      <w:pPr>
        <w:pStyle w:val="257"/>
        <w:rPr>
          <w:color w:val="000000" w:themeColor="text1"/>
          <w14:textFill>
            <w14:solidFill>
              <w14:schemeClr w14:val="tx1"/>
            </w14:solidFill>
          </w14:textFill>
        </w:rPr>
      </w:pPr>
    </w:p>
    <w:p w14:paraId="19BCEA6A">
      <w:pPr>
        <w:snapToGrid w:val="0"/>
        <w:jc w:val="left"/>
        <w:rPr>
          <w:rFonts w:ascii="宋体" w:hAnsi="宋体" w:cs="宋体"/>
          <w:color w:val="000000" w:themeColor="text1"/>
          <w:sz w:val="18"/>
          <w:szCs w:val="18"/>
          <w14:textFill>
            <w14:solidFill>
              <w14:schemeClr w14:val="tx1"/>
            </w14:solidFill>
          </w14:textFill>
        </w:rPr>
      </w:pPr>
    </w:p>
    <w:p w14:paraId="00D6E2FC">
      <w:pPr>
        <w:snapToGrid w:val="0"/>
        <w:jc w:val="left"/>
        <w:rPr>
          <w:rFonts w:ascii="宋体" w:hAnsi="宋体" w:cs="宋体"/>
          <w:color w:val="000000" w:themeColor="text1"/>
          <w:sz w:val="18"/>
          <w:szCs w:val="18"/>
          <w14:textFill>
            <w14:solidFill>
              <w14:schemeClr w14:val="tx1"/>
            </w14:solidFill>
          </w14:textFill>
        </w:rPr>
      </w:pPr>
    </w:p>
    <w:p w14:paraId="5A460657">
      <w:pPr>
        <w:snapToGrid w:val="0"/>
        <w:jc w:val="left"/>
        <w:rPr>
          <w:rFonts w:ascii="宋体" w:hAnsi="宋体" w:cs="宋体"/>
          <w:color w:val="000000" w:themeColor="text1"/>
          <w:sz w:val="18"/>
          <w:szCs w:val="18"/>
          <w14:textFill>
            <w14:solidFill>
              <w14:schemeClr w14:val="tx1"/>
            </w14:solidFill>
          </w14:textFill>
        </w:rPr>
      </w:pPr>
    </w:p>
    <w:p w14:paraId="392F8F6E">
      <w:pPr>
        <w:snapToGrid w:val="0"/>
        <w:jc w:val="left"/>
        <w:rPr>
          <w:rFonts w:ascii="宋体" w:hAnsi="宋体" w:cs="宋体"/>
          <w:color w:val="000000" w:themeColor="text1"/>
          <w:sz w:val="18"/>
          <w:szCs w:val="18"/>
          <w14:textFill>
            <w14:solidFill>
              <w14:schemeClr w14:val="tx1"/>
            </w14:solidFill>
          </w14:textFill>
        </w:rPr>
      </w:pPr>
    </w:p>
    <w:p w14:paraId="5150A833">
      <w:pPr>
        <w:pStyle w:val="257"/>
        <w:rPr>
          <w:color w:val="000000" w:themeColor="text1"/>
          <w14:textFill>
            <w14:solidFill>
              <w14:schemeClr w14:val="tx1"/>
            </w14:solidFill>
          </w14:textFill>
        </w:rPr>
      </w:pPr>
    </w:p>
    <w:p w14:paraId="1DE3B7DE">
      <w:pPr>
        <w:jc w:val="center"/>
        <w:rPr>
          <w:rFonts w:ascii="宋体" w:hAnsi="宋体" w:cs="宋体"/>
          <w:b/>
          <w:bCs/>
          <w:color w:val="000000" w:themeColor="text1"/>
          <w:sz w:val="28"/>
          <w:szCs w:val="20"/>
          <w14:textFill>
            <w14:solidFill>
              <w14:schemeClr w14:val="tx1"/>
            </w14:solidFill>
          </w14:textFill>
        </w:rPr>
      </w:pPr>
      <w:bookmarkStart w:id="145" w:name="_Toc20284_WPSOffice_Level2"/>
      <w:r>
        <w:rPr>
          <w:rFonts w:hint="eastAsia" w:ascii="宋体" w:hAnsi="宋体" w:cs="宋体"/>
          <w:b/>
          <w:bCs/>
          <w:color w:val="000000" w:themeColor="text1"/>
          <w:sz w:val="28"/>
          <w:szCs w:val="20"/>
          <w14:textFill>
            <w14:solidFill>
              <w14:schemeClr w14:val="tx1"/>
            </w14:solidFill>
          </w14:textFill>
        </w:rPr>
        <w:t>投标文件资料清单</w:t>
      </w:r>
      <w:bookmarkEnd w:id="145"/>
    </w:p>
    <w:tbl>
      <w:tblPr>
        <w:tblStyle w:val="7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5902"/>
        <w:gridCol w:w="2004"/>
      </w:tblGrid>
      <w:tr w14:paraId="6713E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650A321A">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5902" w:type="dxa"/>
            <w:vAlign w:val="center"/>
          </w:tcPr>
          <w:p w14:paraId="441F5F5C">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资料名称</w:t>
            </w:r>
          </w:p>
        </w:tc>
        <w:tc>
          <w:tcPr>
            <w:tcW w:w="2004" w:type="dxa"/>
            <w:vAlign w:val="center"/>
          </w:tcPr>
          <w:p w14:paraId="23679115">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页码范围</w:t>
            </w:r>
          </w:p>
        </w:tc>
      </w:tr>
      <w:tr w14:paraId="520FC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46537CE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一</w:t>
            </w:r>
          </w:p>
        </w:tc>
        <w:tc>
          <w:tcPr>
            <w:tcW w:w="5902" w:type="dxa"/>
            <w:vAlign w:val="center"/>
          </w:tcPr>
          <w:p w14:paraId="1C697B82">
            <w:pPr>
              <w:rPr>
                <w:rFonts w:ascii="宋体" w:hAnsi="宋体" w:cs="宋体"/>
                <w:color w:val="000000" w:themeColor="text1"/>
                <w:szCs w:val="20"/>
                <w:u w:val="single"/>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开标一览表</w:t>
            </w:r>
          </w:p>
        </w:tc>
        <w:tc>
          <w:tcPr>
            <w:tcW w:w="2004" w:type="dxa"/>
            <w:vAlign w:val="center"/>
          </w:tcPr>
          <w:p w14:paraId="1793029D">
            <w:pPr>
              <w:spacing w:line="360" w:lineRule="auto"/>
              <w:jc w:val="center"/>
              <w:rPr>
                <w:rFonts w:ascii="宋体" w:hAnsi="宋体" w:cs="宋体"/>
                <w:b/>
                <w:color w:val="000000" w:themeColor="text1"/>
                <w:sz w:val="24"/>
                <w:szCs w:val="20"/>
                <w14:textFill>
                  <w14:solidFill>
                    <w14:schemeClr w14:val="tx1"/>
                  </w14:solidFill>
                </w14:textFill>
              </w:rPr>
            </w:pPr>
          </w:p>
        </w:tc>
      </w:tr>
      <w:tr w14:paraId="61D6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2A1C847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二</w:t>
            </w:r>
          </w:p>
        </w:tc>
        <w:tc>
          <w:tcPr>
            <w:tcW w:w="5902" w:type="dxa"/>
            <w:vAlign w:val="center"/>
          </w:tcPr>
          <w:p w14:paraId="25C9BC41">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投标人情况综合简介</w:t>
            </w:r>
          </w:p>
        </w:tc>
        <w:tc>
          <w:tcPr>
            <w:tcW w:w="2004" w:type="dxa"/>
            <w:vAlign w:val="center"/>
          </w:tcPr>
          <w:p w14:paraId="3DDA9CEC">
            <w:pPr>
              <w:spacing w:line="360" w:lineRule="auto"/>
              <w:jc w:val="center"/>
              <w:rPr>
                <w:rFonts w:ascii="宋体" w:hAnsi="宋体" w:cs="宋体"/>
                <w:b/>
                <w:color w:val="000000" w:themeColor="text1"/>
                <w:sz w:val="24"/>
                <w:szCs w:val="20"/>
                <w14:textFill>
                  <w14:solidFill>
                    <w14:schemeClr w14:val="tx1"/>
                  </w14:solidFill>
                </w14:textFill>
              </w:rPr>
            </w:pPr>
          </w:p>
        </w:tc>
      </w:tr>
      <w:tr w14:paraId="2FC96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11D6DFEE">
            <w:pPr>
              <w:jc w:val="cente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w:t>
            </w:r>
          </w:p>
        </w:tc>
        <w:tc>
          <w:tcPr>
            <w:tcW w:w="5902" w:type="dxa"/>
            <w:vAlign w:val="center"/>
          </w:tcPr>
          <w:p w14:paraId="450827A0">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投标函</w:t>
            </w:r>
          </w:p>
        </w:tc>
        <w:tc>
          <w:tcPr>
            <w:tcW w:w="2004" w:type="dxa"/>
            <w:vAlign w:val="center"/>
          </w:tcPr>
          <w:p w14:paraId="0BE64036">
            <w:pPr>
              <w:spacing w:line="360" w:lineRule="auto"/>
              <w:jc w:val="center"/>
              <w:rPr>
                <w:rFonts w:ascii="宋体" w:hAnsi="宋体" w:cs="宋体"/>
                <w:b/>
                <w:color w:val="000000" w:themeColor="text1"/>
                <w:sz w:val="24"/>
                <w:szCs w:val="20"/>
                <w14:textFill>
                  <w14:solidFill>
                    <w14:schemeClr w14:val="tx1"/>
                  </w14:solidFill>
                </w14:textFill>
              </w:rPr>
            </w:pPr>
          </w:p>
        </w:tc>
      </w:tr>
      <w:tr w14:paraId="4E749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57DCEAD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四</w:t>
            </w:r>
          </w:p>
        </w:tc>
        <w:tc>
          <w:tcPr>
            <w:tcW w:w="5902" w:type="dxa"/>
            <w:vAlign w:val="center"/>
          </w:tcPr>
          <w:p w14:paraId="160BE905">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投标分项报价表</w:t>
            </w:r>
          </w:p>
        </w:tc>
        <w:tc>
          <w:tcPr>
            <w:tcW w:w="2004" w:type="dxa"/>
            <w:vAlign w:val="center"/>
          </w:tcPr>
          <w:p w14:paraId="0297771C">
            <w:pPr>
              <w:spacing w:line="360" w:lineRule="auto"/>
              <w:jc w:val="center"/>
              <w:rPr>
                <w:rFonts w:ascii="宋体" w:hAnsi="宋体" w:cs="宋体"/>
                <w:b/>
                <w:color w:val="000000" w:themeColor="text1"/>
                <w:sz w:val="24"/>
                <w:szCs w:val="20"/>
                <w14:textFill>
                  <w14:solidFill>
                    <w14:schemeClr w14:val="tx1"/>
                  </w14:solidFill>
                </w14:textFill>
              </w:rPr>
            </w:pPr>
          </w:p>
        </w:tc>
      </w:tr>
      <w:tr w14:paraId="7EA2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1627882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五</w:t>
            </w:r>
          </w:p>
        </w:tc>
        <w:tc>
          <w:tcPr>
            <w:tcW w:w="5902" w:type="dxa"/>
            <w:vAlign w:val="center"/>
          </w:tcPr>
          <w:p w14:paraId="6C8D53C9">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投标响应表</w:t>
            </w:r>
          </w:p>
        </w:tc>
        <w:tc>
          <w:tcPr>
            <w:tcW w:w="2004" w:type="dxa"/>
            <w:vAlign w:val="center"/>
          </w:tcPr>
          <w:p w14:paraId="1B5DA076">
            <w:pPr>
              <w:spacing w:line="360" w:lineRule="auto"/>
              <w:jc w:val="center"/>
              <w:rPr>
                <w:rFonts w:ascii="宋体" w:hAnsi="宋体" w:cs="宋体"/>
                <w:b/>
                <w:color w:val="000000" w:themeColor="text1"/>
                <w:sz w:val="24"/>
                <w:szCs w:val="20"/>
                <w14:textFill>
                  <w14:solidFill>
                    <w14:schemeClr w14:val="tx1"/>
                  </w14:solidFill>
                </w14:textFill>
              </w:rPr>
            </w:pPr>
          </w:p>
        </w:tc>
      </w:tr>
      <w:tr w14:paraId="50499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135" w:type="dxa"/>
            <w:vAlign w:val="center"/>
          </w:tcPr>
          <w:p w14:paraId="2D54967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六</w:t>
            </w:r>
          </w:p>
        </w:tc>
        <w:tc>
          <w:tcPr>
            <w:tcW w:w="5902" w:type="dxa"/>
            <w:vAlign w:val="center"/>
          </w:tcPr>
          <w:p w14:paraId="60EC0615">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产品质量承诺</w:t>
            </w:r>
          </w:p>
        </w:tc>
        <w:tc>
          <w:tcPr>
            <w:tcW w:w="2004" w:type="dxa"/>
            <w:vAlign w:val="center"/>
          </w:tcPr>
          <w:p w14:paraId="68917186">
            <w:pPr>
              <w:spacing w:line="360" w:lineRule="auto"/>
              <w:rPr>
                <w:rFonts w:ascii="宋体" w:hAnsi="宋体" w:cs="宋体"/>
                <w:b/>
                <w:color w:val="000000" w:themeColor="text1"/>
                <w:sz w:val="24"/>
                <w:szCs w:val="20"/>
                <w14:textFill>
                  <w14:solidFill>
                    <w14:schemeClr w14:val="tx1"/>
                  </w14:solidFill>
                </w14:textFill>
              </w:rPr>
            </w:pPr>
          </w:p>
        </w:tc>
      </w:tr>
      <w:tr w14:paraId="4129A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135" w:type="dxa"/>
            <w:vAlign w:val="center"/>
          </w:tcPr>
          <w:p w14:paraId="5597A0B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七</w:t>
            </w:r>
          </w:p>
        </w:tc>
        <w:tc>
          <w:tcPr>
            <w:tcW w:w="5902" w:type="dxa"/>
            <w:vAlign w:val="center"/>
          </w:tcPr>
          <w:p w14:paraId="3034352C">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所供货物组部件、备品、备件清单</w:t>
            </w:r>
          </w:p>
        </w:tc>
        <w:tc>
          <w:tcPr>
            <w:tcW w:w="2004" w:type="dxa"/>
            <w:vAlign w:val="center"/>
          </w:tcPr>
          <w:p w14:paraId="011B0614">
            <w:pPr>
              <w:spacing w:line="360" w:lineRule="auto"/>
              <w:rPr>
                <w:rFonts w:ascii="宋体" w:hAnsi="宋体" w:cs="宋体"/>
                <w:b/>
                <w:color w:val="000000" w:themeColor="text1"/>
                <w:sz w:val="24"/>
                <w:szCs w:val="20"/>
                <w14:textFill>
                  <w14:solidFill>
                    <w14:schemeClr w14:val="tx1"/>
                  </w14:solidFill>
                </w14:textFill>
              </w:rPr>
            </w:pPr>
          </w:p>
        </w:tc>
      </w:tr>
      <w:tr w14:paraId="2E2E8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35" w:type="dxa"/>
            <w:vAlign w:val="center"/>
          </w:tcPr>
          <w:p w14:paraId="019EF53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八</w:t>
            </w:r>
          </w:p>
        </w:tc>
        <w:tc>
          <w:tcPr>
            <w:tcW w:w="5902" w:type="dxa"/>
            <w:vAlign w:val="center"/>
          </w:tcPr>
          <w:p w14:paraId="6ED9467F">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有关证明文件</w:t>
            </w:r>
          </w:p>
        </w:tc>
        <w:tc>
          <w:tcPr>
            <w:tcW w:w="2004" w:type="dxa"/>
            <w:vAlign w:val="center"/>
          </w:tcPr>
          <w:p w14:paraId="1BAEA1A8">
            <w:pPr>
              <w:spacing w:line="360" w:lineRule="auto"/>
              <w:rPr>
                <w:rFonts w:ascii="宋体" w:hAnsi="宋体" w:cs="宋体"/>
                <w:b/>
                <w:color w:val="000000" w:themeColor="text1"/>
                <w:sz w:val="24"/>
                <w:szCs w:val="20"/>
                <w14:textFill>
                  <w14:solidFill>
                    <w14:schemeClr w14:val="tx1"/>
                  </w14:solidFill>
                </w14:textFill>
              </w:rPr>
            </w:pPr>
          </w:p>
        </w:tc>
      </w:tr>
      <w:tr w14:paraId="62E9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5" w:type="dxa"/>
            <w:vAlign w:val="center"/>
          </w:tcPr>
          <w:p w14:paraId="01F3EC6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九</w:t>
            </w:r>
          </w:p>
        </w:tc>
        <w:tc>
          <w:tcPr>
            <w:tcW w:w="5902" w:type="dxa"/>
            <w:vAlign w:val="center"/>
          </w:tcPr>
          <w:p w14:paraId="31F34B62">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中小企业声明函</w:t>
            </w:r>
          </w:p>
        </w:tc>
        <w:tc>
          <w:tcPr>
            <w:tcW w:w="2004" w:type="dxa"/>
            <w:vAlign w:val="center"/>
          </w:tcPr>
          <w:p w14:paraId="34227974">
            <w:pPr>
              <w:spacing w:line="360" w:lineRule="auto"/>
              <w:rPr>
                <w:rFonts w:ascii="宋体" w:hAnsi="宋体" w:cs="宋体"/>
                <w:b/>
                <w:color w:val="000000" w:themeColor="text1"/>
                <w:sz w:val="24"/>
                <w:szCs w:val="20"/>
                <w14:textFill>
                  <w14:solidFill>
                    <w14:schemeClr w14:val="tx1"/>
                  </w14:solidFill>
                </w14:textFill>
              </w:rPr>
            </w:pPr>
          </w:p>
        </w:tc>
      </w:tr>
      <w:tr w14:paraId="3C31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135" w:type="dxa"/>
            <w:vAlign w:val="center"/>
          </w:tcPr>
          <w:p w14:paraId="44DC9F9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w:t>
            </w:r>
          </w:p>
        </w:tc>
        <w:tc>
          <w:tcPr>
            <w:tcW w:w="5902" w:type="dxa"/>
            <w:vAlign w:val="center"/>
          </w:tcPr>
          <w:p w14:paraId="43C8CA51">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售后服务</w:t>
            </w:r>
          </w:p>
        </w:tc>
        <w:tc>
          <w:tcPr>
            <w:tcW w:w="2004" w:type="dxa"/>
            <w:vAlign w:val="center"/>
          </w:tcPr>
          <w:p w14:paraId="254AEBFF">
            <w:pPr>
              <w:spacing w:line="360" w:lineRule="auto"/>
              <w:rPr>
                <w:rFonts w:ascii="宋体" w:hAnsi="宋体" w:cs="宋体"/>
                <w:b/>
                <w:color w:val="000000" w:themeColor="text1"/>
                <w:sz w:val="24"/>
                <w:szCs w:val="20"/>
                <w14:textFill>
                  <w14:solidFill>
                    <w14:schemeClr w14:val="tx1"/>
                  </w14:solidFill>
                </w14:textFill>
              </w:rPr>
            </w:pPr>
          </w:p>
        </w:tc>
      </w:tr>
      <w:tr w14:paraId="05F5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135" w:type="dxa"/>
            <w:vAlign w:val="center"/>
          </w:tcPr>
          <w:p w14:paraId="42ECCDF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十一</w:t>
            </w:r>
          </w:p>
        </w:tc>
        <w:tc>
          <w:tcPr>
            <w:tcW w:w="5902" w:type="dxa"/>
            <w:vAlign w:val="center"/>
          </w:tcPr>
          <w:p w14:paraId="311A0FF4">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所投货物的技术资料等</w:t>
            </w:r>
          </w:p>
        </w:tc>
        <w:tc>
          <w:tcPr>
            <w:tcW w:w="2004" w:type="dxa"/>
            <w:vAlign w:val="center"/>
          </w:tcPr>
          <w:p w14:paraId="69C8A829">
            <w:pPr>
              <w:spacing w:line="360" w:lineRule="auto"/>
              <w:rPr>
                <w:rFonts w:ascii="宋体" w:hAnsi="宋体" w:cs="宋体"/>
                <w:b/>
                <w:color w:val="000000" w:themeColor="text1"/>
                <w:sz w:val="24"/>
                <w:szCs w:val="20"/>
                <w14:textFill>
                  <w14:solidFill>
                    <w14:schemeClr w14:val="tx1"/>
                  </w14:solidFill>
                </w14:textFill>
              </w:rPr>
            </w:pPr>
          </w:p>
        </w:tc>
      </w:tr>
      <w:tr w14:paraId="772C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35" w:type="dxa"/>
            <w:vAlign w:val="center"/>
          </w:tcPr>
          <w:p w14:paraId="0C93758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十二</w:t>
            </w:r>
          </w:p>
        </w:tc>
        <w:tc>
          <w:tcPr>
            <w:tcW w:w="5902" w:type="dxa"/>
            <w:vAlign w:val="center"/>
          </w:tcPr>
          <w:p w14:paraId="2281DADF">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其他投标人认为需要提供的材料等</w:t>
            </w:r>
          </w:p>
        </w:tc>
        <w:tc>
          <w:tcPr>
            <w:tcW w:w="2004" w:type="dxa"/>
            <w:vAlign w:val="center"/>
          </w:tcPr>
          <w:p w14:paraId="710F29F7">
            <w:pPr>
              <w:spacing w:line="360" w:lineRule="auto"/>
              <w:rPr>
                <w:rFonts w:ascii="宋体" w:hAnsi="宋体" w:cs="宋体"/>
                <w:b/>
                <w:color w:val="000000" w:themeColor="text1"/>
                <w:sz w:val="24"/>
                <w:szCs w:val="20"/>
                <w14:textFill>
                  <w14:solidFill>
                    <w14:schemeClr w14:val="tx1"/>
                  </w14:solidFill>
                </w14:textFill>
              </w:rPr>
            </w:pPr>
          </w:p>
        </w:tc>
      </w:tr>
      <w:tr w14:paraId="4DEB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35" w:type="dxa"/>
            <w:vAlign w:val="center"/>
          </w:tcPr>
          <w:p w14:paraId="50B2AB15">
            <w:pPr>
              <w:ind w:firstLine="240" w:firstLineChars="1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十三</w:t>
            </w:r>
          </w:p>
        </w:tc>
        <w:tc>
          <w:tcPr>
            <w:tcW w:w="5902" w:type="dxa"/>
            <w:vAlign w:val="center"/>
          </w:tcPr>
          <w:p w14:paraId="42FC1E59">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政府采购供应商诚信承诺书</w:t>
            </w:r>
          </w:p>
          <w:p w14:paraId="01CF09DB">
            <w:pPr>
              <w:rPr>
                <w:rFonts w:ascii="宋体" w:hAnsi="宋体" w:cs="宋体"/>
                <w:color w:val="000000" w:themeColor="text1"/>
                <w:sz w:val="24"/>
                <w:szCs w:val="20"/>
                <w14:textFill>
                  <w14:solidFill>
                    <w14:schemeClr w14:val="tx1"/>
                  </w14:solidFill>
                </w14:textFill>
              </w:rPr>
            </w:pPr>
          </w:p>
        </w:tc>
        <w:tc>
          <w:tcPr>
            <w:tcW w:w="2004" w:type="dxa"/>
            <w:vAlign w:val="center"/>
          </w:tcPr>
          <w:p w14:paraId="6732F49F">
            <w:pPr>
              <w:spacing w:line="360" w:lineRule="auto"/>
              <w:rPr>
                <w:rFonts w:ascii="宋体" w:hAnsi="宋体" w:cs="宋体"/>
                <w:b/>
                <w:color w:val="000000" w:themeColor="text1"/>
                <w:sz w:val="24"/>
                <w:szCs w:val="20"/>
                <w14:textFill>
                  <w14:solidFill>
                    <w14:schemeClr w14:val="tx1"/>
                  </w14:solidFill>
                </w14:textFill>
              </w:rPr>
            </w:pPr>
          </w:p>
        </w:tc>
      </w:tr>
      <w:tr w14:paraId="0D230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135" w:type="dxa"/>
            <w:vAlign w:val="center"/>
          </w:tcPr>
          <w:p w14:paraId="564EDEEB">
            <w:pPr>
              <w:jc w:val="center"/>
              <w:rPr>
                <w:rFonts w:ascii="宋体" w:hAnsi="宋体" w:cs="宋体"/>
                <w:color w:val="000000" w:themeColor="text1"/>
                <w:sz w:val="24"/>
                <w:szCs w:val="20"/>
                <w14:textFill>
                  <w14:solidFill>
                    <w14:schemeClr w14:val="tx1"/>
                  </w14:solidFill>
                </w14:textFill>
              </w:rPr>
            </w:pPr>
          </w:p>
        </w:tc>
        <w:tc>
          <w:tcPr>
            <w:tcW w:w="5902" w:type="dxa"/>
            <w:vAlign w:val="center"/>
          </w:tcPr>
          <w:p w14:paraId="2E73B24A">
            <w:pPr>
              <w:rPr>
                <w:rFonts w:ascii="宋体" w:hAnsi="宋体" w:cs="宋体"/>
                <w:color w:val="000000" w:themeColor="text1"/>
                <w:sz w:val="24"/>
                <w:szCs w:val="20"/>
                <w14:textFill>
                  <w14:solidFill>
                    <w14:schemeClr w14:val="tx1"/>
                  </w14:solidFill>
                </w14:textFill>
              </w:rPr>
            </w:pPr>
          </w:p>
        </w:tc>
        <w:tc>
          <w:tcPr>
            <w:tcW w:w="2004" w:type="dxa"/>
            <w:vAlign w:val="center"/>
          </w:tcPr>
          <w:p w14:paraId="06CB2A53">
            <w:pPr>
              <w:spacing w:line="360" w:lineRule="auto"/>
              <w:rPr>
                <w:rFonts w:ascii="宋体" w:hAnsi="宋体" w:cs="宋体"/>
                <w:b/>
                <w:color w:val="000000" w:themeColor="text1"/>
                <w:sz w:val="24"/>
                <w:szCs w:val="20"/>
                <w14:textFill>
                  <w14:solidFill>
                    <w14:schemeClr w14:val="tx1"/>
                  </w14:solidFill>
                </w14:textFill>
              </w:rPr>
            </w:pPr>
          </w:p>
        </w:tc>
      </w:tr>
      <w:tr w14:paraId="6519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9041" w:type="dxa"/>
            <w:gridSpan w:val="3"/>
            <w:vAlign w:val="center"/>
          </w:tcPr>
          <w:p w14:paraId="3B19AD1C">
            <w:pPr>
              <w:spacing w:line="500" w:lineRule="exact"/>
              <w:rPr>
                <w:rFonts w:ascii="宋体" w:hAnsi="宋体" w:cs="宋体"/>
                <w:b/>
                <w:color w:val="000000" w:themeColor="text1"/>
                <w:sz w:val="28"/>
                <w:szCs w:val="20"/>
                <w14:textFill>
                  <w14:solidFill>
                    <w14:schemeClr w14:val="tx1"/>
                  </w14:solidFill>
                </w14:textFill>
              </w:rPr>
            </w:pPr>
            <w:r>
              <w:rPr>
                <w:rFonts w:hint="eastAsia" w:ascii="宋体" w:hAnsi="宋体" w:cs="宋体"/>
                <w:b/>
                <w:color w:val="000000" w:themeColor="text1"/>
                <w:sz w:val="28"/>
                <w:szCs w:val="20"/>
                <w14:textFill>
                  <w14:solidFill>
                    <w14:schemeClr w14:val="tx1"/>
                  </w14:solidFill>
                </w14:textFill>
              </w:rPr>
              <w:t>备注：投标文件资料清单是投标人制作投标文件的参考格式，并非必须格式，请各位投标人根据所投项目需要自行增减，是否依据了本格式或自行增减了多少格式并不是废标的条款。</w:t>
            </w:r>
          </w:p>
        </w:tc>
      </w:tr>
    </w:tbl>
    <w:p w14:paraId="7104999D">
      <w:pPr>
        <w:spacing w:line="500" w:lineRule="exact"/>
        <w:rPr>
          <w:rFonts w:ascii="宋体" w:hAnsi="宋体" w:cs="宋体"/>
          <w:color w:val="000000" w:themeColor="text1"/>
          <w:sz w:val="28"/>
          <w:szCs w:val="20"/>
          <w14:textFill>
            <w14:solidFill>
              <w14:schemeClr w14:val="tx1"/>
            </w14:solidFill>
          </w14:textFill>
        </w:rPr>
      </w:pPr>
    </w:p>
    <w:p w14:paraId="620831FB">
      <w:pPr>
        <w:snapToGrid w:val="0"/>
        <w:jc w:val="left"/>
        <w:rPr>
          <w:rFonts w:cs="Times New Roman"/>
          <w:color w:val="000000" w:themeColor="text1"/>
          <w:sz w:val="18"/>
          <w:szCs w:val="18"/>
          <w14:textFill>
            <w14:solidFill>
              <w14:schemeClr w14:val="tx1"/>
            </w14:solidFill>
          </w14:textFill>
        </w:rPr>
      </w:pPr>
    </w:p>
    <w:p w14:paraId="6796EC72">
      <w:pPr>
        <w:snapToGrid w:val="0"/>
        <w:jc w:val="left"/>
        <w:rPr>
          <w:rFonts w:cs="Times New Roman"/>
          <w:color w:val="000000" w:themeColor="text1"/>
          <w:sz w:val="18"/>
          <w:szCs w:val="18"/>
          <w14:textFill>
            <w14:solidFill>
              <w14:schemeClr w14:val="tx1"/>
            </w14:solidFill>
          </w14:textFill>
        </w:rPr>
      </w:pPr>
    </w:p>
    <w:p w14:paraId="74D82CE5">
      <w:pPr>
        <w:snapToGrid w:val="0"/>
        <w:jc w:val="left"/>
        <w:rPr>
          <w:rFonts w:cs="Times New Roman"/>
          <w:color w:val="000000" w:themeColor="text1"/>
          <w:sz w:val="18"/>
          <w:szCs w:val="18"/>
          <w14:textFill>
            <w14:solidFill>
              <w14:schemeClr w14:val="tx1"/>
            </w14:solidFill>
          </w14:textFill>
        </w:rPr>
      </w:pPr>
    </w:p>
    <w:p w14:paraId="128D4560">
      <w:pPr>
        <w:snapToGrid w:val="0"/>
        <w:jc w:val="left"/>
        <w:rPr>
          <w:rFonts w:cs="Times New Roman"/>
          <w:color w:val="000000" w:themeColor="text1"/>
          <w:sz w:val="18"/>
          <w:szCs w:val="18"/>
          <w14:textFill>
            <w14:solidFill>
              <w14:schemeClr w14:val="tx1"/>
            </w14:solidFill>
          </w14:textFill>
        </w:rPr>
      </w:pPr>
    </w:p>
    <w:p w14:paraId="147DBB8D">
      <w:pPr>
        <w:snapToGrid w:val="0"/>
        <w:jc w:val="left"/>
        <w:rPr>
          <w:rFonts w:cs="Times New Roman"/>
          <w:color w:val="000000" w:themeColor="text1"/>
          <w:sz w:val="18"/>
          <w:szCs w:val="18"/>
          <w14:textFill>
            <w14:solidFill>
              <w14:schemeClr w14:val="tx1"/>
            </w14:solidFill>
          </w14:textFill>
        </w:rPr>
      </w:pPr>
    </w:p>
    <w:p w14:paraId="5C7C3689">
      <w:pPr>
        <w:snapToGrid w:val="0"/>
        <w:jc w:val="left"/>
        <w:rPr>
          <w:rFonts w:cs="Times New Roman"/>
          <w:color w:val="000000" w:themeColor="text1"/>
          <w:sz w:val="18"/>
          <w:szCs w:val="18"/>
          <w14:textFill>
            <w14:solidFill>
              <w14:schemeClr w14:val="tx1"/>
            </w14:solidFill>
          </w14:textFill>
        </w:rPr>
      </w:pPr>
    </w:p>
    <w:p w14:paraId="077EFFD7">
      <w:pPr>
        <w:snapToGrid w:val="0"/>
        <w:jc w:val="left"/>
        <w:rPr>
          <w:rFonts w:cs="Times New Roman"/>
          <w:color w:val="000000" w:themeColor="text1"/>
          <w:sz w:val="18"/>
          <w:szCs w:val="18"/>
          <w14:textFill>
            <w14:solidFill>
              <w14:schemeClr w14:val="tx1"/>
            </w14:solidFill>
          </w14:textFill>
        </w:rPr>
      </w:pPr>
    </w:p>
    <w:p w14:paraId="4B1F1C92">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46" w:name="_Toc200709388"/>
      <w:bookmarkStart w:id="147" w:name="_Toc197934561"/>
      <w:bookmarkStart w:id="148" w:name="_Toc40975449"/>
      <w:bookmarkStart w:id="149" w:name="_Toc213770529"/>
      <w:bookmarkStart w:id="150" w:name="_Toc2396_WPSOffice_Level2"/>
      <w:r>
        <w:rPr>
          <w:rFonts w:hint="eastAsia" w:ascii="宋体" w:hAnsi="宋体" w:cs="宋体"/>
          <w:b/>
          <w:bCs/>
          <w:color w:val="000000" w:themeColor="text1"/>
          <w:sz w:val="28"/>
          <w:szCs w:val="32"/>
          <w14:textFill>
            <w14:solidFill>
              <w14:schemeClr w14:val="tx1"/>
            </w14:solidFill>
          </w14:textFill>
        </w:rPr>
        <w:t>一．开标一览表</w:t>
      </w:r>
      <w:bookmarkEnd w:id="146"/>
      <w:bookmarkEnd w:id="147"/>
      <w:bookmarkEnd w:id="148"/>
      <w:bookmarkEnd w:id="149"/>
      <w:bookmarkEnd w:id="150"/>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326FF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52DD9574">
            <w:pPr>
              <w:widowControl/>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项 目 名 称</w:t>
            </w:r>
          </w:p>
        </w:tc>
        <w:tc>
          <w:tcPr>
            <w:tcW w:w="6309" w:type="dxa"/>
            <w:tcBorders>
              <w:top w:val="single" w:color="auto" w:sz="4" w:space="0"/>
              <w:bottom w:val="single" w:color="auto" w:sz="4" w:space="0"/>
              <w:right w:val="single" w:color="auto" w:sz="4" w:space="0"/>
            </w:tcBorders>
            <w:vAlign w:val="center"/>
          </w:tcPr>
          <w:p w14:paraId="6C64C029">
            <w:pPr>
              <w:spacing w:line="360" w:lineRule="exact"/>
              <w:jc w:val="center"/>
              <w:rPr>
                <w:rFonts w:ascii="宋体" w:hAnsi="宋体" w:cs="宋体"/>
                <w:bCs/>
                <w:color w:val="000000" w:themeColor="text1"/>
                <w:sz w:val="24"/>
                <w:szCs w:val="20"/>
                <w:u w:val="single"/>
                <w14:textFill>
                  <w14:solidFill>
                    <w14:schemeClr w14:val="tx1"/>
                  </w14:solidFill>
                </w14:textFill>
              </w:rPr>
            </w:pPr>
          </w:p>
        </w:tc>
      </w:tr>
      <w:tr w14:paraId="6B655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0AFC095">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投标人全称</w:t>
            </w:r>
          </w:p>
        </w:tc>
        <w:tc>
          <w:tcPr>
            <w:tcW w:w="6309" w:type="dxa"/>
            <w:tcBorders>
              <w:top w:val="nil"/>
            </w:tcBorders>
            <w:vAlign w:val="center"/>
          </w:tcPr>
          <w:p w14:paraId="16D4F4FD">
            <w:pPr>
              <w:spacing w:line="360" w:lineRule="auto"/>
              <w:rPr>
                <w:rFonts w:ascii="宋体" w:hAnsi="宋体" w:cs="宋体"/>
                <w:color w:val="000000" w:themeColor="text1"/>
                <w:sz w:val="24"/>
                <w:szCs w:val="20"/>
                <w14:textFill>
                  <w14:solidFill>
                    <w14:schemeClr w14:val="tx1"/>
                  </w14:solidFill>
                </w14:textFill>
              </w:rPr>
            </w:pPr>
          </w:p>
        </w:tc>
      </w:tr>
      <w:tr w14:paraId="1F227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0FFEEEF5">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投标范围</w:t>
            </w:r>
          </w:p>
        </w:tc>
        <w:tc>
          <w:tcPr>
            <w:tcW w:w="6309" w:type="dxa"/>
            <w:tcBorders>
              <w:top w:val="nil"/>
            </w:tcBorders>
            <w:vAlign w:val="center"/>
          </w:tcPr>
          <w:p w14:paraId="58759FD9">
            <w:pPr>
              <w:widowControl/>
              <w:spacing w:line="360" w:lineRule="exact"/>
              <w:rPr>
                <w:rFonts w:ascii="宋体" w:hAnsi="宋体" w:cs="宋体"/>
                <w:b/>
                <w:color w:val="000000" w:themeColor="text1"/>
                <w:sz w:val="24"/>
                <w:szCs w:val="20"/>
                <w:u w:val="single"/>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 </w:t>
            </w:r>
          </w:p>
        </w:tc>
      </w:tr>
      <w:tr w14:paraId="510AD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356D2664">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1、最终投标报价</w:t>
            </w:r>
          </w:p>
          <w:p w14:paraId="601CE437">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（人民币）</w:t>
            </w:r>
          </w:p>
          <w:p w14:paraId="7FEF0098">
            <w:pPr>
              <w:spacing w:line="360" w:lineRule="exact"/>
              <w:rPr>
                <w:rFonts w:cs="Times New Roman"/>
                <w:color w:val="000000" w:themeColor="text1"/>
                <w:szCs w:val="20"/>
                <w14:textFill>
                  <w14:solidFill>
                    <w14:schemeClr w14:val="tx1"/>
                  </w14:solidFill>
                </w14:textFill>
              </w:rPr>
            </w:pPr>
          </w:p>
        </w:tc>
        <w:tc>
          <w:tcPr>
            <w:tcW w:w="6309" w:type="dxa"/>
            <w:tcBorders>
              <w:top w:val="nil"/>
            </w:tcBorders>
            <w:vAlign w:val="center"/>
          </w:tcPr>
          <w:p w14:paraId="24EA3C62">
            <w:pPr>
              <w:spacing w:line="360" w:lineRule="exact"/>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1、投标报价：        元、大写：         </w:t>
            </w:r>
          </w:p>
          <w:p w14:paraId="7865551E">
            <w:pPr>
              <w:autoSpaceDE w:val="0"/>
              <w:autoSpaceDN w:val="0"/>
              <w:adjustRightInd w:val="0"/>
              <w:spacing w:line="360" w:lineRule="auto"/>
              <w:ind w:right="-21" w:rightChars="-10" w:firstLine="540" w:firstLineChars="225"/>
              <w:rPr>
                <w:rFonts w:ascii="Arial" w:hAnsi="Arial" w:eastAsia="仿宋_GB2312" w:cs="Times New Roman"/>
                <w:color w:val="000000" w:themeColor="text1"/>
                <w:kern w:val="0"/>
                <w:sz w:val="24"/>
                <w:szCs w:val="32"/>
                <w14:textFill>
                  <w14:solidFill>
                    <w14:schemeClr w14:val="tx1"/>
                  </w14:solidFill>
                </w14:textFill>
              </w:rPr>
            </w:pPr>
          </w:p>
        </w:tc>
      </w:tr>
      <w:tr w14:paraId="72975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3B557DD1">
            <w:pPr>
              <w:spacing w:line="360" w:lineRule="auto"/>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c>
          <w:tcPr>
            <w:tcW w:w="6309" w:type="dxa"/>
            <w:tcBorders>
              <w:top w:val="nil"/>
            </w:tcBorders>
            <w:vAlign w:val="center"/>
          </w:tcPr>
          <w:p w14:paraId="18C30F1D">
            <w:pPr>
              <w:spacing w:line="360" w:lineRule="auto"/>
              <w:jc w:val="left"/>
              <w:rPr>
                <w:rFonts w:ascii="宋体" w:hAnsi="宋体" w:cs="宋体"/>
                <w:color w:val="000000" w:themeColor="text1"/>
                <w:sz w:val="24"/>
                <w:szCs w:val="28"/>
                <w14:textFill>
                  <w14:solidFill>
                    <w14:schemeClr w14:val="tx1"/>
                  </w14:solidFill>
                </w14:textFill>
              </w:rPr>
            </w:pPr>
          </w:p>
        </w:tc>
      </w:tr>
    </w:tbl>
    <w:p w14:paraId="4419165E">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299AB936">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5A47C558">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授权委托人或法人：（签字或盖章）</w:t>
      </w:r>
    </w:p>
    <w:p w14:paraId="3E100485">
      <w:pPr>
        <w:spacing w:line="380" w:lineRule="exact"/>
        <w:jc w:val="center"/>
        <w:rPr>
          <w:rFonts w:ascii="宋体" w:hAnsi="宋体" w:cs="宋体"/>
          <w:color w:val="000000" w:themeColor="text1"/>
          <w:sz w:val="24"/>
          <w:szCs w:val="20"/>
          <w14:textFill>
            <w14:solidFill>
              <w14:schemeClr w14:val="tx1"/>
            </w14:solidFill>
          </w14:textFill>
        </w:rPr>
      </w:pPr>
    </w:p>
    <w:p w14:paraId="4AF747A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202F7DF0">
      <w:pPr>
        <w:spacing w:before="100" w:beforeAutospacing="1" w:after="100" w:afterAutospacing="1"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                                           </w:t>
      </w:r>
    </w:p>
    <w:p w14:paraId="7064A467">
      <w:pPr>
        <w:spacing w:line="500" w:lineRule="exact"/>
        <w:jc w:val="center"/>
        <w:rPr>
          <w:rFonts w:ascii="宋体" w:hAnsi="宋体" w:cs="宋体"/>
          <w:b/>
          <w:bCs/>
          <w:color w:val="000000" w:themeColor="text1"/>
          <w:sz w:val="30"/>
          <w:szCs w:val="20"/>
          <w14:textFill>
            <w14:solidFill>
              <w14:schemeClr w14:val="tx1"/>
            </w14:solidFill>
          </w14:textFill>
        </w:rPr>
      </w:pPr>
    </w:p>
    <w:p w14:paraId="2F2B5F9D">
      <w:pPr>
        <w:spacing w:line="500" w:lineRule="exact"/>
        <w:jc w:val="center"/>
        <w:rPr>
          <w:rFonts w:ascii="宋体" w:hAnsi="宋体" w:cs="宋体"/>
          <w:b/>
          <w:bCs/>
          <w:color w:val="000000" w:themeColor="text1"/>
          <w:sz w:val="30"/>
          <w:szCs w:val="20"/>
          <w14:textFill>
            <w14:solidFill>
              <w14:schemeClr w14:val="tx1"/>
            </w14:solidFill>
          </w14:textFill>
        </w:rPr>
      </w:pPr>
    </w:p>
    <w:p w14:paraId="6C1AAF01">
      <w:pPr>
        <w:spacing w:line="500" w:lineRule="exact"/>
        <w:jc w:val="center"/>
        <w:rPr>
          <w:rFonts w:ascii="宋体" w:hAnsi="宋体" w:cs="宋体"/>
          <w:b/>
          <w:bCs/>
          <w:color w:val="000000" w:themeColor="text1"/>
          <w:sz w:val="30"/>
          <w:szCs w:val="20"/>
          <w14:textFill>
            <w14:solidFill>
              <w14:schemeClr w14:val="tx1"/>
            </w14:solidFill>
          </w14:textFill>
        </w:rPr>
      </w:pPr>
    </w:p>
    <w:p w14:paraId="01B9599D">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51" w:name="_Hlt509716873"/>
      <w:bookmarkEnd w:id="151"/>
      <w:bookmarkStart w:id="152" w:name="_Hlt533408409"/>
      <w:bookmarkEnd w:id="152"/>
      <w:bookmarkStart w:id="153" w:name="_Hlt533408916"/>
      <w:bookmarkEnd w:id="153"/>
      <w:bookmarkStart w:id="154" w:name="_Hlt519045798"/>
      <w:bookmarkEnd w:id="154"/>
      <w:bookmarkStart w:id="155" w:name="_Hlt533409360"/>
      <w:bookmarkEnd w:id="155"/>
      <w:bookmarkStart w:id="156" w:name="_Toc200709389"/>
      <w:bookmarkStart w:id="157" w:name="_Toc516969097"/>
      <w:bookmarkStart w:id="158" w:name="_Toc213770530"/>
      <w:bookmarkStart w:id="159" w:name="_Toc11175_WPSOffice_Level2"/>
      <w:bookmarkStart w:id="160" w:name="_Toc40975450"/>
      <w:bookmarkStart w:id="161" w:name="_Toc197934563"/>
      <w:r>
        <w:rPr>
          <w:rFonts w:hint="eastAsia" w:ascii="宋体" w:hAnsi="宋体" w:cs="宋体"/>
          <w:b/>
          <w:bCs/>
          <w:color w:val="000000" w:themeColor="text1"/>
          <w:sz w:val="28"/>
          <w:szCs w:val="32"/>
          <w14:textFill>
            <w14:solidFill>
              <w14:schemeClr w14:val="tx1"/>
            </w14:solidFill>
          </w14:textFill>
        </w:rPr>
        <w:t>二．投标人综合情况简介</w:t>
      </w:r>
      <w:bookmarkEnd w:id="156"/>
      <w:bookmarkEnd w:id="157"/>
      <w:bookmarkEnd w:id="158"/>
      <w:bookmarkEnd w:id="159"/>
      <w:bookmarkEnd w:id="160"/>
    </w:p>
    <w:p w14:paraId="7C3BFB37">
      <w:pPr>
        <w:spacing w:line="500" w:lineRule="exact"/>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2F55A2A3">
      <w:pPr>
        <w:spacing w:line="500" w:lineRule="exact"/>
        <w:jc w:val="center"/>
        <w:rPr>
          <w:rFonts w:ascii="宋体" w:hAnsi="宋体" w:cs="宋体"/>
          <w:color w:val="000000" w:themeColor="text1"/>
          <w:sz w:val="28"/>
          <w:szCs w:val="20"/>
          <w14:textFill>
            <w14:solidFill>
              <w14:schemeClr w14:val="tx1"/>
            </w14:solidFill>
          </w14:textFill>
        </w:rPr>
      </w:pPr>
    </w:p>
    <w:p w14:paraId="3F423698">
      <w:pPr>
        <w:spacing w:line="500" w:lineRule="exact"/>
        <w:jc w:val="center"/>
        <w:rPr>
          <w:rFonts w:ascii="宋体" w:hAnsi="宋体" w:cs="宋体"/>
          <w:color w:val="000000" w:themeColor="text1"/>
          <w:sz w:val="28"/>
          <w:szCs w:val="20"/>
          <w14:textFill>
            <w14:solidFill>
              <w14:schemeClr w14:val="tx1"/>
            </w14:solidFill>
          </w14:textFill>
        </w:rPr>
      </w:pPr>
    </w:p>
    <w:p w14:paraId="2FD9344E">
      <w:pPr>
        <w:spacing w:line="500" w:lineRule="exact"/>
        <w:jc w:val="center"/>
        <w:rPr>
          <w:rFonts w:ascii="宋体" w:hAnsi="宋体" w:cs="宋体"/>
          <w:color w:val="000000" w:themeColor="text1"/>
          <w:sz w:val="28"/>
          <w:szCs w:val="20"/>
          <w14:textFill>
            <w14:solidFill>
              <w14:schemeClr w14:val="tx1"/>
            </w14:solidFill>
          </w14:textFill>
        </w:rPr>
      </w:pPr>
    </w:p>
    <w:p w14:paraId="0D8EC003">
      <w:pPr>
        <w:spacing w:line="500" w:lineRule="exact"/>
        <w:jc w:val="center"/>
        <w:rPr>
          <w:rFonts w:ascii="宋体" w:hAnsi="宋体" w:cs="宋体"/>
          <w:color w:val="000000" w:themeColor="text1"/>
          <w:sz w:val="28"/>
          <w:szCs w:val="20"/>
          <w14:textFill>
            <w14:solidFill>
              <w14:schemeClr w14:val="tx1"/>
            </w14:solidFill>
          </w14:textFill>
        </w:rPr>
      </w:pPr>
    </w:p>
    <w:p w14:paraId="04ADE10E">
      <w:pPr>
        <w:spacing w:line="500" w:lineRule="exact"/>
        <w:jc w:val="center"/>
        <w:rPr>
          <w:rFonts w:ascii="宋体" w:hAnsi="宋体" w:cs="宋体"/>
          <w:color w:val="000000" w:themeColor="text1"/>
          <w:sz w:val="28"/>
          <w:szCs w:val="20"/>
          <w14:textFill>
            <w14:solidFill>
              <w14:schemeClr w14:val="tx1"/>
            </w14:solidFill>
          </w14:textFill>
        </w:rPr>
      </w:pPr>
    </w:p>
    <w:p w14:paraId="3BDFF23B">
      <w:pPr>
        <w:snapToGrid w:val="0"/>
        <w:jc w:val="left"/>
        <w:rPr>
          <w:rFonts w:cs="Times New Roman"/>
          <w:color w:val="000000" w:themeColor="text1"/>
          <w:sz w:val="18"/>
          <w:szCs w:val="18"/>
          <w14:textFill>
            <w14:solidFill>
              <w14:schemeClr w14:val="tx1"/>
            </w14:solidFill>
          </w14:textFill>
        </w:rPr>
      </w:pPr>
    </w:p>
    <w:p w14:paraId="2FD31E1A">
      <w:pPr>
        <w:snapToGrid w:val="0"/>
        <w:jc w:val="left"/>
        <w:rPr>
          <w:rFonts w:cs="Times New Roman"/>
          <w:color w:val="000000" w:themeColor="text1"/>
          <w:sz w:val="18"/>
          <w:szCs w:val="18"/>
          <w14:textFill>
            <w14:solidFill>
              <w14:schemeClr w14:val="tx1"/>
            </w14:solidFill>
          </w14:textFill>
        </w:rPr>
      </w:pPr>
    </w:p>
    <w:p w14:paraId="4ADF5F91">
      <w:pPr>
        <w:spacing w:line="500" w:lineRule="exact"/>
        <w:jc w:val="center"/>
        <w:rPr>
          <w:rFonts w:ascii="宋体" w:hAnsi="宋体" w:cs="宋体"/>
          <w:color w:val="000000" w:themeColor="text1"/>
          <w:sz w:val="28"/>
          <w:szCs w:val="20"/>
          <w14:textFill>
            <w14:solidFill>
              <w14:schemeClr w14:val="tx1"/>
            </w14:solidFill>
          </w14:textFill>
        </w:rPr>
      </w:pPr>
    </w:p>
    <w:p w14:paraId="17FFE930">
      <w:pPr>
        <w:spacing w:line="500" w:lineRule="exact"/>
        <w:jc w:val="center"/>
        <w:rPr>
          <w:rFonts w:ascii="宋体" w:hAnsi="宋体" w:cs="宋体"/>
          <w:color w:val="000000" w:themeColor="text1"/>
          <w:sz w:val="28"/>
          <w:szCs w:val="20"/>
          <w14:textFill>
            <w14:solidFill>
              <w14:schemeClr w14:val="tx1"/>
            </w14:solidFill>
          </w14:textFill>
        </w:rPr>
      </w:pPr>
    </w:p>
    <w:p w14:paraId="1EC5282C">
      <w:pPr>
        <w:spacing w:line="500" w:lineRule="exact"/>
        <w:jc w:val="center"/>
        <w:rPr>
          <w:rFonts w:ascii="宋体" w:hAnsi="宋体" w:cs="宋体"/>
          <w:color w:val="000000" w:themeColor="text1"/>
          <w:sz w:val="28"/>
          <w:szCs w:val="20"/>
          <w14:textFill>
            <w14:solidFill>
              <w14:schemeClr w14:val="tx1"/>
            </w14:solidFill>
          </w14:textFill>
        </w:rPr>
      </w:pPr>
    </w:p>
    <w:p w14:paraId="50B5E97A">
      <w:pPr>
        <w:spacing w:line="500" w:lineRule="exact"/>
        <w:jc w:val="center"/>
        <w:rPr>
          <w:rFonts w:ascii="宋体" w:hAnsi="宋体" w:cs="宋体"/>
          <w:color w:val="000000" w:themeColor="text1"/>
          <w:sz w:val="28"/>
          <w:szCs w:val="20"/>
          <w14:textFill>
            <w14:solidFill>
              <w14:schemeClr w14:val="tx1"/>
            </w14:solidFill>
          </w14:textFill>
        </w:rPr>
      </w:pPr>
    </w:p>
    <w:p w14:paraId="26D605D2">
      <w:pPr>
        <w:spacing w:line="500" w:lineRule="exact"/>
        <w:jc w:val="center"/>
        <w:rPr>
          <w:rFonts w:ascii="宋体" w:hAnsi="宋体" w:cs="宋体"/>
          <w:color w:val="000000" w:themeColor="text1"/>
          <w:sz w:val="28"/>
          <w:szCs w:val="20"/>
          <w14:textFill>
            <w14:solidFill>
              <w14:schemeClr w14:val="tx1"/>
            </w14:solidFill>
          </w14:textFill>
        </w:rPr>
      </w:pPr>
    </w:p>
    <w:p w14:paraId="41E65232">
      <w:pPr>
        <w:snapToGrid w:val="0"/>
        <w:jc w:val="left"/>
        <w:rPr>
          <w:rFonts w:cs="Times New Roman"/>
          <w:color w:val="000000" w:themeColor="text1"/>
          <w:sz w:val="18"/>
          <w:szCs w:val="18"/>
          <w14:textFill>
            <w14:solidFill>
              <w14:schemeClr w14:val="tx1"/>
            </w14:solidFill>
          </w14:textFill>
        </w:rPr>
      </w:pPr>
    </w:p>
    <w:p w14:paraId="46F7863D">
      <w:pPr>
        <w:snapToGrid w:val="0"/>
        <w:jc w:val="left"/>
        <w:rPr>
          <w:rFonts w:cs="Times New Roman"/>
          <w:color w:val="000000" w:themeColor="text1"/>
          <w:sz w:val="18"/>
          <w:szCs w:val="18"/>
          <w14:textFill>
            <w14:solidFill>
              <w14:schemeClr w14:val="tx1"/>
            </w14:solidFill>
          </w14:textFill>
        </w:rPr>
      </w:pPr>
    </w:p>
    <w:p w14:paraId="5327C66B">
      <w:pPr>
        <w:snapToGrid w:val="0"/>
        <w:jc w:val="left"/>
        <w:rPr>
          <w:rFonts w:cs="Times New Roman"/>
          <w:color w:val="000000" w:themeColor="text1"/>
          <w:sz w:val="18"/>
          <w:szCs w:val="18"/>
          <w14:textFill>
            <w14:solidFill>
              <w14:schemeClr w14:val="tx1"/>
            </w14:solidFill>
          </w14:textFill>
        </w:rPr>
      </w:pPr>
    </w:p>
    <w:p w14:paraId="6B330990">
      <w:pPr>
        <w:snapToGrid w:val="0"/>
        <w:jc w:val="left"/>
        <w:rPr>
          <w:rFonts w:cs="Times New Roman"/>
          <w:color w:val="000000" w:themeColor="text1"/>
          <w:sz w:val="18"/>
          <w:szCs w:val="18"/>
          <w14:textFill>
            <w14:solidFill>
              <w14:schemeClr w14:val="tx1"/>
            </w14:solidFill>
          </w14:textFill>
        </w:rPr>
      </w:pPr>
    </w:p>
    <w:p w14:paraId="76769818">
      <w:pPr>
        <w:spacing w:line="500" w:lineRule="exact"/>
        <w:jc w:val="center"/>
        <w:rPr>
          <w:rFonts w:ascii="宋体" w:hAnsi="宋体" w:cs="宋体"/>
          <w:color w:val="000000" w:themeColor="text1"/>
          <w:sz w:val="28"/>
          <w:szCs w:val="20"/>
          <w14:textFill>
            <w14:solidFill>
              <w14:schemeClr w14:val="tx1"/>
            </w14:solidFill>
          </w14:textFill>
        </w:rPr>
      </w:pPr>
    </w:p>
    <w:p w14:paraId="4F76EA02">
      <w:pPr>
        <w:spacing w:line="500" w:lineRule="exact"/>
        <w:jc w:val="center"/>
        <w:rPr>
          <w:rFonts w:ascii="宋体" w:hAnsi="宋体" w:cs="宋体"/>
          <w:color w:val="000000" w:themeColor="text1"/>
          <w:sz w:val="28"/>
          <w:szCs w:val="20"/>
          <w14:textFill>
            <w14:solidFill>
              <w14:schemeClr w14:val="tx1"/>
            </w14:solidFill>
          </w14:textFill>
        </w:rPr>
      </w:pPr>
    </w:p>
    <w:p w14:paraId="11C2E909">
      <w:pPr>
        <w:spacing w:line="500" w:lineRule="exact"/>
        <w:jc w:val="center"/>
        <w:rPr>
          <w:rFonts w:ascii="宋体" w:hAnsi="宋体" w:cs="宋体"/>
          <w:color w:val="000000" w:themeColor="text1"/>
          <w:sz w:val="28"/>
          <w:szCs w:val="20"/>
          <w14:textFill>
            <w14:solidFill>
              <w14:schemeClr w14:val="tx1"/>
            </w14:solidFill>
          </w14:textFill>
        </w:rPr>
      </w:pPr>
    </w:p>
    <w:p w14:paraId="505BD25C">
      <w:pPr>
        <w:spacing w:line="500" w:lineRule="exact"/>
        <w:jc w:val="center"/>
        <w:rPr>
          <w:rFonts w:ascii="宋体" w:hAnsi="宋体" w:cs="宋体"/>
          <w:color w:val="000000" w:themeColor="text1"/>
          <w:sz w:val="28"/>
          <w:szCs w:val="20"/>
          <w14:textFill>
            <w14:solidFill>
              <w14:schemeClr w14:val="tx1"/>
            </w14:solidFill>
          </w14:textFill>
        </w:rPr>
      </w:pPr>
    </w:p>
    <w:p w14:paraId="2845263A">
      <w:pPr>
        <w:snapToGrid w:val="0"/>
        <w:jc w:val="left"/>
        <w:rPr>
          <w:rFonts w:cs="Times New Roman"/>
          <w:color w:val="000000" w:themeColor="text1"/>
          <w:sz w:val="18"/>
          <w:szCs w:val="18"/>
          <w14:textFill>
            <w14:solidFill>
              <w14:schemeClr w14:val="tx1"/>
            </w14:solidFill>
          </w14:textFill>
        </w:rPr>
      </w:pPr>
    </w:p>
    <w:p w14:paraId="5CB7BD15">
      <w:pPr>
        <w:snapToGrid w:val="0"/>
        <w:jc w:val="left"/>
        <w:rPr>
          <w:rFonts w:cs="Times New Roman"/>
          <w:color w:val="000000" w:themeColor="text1"/>
          <w:sz w:val="18"/>
          <w:szCs w:val="18"/>
          <w14:textFill>
            <w14:solidFill>
              <w14:schemeClr w14:val="tx1"/>
            </w14:solidFill>
          </w14:textFill>
        </w:rPr>
      </w:pPr>
    </w:p>
    <w:p w14:paraId="306589AF">
      <w:pPr>
        <w:snapToGrid w:val="0"/>
        <w:jc w:val="left"/>
        <w:rPr>
          <w:rFonts w:cs="Times New Roman"/>
          <w:color w:val="000000" w:themeColor="text1"/>
          <w:sz w:val="18"/>
          <w:szCs w:val="18"/>
          <w14:textFill>
            <w14:solidFill>
              <w14:schemeClr w14:val="tx1"/>
            </w14:solidFill>
          </w14:textFill>
        </w:rPr>
      </w:pPr>
    </w:p>
    <w:p w14:paraId="5F0AEEC8">
      <w:pPr>
        <w:snapToGrid w:val="0"/>
        <w:jc w:val="left"/>
        <w:rPr>
          <w:rFonts w:cs="Times New Roman"/>
          <w:color w:val="000000" w:themeColor="text1"/>
          <w:sz w:val="18"/>
          <w:szCs w:val="18"/>
          <w14:textFill>
            <w14:solidFill>
              <w14:schemeClr w14:val="tx1"/>
            </w14:solidFill>
          </w14:textFill>
        </w:rPr>
      </w:pPr>
    </w:p>
    <w:p w14:paraId="23AAD8BA">
      <w:pPr>
        <w:snapToGrid w:val="0"/>
        <w:jc w:val="left"/>
        <w:rPr>
          <w:rFonts w:cs="Times New Roman"/>
          <w:color w:val="000000" w:themeColor="text1"/>
          <w:sz w:val="18"/>
          <w:szCs w:val="18"/>
          <w14:textFill>
            <w14:solidFill>
              <w14:schemeClr w14:val="tx1"/>
            </w14:solidFill>
          </w14:textFill>
        </w:rPr>
      </w:pPr>
    </w:p>
    <w:p w14:paraId="27D22183">
      <w:pPr>
        <w:spacing w:line="500" w:lineRule="exact"/>
        <w:jc w:val="center"/>
        <w:rPr>
          <w:rFonts w:ascii="宋体" w:hAnsi="宋体" w:cs="宋体"/>
          <w:color w:val="000000" w:themeColor="text1"/>
          <w:sz w:val="28"/>
          <w:szCs w:val="20"/>
          <w14:textFill>
            <w14:solidFill>
              <w14:schemeClr w14:val="tx1"/>
            </w14:solidFill>
          </w14:textFill>
        </w:rPr>
      </w:pPr>
    </w:p>
    <w:p w14:paraId="3F158393">
      <w:pPr>
        <w:spacing w:line="500" w:lineRule="exact"/>
        <w:jc w:val="center"/>
        <w:rPr>
          <w:rFonts w:ascii="宋体" w:hAnsi="宋体" w:cs="宋体"/>
          <w:color w:val="000000" w:themeColor="text1"/>
          <w:sz w:val="28"/>
          <w:szCs w:val="20"/>
          <w14:textFill>
            <w14:solidFill>
              <w14:schemeClr w14:val="tx1"/>
            </w14:solidFill>
          </w14:textFill>
        </w:rPr>
      </w:pPr>
    </w:p>
    <w:p w14:paraId="69DF35E4">
      <w:pPr>
        <w:spacing w:line="500" w:lineRule="exact"/>
        <w:jc w:val="center"/>
        <w:rPr>
          <w:rFonts w:ascii="宋体" w:hAnsi="宋体" w:cs="宋体"/>
          <w:color w:val="000000" w:themeColor="text1"/>
          <w:sz w:val="28"/>
          <w:szCs w:val="20"/>
          <w14:textFill>
            <w14:solidFill>
              <w14:schemeClr w14:val="tx1"/>
            </w14:solidFill>
          </w14:textFill>
        </w:rPr>
      </w:pPr>
    </w:p>
    <w:p w14:paraId="7562A29C">
      <w:pPr>
        <w:spacing w:line="500" w:lineRule="exact"/>
        <w:jc w:val="center"/>
        <w:rPr>
          <w:rFonts w:ascii="宋体" w:hAnsi="宋体" w:cs="宋体"/>
          <w:color w:val="000000" w:themeColor="text1"/>
          <w:sz w:val="28"/>
          <w:szCs w:val="20"/>
          <w14:textFill>
            <w14:solidFill>
              <w14:schemeClr w14:val="tx1"/>
            </w14:solidFill>
          </w14:textFill>
        </w:rPr>
      </w:pPr>
    </w:p>
    <w:p w14:paraId="2F2893A2">
      <w:pPr>
        <w:keepNext/>
        <w:keepLines/>
        <w:spacing w:before="260" w:after="240" w:line="416" w:lineRule="auto"/>
        <w:jc w:val="center"/>
        <w:outlineLvl w:val="2"/>
        <w:rPr>
          <w:rFonts w:ascii="宋体" w:hAnsi="宋体" w:cs="宋体"/>
          <w:b/>
          <w:bCs/>
          <w:color w:val="000000" w:themeColor="text1"/>
          <w:sz w:val="28"/>
          <w:szCs w:val="32"/>
          <w14:textFill>
            <w14:solidFill>
              <w14:schemeClr w14:val="tx1"/>
            </w14:solidFill>
          </w14:textFill>
        </w:rPr>
      </w:pPr>
      <w:bookmarkStart w:id="162" w:name="_Hlt509739007"/>
      <w:bookmarkEnd w:id="162"/>
      <w:bookmarkStart w:id="163" w:name="_Toc213770531"/>
      <w:bookmarkStart w:id="164" w:name="_Toc40975451"/>
      <w:bookmarkStart w:id="165" w:name="_Toc1391_WPSOffice_Level2"/>
      <w:bookmarkStart w:id="166" w:name="_Toc200709390"/>
      <w:bookmarkStart w:id="167" w:name="_Toc516969098"/>
      <w:r>
        <w:rPr>
          <w:rFonts w:hint="eastAsia" w:ascii="宋体" w:hAnsi="宋体" w:cs="宋体"/>
          <w:b/>
          <w:bCs/>
          <w:color w:val="000000" w:themeColor="text1"/>
          <w:sz w:val="28"/>
          <w:szCs w:val="32"/>
          <w14:textFill>
            <w14:solidFill>
              <w14:schemeClr w14:val="tx1"/>
            </w14:solidFill>
          </w14:textFill>
        </w:rPr>
        <w:t>三．投标函</w:t>
      </w:r>
      <w:bookmarkEnd w:id="163"/>
      <w:bookmarkEnd w:id="164"/>
      <w:bookmarkEnd w:id="165"/>
      <w:bookmarkEnd w:id="166"/>
      <w:bookmarkEnd w:id="167"/>
    </w:p>
    <w:p w14:paraId="1C719B5C">
      <w:pPr>
        <w:spacing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致：</w:t>
      </w:r>
      <w:r>
        <w:rPr>
          <w:rFonts w:hint="eastAsia" w:ascii="宋体" w:hAnsi="宋体" w:cs="宋体"/>
          <w:color w:val="000000" w:themeColor="text1"/>
          <w:sz w:val="24"/>
          <w:szCs w:val="20"/>
          <w14:textFill>
            <w14:solidFill>
              <w14:schemeClr w14:val="tx1"/>
            </w14:solidFill>
          </w14:textFill>
        </w:rPr>
        <w:t>（采购人或采购代理机构）</w:t>
      </w:r>
    </w:p>
    <w:p w14:paraId="35A61FC6">
      <w:pPr>
        <w:spacing w:line="360" w:lineRule="auto"/>
        <w:ind w:left="239" w:leftChars="114" w:firstLine="386" w:firstLineChars="161"/>
        <w:rPr>
          <w:rFonts w:ascii="宋体" w:hAnsi="宋体" w:cs="宋体"/>
          <w:b/>
          <w:bCs/>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根据贵方“项目名称：</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、项目编号：</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”项目招标邀请书或招标公告，正式授权下述签字人</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（姓名）代表投标人</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（投标人全称），提交规定形式的投标文件。</w:t>
      </w:r>
    </w:p>
    <w:p w14:paraId="7237BF7A">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据此函，我方兹宣布同意如下：</w:t>
      </w:r>
    </w:p>
    <w:p w14:paraId="364D44EA">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（1）如我公司中标，愿意按招标文件规定提供交付货物（包括安装调试等工作）的总报价为人民币</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元，供货期</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w:t>
      </w:r>
    </w:p>
    <w:p w14:paraId="0612E608">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（2）我方根据招标文件的规定，严格履行合同的责任和义务,并保证于买方要求的日期内完成供货、安装及服务，并通过买方验收。</w:t>
      </w:r>
    </w:p>
    <w:p w14:paraId="21606DE0">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（3）我方承诺报价低于同类货物和服务的市场平均价格。</w:t>
      </w:r>
    </w:p>
    <w:p w14:paraId="36879EFA">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2000A123">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（5）我方同意从招标文件规定的开标日期起遵循本投标文件，并在招标文件规定的投标有效期之前均具有约束力。</w:t>
      </w:r>
    </w:p>
    <w:p w14:paraId="79F1205D">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78A96781">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（7）我方完全理解贵方不一定接受最低报价的投标。</w:t>
      </w:r>
    </w:p>
    <w:p w14:paraId="7BFCFF2D">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（8）我方同意招标文件规定的付款方式。</w:t>
      </w:r>
    </w:p>
    <w:p w14:paraId="656C1D4F">
      <w:pPr>
        <w:spacing w:line="360" w:lineRule="auto"/>
        <w:ind w:firstLine="630"/>
        <w:rPr>
          <w:rFonts w:ascii="宋体" w:hAnsi="宋体" w:cs="宋体"/>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（9）与本投标有关的通讯地址：</w:t>
      </w:r>
      <w:r>
        <w:rPr>
          <w:rFonts w:hint="eastAsia" w:ascii="宋体" w:hAnsi="宋体" w:cs="宋体"/>
          <w:color w:val="000000" w:themeColor="text1"/>
          <w:sz w:val="24"/>
          <w:szCs w:val="20"/>
          <w:u w:val="single"/>
          <w14:textFill>
            <w14:solidFill>
              <w14:schemeClr w14:val="tx1"/>
            </w14:solidFill>
          </w14:textFill>
        </w:rPr>
        <w:t xml:space="preserve">                                  </w:t>
      </w:r>
    </w:p>
    <w:p w14:paraId="4D5CA58A">
      <w:pPr>
        <w:spacing w:after="120"/>
        <w:ind w:firstLine="720" w:firstLineChars="3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（10）本项目项目责任人：   电话：</w:t>
      </w:r>
    </w:p>
    <w:p w14:paraId="0B9E8E90">
      <w:pPr>
        <w:spacing w:line="380" w:lineRule="exact"/>
        <w:ind w:firstLine="3600" w:firstLineChars="1500"/>
        <w:rPr>
          <w:rFonts w:ascii="宋体" w:hAnsi="宋体" w:cs="宋体"/>
          <w:color w:val="000000" w:themeColor="text1"/>
          <w:sz w:val="24"/>
          <w:szCs w:val="20"/>
          <w14:textFill>
            <w14:solidFill>
              <w14:schemeClr w14:val="tx1"/>
            </w14:solidFill>
          </w14:textFill>
        </w:rPr>
      </w:pPr>
    </w:p>
    <w:p w14:paraId="4F671F33">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w:t>
      </w:r>
      <w:r>
        <w:rPr>
          <w:rFonts w:hint="eastAsia" w:ascii="宋体" w:hAnsi="宋体" w:cs="宋体"/>
          <w:color w:val="000000" w:themeColor="text1"/>
          <w:sz w:val="24"/>
          <w:szCs w:val="28"/>
          <w14:textFill>
            <w14:solidFill>
              <w14:schemeClr w14:val="tx1"/>
            </w14:solidFill>
          </w14:textFill>
        </w:rPr>
        <w:t>电子公章</w:t>
      </w:r>
      <w:r>
        <w:rPr>
          <w:rFonts w:hint="eastAsia" w:ascii="宋体" w:hAnsi="宋体" w:cs="宋体"/>
          <w:color w:val="000000" w:themeColor="text1"/>
          <w:sz w:val="24"/>
          <w:szCs w:val="20"/>
          <w14:textFill>
            <w14:solidFill>
              <w14:schemeClr w14:val="tx1"/>
            </w14:solidFill>
          </w14:textFill>
        </w:rPr>
        <w:t>）</w:t>
      </w:r>
    </w:p>
    <w:p w14:paraId="0D185AEB">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39FF34B2">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法人代表：（签字或盖章）</w:t>
      </w:r>
    </w:p>
    <w:p w14:paraId="14B50227">
      <w:pPr>
        <w:spacing w:line="380" w:lineRule="exact"/>
        <w:jc w:val="center"/>
        <w:rPr>
          <w:rFonts w:ascii="宋体" w:hAnsi="宋体" w:cs="宋体"/>
          <w:color w:val="000000" w:themeColor="text1"/>
          <w:sz w:val="24"/>
          <w:szCs w:val="20"/>
          <w14:textFill>
            <w14:solidFill>
              <w14:schemeClr w14:val="tx1"/>
            </w14:solidFill>
          </w14:textFill>
        </w:rPr>
      </w:pPr>
    </w:p>
    <w:p w14:paraId="1A84F9F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bookmarkEnd w:id="161"/>
    <w:p w14:paraId="01B29075">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68" w:name="_Toc200709391"/>
      <w:bookmarkStart w:id="169" w:name="_Toc213770532"/>
      <w:bookmarkStart w:id="170" w:name="_Toc220232409"/>
      <w:bookmarkStart w:id="171" w:name="_Toc24077_WPSOffice_Level2"/>
      <w:bookmarkStart w:id="172" w:name="_Toc40975452"/>
      <w:r>
        <w:rPr>
          <w:rFonts w:hint="eastAsia" w:ascii="宋体" w:hAnsi="宋体" w:cs="宋体"/>
          <w:b/>
          <w:bCs/>
          <w:color w:val="000000" w:themeColor="text1"/>
          <w:sz w:val="28"/>
          <w:szCs w:val="32"/>
          <w14:textFill>
            <w14:solidFill>
              <w14:schemeClr w14:val="tx1"/>
            </w14:solidFill>
          </w14:textFill>
        </w:rPr>
        <w:t>四．投标分项报价表</w:t>
      </w:r>
      <w:bookmarkEnd w:id="168"/>
      <w:bookmarkEnd w:id="169"/>
      <w:bookmarkEnd w:id="170"/>
      <w:bookmarkEnd w:id="171"/>
      <w:bookmarkEnd w:id="172"/>
    </w:p>
    <w:tbl>
      <w:tblPr>
        <w:tblStyle w:val="7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09BBB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BE8B305">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2205" w:type="dxa"/>
            <w:vAlign w:val="center"/>
          </w:tcPr>
          <w:p w14:paraId="1824CC2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品名品牌、规格型号、原产地及生产厂家</w:t>
            </w:r>
          </w:p>
        </w:tc>
        <w:tc>
          <w:tcPr>
            <w:tcW w:w="957" w:type="dxa"/>
            <w:vAlign w:val="center"/>
          </w:tcPr>
          <w:p w14:paraId="30F89EBF">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单位</w:t>
            </w:r>
          </w:p>
        </w:tc>
        <w:tc>
          <w:tcPr>
            <w:tcW w:w="840" w:type="dxa"/>
            <w:vAlign w:val="center"/>
          </w:tcPr>
          <w:p w14:paraId="3B9CFE1F">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数量</w:t>
            </w:r>
          </w:p>
        </w:tc>
        <w:tc>
          <w:tcPr>
            <w:tcW w:w="1260" w:type="dxa"/>
            <w:vAlign w:val="center"/>
          </w:tcPr>
          <w:p w14:paraId="65683A30">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单价</w:t>
            </w:r>
          </w:p>
        </w:tc>
        <w:tc>
          <w:tcPr>
            <w:tcW w:w="1340" w:type="dxa"/>
            <w:vAlign w:val="center"/>
          </w:tcPr>
          <w:p w14:paraId="4DCEB6AC">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小计</w:t>
            </w:r>
          </w:p>
        </w:tc>
        <w:tc>
          <w:tcPr>
            <w:tcW w:w="922" w:type="dxa"/>
            <w:vAlign w:val="center"/>
          </w:tcPr>
          <w:p w14:paraId="074D2543">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r>
      <w:tr w14:paraId="7497D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893864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2205" w:type="dxa"/>
          </w:tcPr>
          <w:p w14:paraId="5BD4EB62">
            <w:pPr>
              <w:rPr>
                <w:rFonts w:ascii="宋体" w:hAnsi="宋体" w:cs="宋体"/>
                <w:color w:val="000000" w:themeColor="text1"/>
                <w:sz w:val="24"/>
                <w:szCs w:val="20"/>
                <w14:textFill>
                  <w14:solidFill>
                    <w14:schemeClr w14:val="tx1"/>
                  </w14:solidFill>
                </w14:textFill>
              </w:rPr>
            </w:pPr>
          </w:p>
        </w:tc>
        <w:tc>
          <w:tcPr>
            <w:tcW w:w="957" w:type="dxa"/>
          </w:tcPr>
          <w:p w14:paraId="594CD74C">
            <w:pPr>
              <w:rPr>
                <w:rFonts w:ascii="宋体" w:hAnsi="宋体" w:cs="宋体"/>
                <w:color w:val="000000" w:themeColor="text1"/>
                <w:sz w:val="24"/>
                <w:szCs w:val="20"/>
                <w14:textFill>
                  <w14:solidFill>
                    <w14:schemeClr w14:val="tx1"/>
                  </w14:solidFill>
                </w14:textFill>
              </w:rPr>
            </w:pPr>
          </w:p>
        </w:tc>
        <w:tc>
          <w:tcPr>
            <w:tcW w:w="840" w:type="dxa"/>
          </w:tcPr>
          <w:p w14:paraId="3852075D">
            <w:pPr>
              <w:rPr>
                <w:rFonts w:ascii="宋体" w:hAnsi="宋体" w:cs="宋体"/>
                <w:color w:val="000000" w:themeColor="text1"/>
                <w:sz w:val="24"/>
                <w:szCs w:val="20"/>
                <w14:textFill>
                  <w14:solidFill>
                    <w14:schemeClr w14:val="tx1"/>
                  </w14:solidFill>
                </w14:textFill>
              </w:rPr>
            </w:pPr>
          </w:p>
        </w:tc>
        <w:tc>
          <w:tcPr>
            <w:tcW w:w="1260" w:type="dxa"/>
          </w:tcPr>
          <w:p w14:paraId="3FF65171">
            <w:pPr>
              <w:rPr>
                <w:rFonts w:ascii="宋体" w:hAnsi="宋体" w:cs="宋体"/>
                <w:color w:val="000000" w:themeColor="text1"/>
                <w:sz w:val="24"/>
                <w:szCs w:val="20"/>
                <w14:textFill>
                  <w14:solidFill>
                    <w14:schemeClr w14:val="tx1"/>
                  </w14:solidFill>
                </w14:textFill>
              </w:rPr>
            </w:pPr>
          </w:p>
        </w:tc>
        <w:tc>
          <w:tcPr>
            <w:tcW w:w="1340" w:type="dxa"/>
          </w:tcPr>
          <w:p w14:paraId="356B8532">
            <w:pPr>
              <w:rPr>
                <w:rFonts w:ascii="宋体" w:hAnsi="宋体" w:cs="宋体"/>
                <w:color w:val="000000" w:themeColor="text1"/>
                <w:sz w:val="24"/>
                <w:szCs w:val="20"/>
                <w14:textFill>
                  <w14:solidFill>
                    <w14:schemeClr w14:val="tx1"/>
                  </w14:solidFill>
                </w14:textFill>
              </w:rPr>
            </w:pPr>
          </w:p>
        </w:tc>
        <w:tc>
          <w:tcPr>
            <w:tcW w:w="922" w:type="dxa"/>
          </w:tcPr>
          <w:p w14:paraId="530208C7">
            <w:pPr>
              <w:rPr>
                <w:rFonts w:ascii="宋体" w:hAnsi="宋体" w:cs="宋体"/>
                <w:color w:val="000000" w:themeColor="text1"/>
                <w:sz w:val="24"/>
                <w:szCs w:val="20"/>
                <w14:textFill>
                  <w14:solidFill>
                    <w14:schemeClr w14:val="tx1"/>
                  </w14:solidFill>
                </w14:textFill>
              </w:rPr>
            </w:pPr>
          </w:p>
        </w:tc>
      </w:tr>
      <w:tr w14:paraId="0274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F8A570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2205" w:type="dxa"/>
          </w:tcPr>
          <w:p w14:paraId="18E2896F">
            <w:pPr>
              <w:rPr>
                <w:rFonts w:ascii="宋体" w:hAnsi="宋体" w:cs="宋体"/>
                <w:color w:val="000000" w:themeColor="text1"/>
                <w:sz w:val="24"/>
                <w:szCs w:val="20"/>
                <w14:textFill>
                  <w14:solidFill>
                    <w14:schemeClr w14:val="tx1"/>
                  </w14:solidFill>
                </w14:textFill>
              </w:rPr>
            </w:pPr>
          </w:p>
        </w:tc>
        <w:tc>
          <w:tcPr>
            <w:tcW w:w="957" w:type="dxa"/>
          </w:tcPr>
          <w:p w14:paraId="62CF2503">
            <w:pPr>
              <w:rPr>
                <w:rFonts w:ascii="宋体" w:hAnsi="宋体" w:cs="宋体"/>
                <w:color w:val="000000" w:themeColor="text1"/>
                <w:sz w:val="24"/>
                <w:szCs w:val="20"/>
                <w14:textFill>
                  <w14:solidFill>
                    <w14:schemeClr w14:val="tx1"/>
                  </w14:solidFill>
                </w14:textFill>
              </w:rPr>
            </w:pPr>
          </w:p>
        </w:tc>
        <w:tc>
          <w:tcPr>
            <w:tcW w:w="840" w:type="dxa"/>
          </w:tcPr>
          <w:p w14:paraId="5F3D57B0">
            <w:pPr>
              <w:rPr>
                <w:rFonts w:ascii="宋体" w:hAnsi="宋体" w:cs="宋体"/>
                <w:color w:val="000000" w:themeColor="text1"/>
                <w:sz w:val="24"/>
                <w:szCs w:val="20"/>
                <w14:textFill>
                  <w14:solidFill>
                    <w14:schemeClr w14:val="tx1"/>
                  </w14:solidFill>
                </w14:textFill>
              </w:rPr>
            </w:pPr>
          </w:p>
        </w:tc>
        <w:tc>
          <w:tcPr>
            <w:tcW w:w="1260" w:type="dxa"/>
          </w:tcPr>
          <w:p w14:paraId="24B58E40">
            <w:pPr>
              <w:rPr>
                <w:rFonts w:ascii="宋体" w:hAnsi="宋体" w:cs="宋体"/>
                <w:color w:val="000000" w:themeColor="text1"/>
                <w:sz w:val="24"/>
                <w:szCs w:val="20"/>
                <w14:textFill>
                  <w14:solidFill>
                    <w14:schemeClr w14:val="tx1"/>
                  </w14:solidFill>
                </w14:textFill>
              </w:rPr>
            </w:pPr>
          </w:p>
        </w:tc>
        <w:tc>
          <w:tcPr>
            <w:tcW w:w="1340" w:type="dxa"/>
          </w:tcPr>
          <w:p w14:paraId="1E494B82">
            <w:pPr>
              <w:rPr>
                <w:rFonts w:ascii="宋体" w:hAnsi="宋体" w:cs="宋体"/>
                <w:color w:val="000000" w:themeColor="text1"/>
                <w:sz w:val="24"/>
                <w:szCs w:val="20"/>
                <w14:textFill>
                  <w14:solidFill>
                    <w14:schemeClr w14:val="tx1"/>
                  </w14:solidFill>
                </w14:textFill>
              </w:rPr>
            </w:pPr>
          </w:p>
        </w:tc>
        <w:tc>
          <w:tcPr>
            <w:tcW w:w="922" w:type="dxa"/>
          </w:tcPr>
          <w:p w14:paraId="3E84B79E">
            <w:pPr>
              <w:rPr>
                <w:rFonts w:ascii="宋体" w:hAnsi="宋体" w:cs="宋体"/>
                <w:color w:val="000000" w:themeColor="text1"/>
                <w:sz w:val="24"/>
                <w:szCs w:val="20"/>
                <w14:textFill>
                  <w14:solidFill>
                    <w14:schemeClr w14:val="tx1"/>
                  </w14:solidFill>
                </w14:textFill>
              </w:rPr>
            </w:pPr>
          </w:p>
        </w:tc>
      </w:tr>
      <w:tr w14:paraId="03EA5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7A2DB9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2205" w:type="dxa"/>
          </w:tcPr>
          <w:p w14:paraId="33B528E2">
            <w:pPr>
              <w:rPr>
                <w:rFonts w:ascii="宋体" w:hAnsi="宋体" w:cs="宋体"/>
                <w:color w:val="000000" w:themeColor="text1"/>
                <w:sz w:val="24"/>
                <w:szCs w:val="20"/>
                <w14:textFill>
                  <w14:solidFill>
                    <w14:schemeClr w14:val="tx1"/>
                  </w14:solidFill>
                </w14:textFill>
              </w:rPr>
            </w:pPr>
          </w:p>
        </w:tc>
        <w:tc>
          <w:tcPr>
            <w:tcW w:w="957" w:type="dxa"/>
          </w:tcPr>
          <w:p w14:paraId="1DCC2BEF">
            <w:pPr>
              <w:rPr>
                <w:rFonts w:ascii="宋体" w:hAnsi="宋体" w:cs="宋体"/>
                <w:color w:val="000000" w:themeColor="text1"/>
                <w:sz w:val="24"/>
                <w:szCs w:val="20"/>
                <w14:textFill>
                  <w14:solidFill>
                    <w14:schemeClr w14:val="tx1"/>
                  </w14:solidFill>
                </w14:textFill>
              </w:rPr>
            </w:pPr>
          </w:p>
        </w:tc>
        <w:tc>
          <w:tcPr>
            <w:tcW w:w="840" w:type="dxa"/>
          </w:tcPr>
          <w:p w14:paraId="16679F72">
            <w:pPr>
              <w:rPr>
                <w:rFonts w:ascii="宋体" w:hAnsi="宋体" w:cs="宋体"/>
                <w:color w:val="000000" w:themeColor="text1"/>
                <w:sz w:val="24"/>
                <w:szCs w:val="20"/>
                <w14:textFill>
                  <w14:solidFill>
                    <w14:schemeClr w14:val="tx1"/>
                  </w14:solidFill>
                </w14:textFill>
              </w:rPr>
            </w:pPr>
          </w:p>
        </w:tc>
        <w:tc>
          <w:tcPr>
            <w:tcW w:w="1260" w:type="dxa"/>
          </w:tcPr>
          <w:p w14:paraId="03F5FAA1">
            <w:pPr>
              <w:rPr>
                <w:rFonts w:ascii="宋体" w:hAnsi="宋体" w:cs="宋体"/>
                <w:color w:val="000000" w:themeColor="text1"/>
                <w:sz w:val="24"/>
                <w:szCs w:val="20"/>
                <w14:textFill>
                  <w14:solidFill>
                    <w14:schemeClr w14:val="tx1"/>
                  </w14:solidFill>
                </w14:textFill>
              </w:rPr>
            </w:pPr>
          </w:p>
        </w:tc>
        <w:tc>
          <w:tcPr>
            <w:tcW w:w="1340" w:type="dxa"/>
          </w:tcPr>
          <w:p w14:paraId="75F06576">
            <w:pPr>
              <w:rPr>
                <w:rFonts w:ascii="宋体" w:hAnsi="宋体" w:cs="宋体"/>
                <w:color w:val="000000" w:themeColor="text1"/>
                <w:sz w:val="24"/>
                <w:szCs w:val="20"/>
                <w14:textFill>
                  <w14:solidFill>
                    <w14:schemeClr w14:val="tx1"/>
                  </w14:solidFill>
                </w14:textFill>
              </w:rPr>
            </w:pPr>
          </w:p>
        </w:tc>
        <w:tc>
          <w:tcPr>
            <w:tcW w:w="922" w:type="dxa"/>
          </w:tcPr>
          <w:p w14:paraId="48E91C6F">
            <w:pPr>
              <w:rPr>
                <w:rFonts w:ascii="宋体" w:hAnsi="宋体" w:cs="宋体"/>
                <w:color w:val="000000" w:themeColor="text1"/>
                <w:sz w:val="24"/>
                <w:szCs w:val="20"/>
                <w14:textFill>
                  <w14:solidFill>
                    <w14:schemeClr w14:val="tx1"/>
                  </w14:solidFill>
                </w14:textFill>
              </w:rPr>
            </w:pPr>
          </w:p>
        </w:tc>
      </w:tr>
      <w:tr w14:paraId="40FC8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C040F3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2205" w:type="dxa"/>
          </w:tcPr>
          <w:p w14:paraId="01F57A0C">
            <w:pPr>
              <w:rPr>
                <w:rFonts w:ascii="宋体" w:hAnsi="宋体" w:cs="宋体"/>
                <w:color w:val="000000" w:themeColor="text1"/>
                <w:sz w:val="24"/>
                <w:szCs w:val="20"/>
                <w14:textFill>
                  <w14:solidFill>
                    <w14:schemeClr w14:val="tx1"/>
                  </w14:solidFill>
                </w14:textFill>
              </w:rPr>
            </w:pPr>
          </w:p>
        </w:tc>
        <w:tc>
          <w:tcPr>
            <w:tcW w:w="957" w:type="dxa"/>
          </w:tcPr>
          <w:p w14:paraId="15529564">
            <w:pPr>
              <w:rPr>
                <w:rFonts w:ascii="宋体" w:hAnsi="宋体" w:cs="宋体"/>
                <w:color w:val="000000" w:themeColor="text1"/>
                <w:sz w:val="24"/>
                <w:szCs w:val="20"/>
                <w14:textFill>
                  <w14:solidFill>
                    <w14:schemeClr w14:val="tx1"/>
                  </w14:solidFill>
                </w14:textFill>
              </w:rPr>
            </w:pPr>
          </w:p>
        </w:tc>
        <w:tc>
          <w:tcPr>
            <w:tcW w:w="840" w:type="dxa"/>
          </w:tcPr>
          <w:p w14:paraId="3C169ACC">
            <w:pPr>
              <w:rPr>
                <w:rFonts w:ascii="宋体" w:hAnsi="宋体" w:cs="宋体"/>
                <w:color w:val="000000" w:themeColor="text1"/>
                <w:sz w:val="24"/>
                <w:szCs w:val="20"/>
                <w14:textFill>
                  <w14:solidFill>
                    <w14:schemeClr w14:val="tx1"/>
                  </w14:solidFill>
                </w14:textFill>
              </w:rPr>
            </w:pPr>
          </w:p>
        </w:tc>
        <w:tc>
          <w:tcPr>
            <w:tcW w:w="1260" w:type="dxa"/>
          </w:tcPr>
          <w:p w14:paraId="0C406BAF">
            <w:pPr>
              <w:rPr>
                <w:rFonts w:ascii="宋体" w:hAnsi="宋体" w:cs="宋体"/>
                <w:color w:val="000000" w:themeColor="text1"/>
                <w:sz w:val="24"/>
                <w:szCs w:val="20"/>
                <w14:textFill>
                  <w14:solidFill>
                    <w14:schemeClr w14:val="tx1"/>
                  </w14:solidFill>
                </w14:textFill>
              </w:rPr>
            </w:pPr>
          </w:p>
        </w:tc>
        <w:tc>
          <w:tcPr>
            <w:tcW w:w="1340" w:type="dxa"/>
          </w:tcPr>
          <w:p w14:paraId="0706E1DB">
            <w:pPr>
              <w:rPr>
                <w:rFonts w:ascii="宋体" w:hAnsi="宋体" w:cs="宋体"/>
                <w:color w:val="000000" w:themeColor="text1"/>
                <w:sz w:val="24"/>
                <w:szCs w:val="20"/>
                <w14:textFill>
                  <w14:solidFill>
                    <w14:schemeClr w14:val="tx1"/>
                  </w14:solidFill>
                </w14:textFill>
              </w:rPr>
            </w:pPr>
          </w:p>
        </w:tc>
        <w:tc>
          <w:tcPr>
            <w:tcW w:w="922" w:type="dxa"/>
          </w:tcPr>
          <w:p w14:paraId="48283B7A">
            <w:pPr>
              <w:rPr>
                <w:rFonts w:ascii="宋体" w:hAnsi="宋体" w:cs="宋体"/>
                <w:color w:val="000000" w:themeColor="text1"/>
                <w:sz w:val="24"/>
                <w:szCs w:val="20"/>
                <w14:textFill>
                  <w14:solidFill>
                    <w14:schemeClr w14:val="tx1"/>
                  </w14:solidFill>
                </w14:textFill>
              </w:rPr>
            </w:pPr>
          </w:p>
        </w:tc>
      </w:tr>
      <w:tr w14:paraId="01C70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907D8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2205" w:type="dxa"/>
          </w:tcPr>
          <w:p w14:paraId="026C0F68">
            <w:pPr>
              <w:rPr>
                <w:rFonts w:ascii="宋体" w:hAnsi="宋体" w:cs="宋体"/>
                <w:color w:val="000000" w:themeColor="text1"/>
                <w:sz w:val="24"/>
                <w:szCs w:val="20"/>
                <w14:textFill>
                  <w14:solidFill>
                    <w14:schemeClr w14:val="tx1"/>
                  </w14:solidFill>
                </w14:textFill>
              </w:rPr>
            </w:pPr>
          </w:p>
        </w:tc>
        <w:tc>
          <w:tcPr>
            <w:tcW w:w="957" w:type="dxa"/>
          </w:tcPr>
          <w:p w14:paraId="3A696090">
            <w:pPr>
              <w:rPr>
                <w:rFonts w:ascii="宋体" w:hAnsi="宋体" w:cs="宋体"/>
                <w:color w:val="000000" w:themeColor="text1"/>
                <w:sz w:val="24"/>
                <w:szCs w:val="20"/>
                <w14:textFill>
                  <w14:solidFill>
                    <w14:schemeClr w14:val="tx1"/>
                  </w14:solidFill>
                </w14:textFill>
              </w:rPr>
            </w:pPr>
          </w:p>
        </w:tc>
        <w:tc>
          <w:tcPr>
            <w:tcW w:w="840" w:type="dxa"/>
          </w:tcPr>
          <w:p w14:paraId="7A826376">
            <w:pPr>
              <w:rPr>
                <w:rFonts w:ascii="宋体" w:hAnsi="宋体" w:cs="宋体"/>
                <w:color w:val="000000" w:themeColor="text1"/>
                <w:sz w:val="24"/>
                <w:szCs w:val="20"/>
                <w14:textFill>
                  <w14:solidFill>
                    <w14:schemeClr w14:val="tx1"/>
                  </w14:solidFill>
                </w14:textFill>
              </w:rPr>
            </w:pPr>
          </w:p>
        </w:tc>
        <w:tc>
          <w:tcPr>
            <w:tcW w:w="1260" w:type="dxa"/>
          </w:tcPr>
          <w:p w14:paraId="6E30D1D8">
            <w:pPr>
              <w:rPr>
                <w:rFonts w:ascii="宋体" w:hAnsi="宋体" w:cs="宋体"/>
                <w:color w:val="000000" w:themeColor="text1"/>
                <w:sz w:val="24"/>
                <w:szCs w:val="20"/>
                <w14:textFill>
                  <w14:solidFill>
                    <w14:schemeClr w14:val="tx1"/>
                  </w14:solidFill>
                </w14:textFill>
              </w:rPr>
            </w:pPr>
          </w:p>
        </w:tc>
        <w:tc>
          <w:tcPr>
            <w:tcW w:w="1340" w:type="dxa"/>
          </w:tcPr>
          <w:p w14:paraId="224AA17C">
            <w:pPr>
              <w:rPr>
                <w:rFonts w:ascii="宋体" w:hAnsi="宋体" w:cs="宋体"/>
                <w:color w:val="000000" w:themeColor="text1"/>
                <w:sz w:val="24"/>
                <w:szCs w:val="20"/>
                <w14:textFill>
                  <w14:solidFill>
                    <w14:schemeClr w14:val="tx1"/>
                  </w14:solidFill>
                </w14:textFill>
              </w:rPr>
            </w:pPr>
          </w:p>
        </w:tc>
        <w:tc>
          <w:tcPr>
            <w:tcW w:w="922" w:type="dxa"/>
          </w:tcPr>
          <w:p w14:paraId="1586CFEA">
            <w:pPr>
              <w:rPr>
                <w:rFonts w:ascii="宋体" w:hAnsi="宋体" w:cs="宋体"/>
                <w:color w:val="000000" w:themeColor="text1"/>
                <w:sz w:val="24"/>
                <w:szCs w:val="20"/>
                <w14:textFill>
                  <w14:solidFill>
                    <w14:schemeClr w14:val="tx1"/>
                  </w14:solidFill>
                </w14:textFill>
              </w:rPr>
            </w:pPr>
          </w:p>
        </w:tc>
      </w:tr>
      <w:tr w14:paraId="20861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6DD0F6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w:t>
            </w:r>
          </w:p>
        </w:tc>
        <w:tc>
          <w:tcPr>
            <w:tcW w:w="2205" w:type="dxa"/>
          </w:tcPr>
          <w:p w14:paraId="10519BD6">
            <w:pPr>
              <w:rPr>
                <w:rFonts w:ascii="宋体" w:hAnsi="宋体" w:cs="宋体"/>
                <w:color w:val="000000" w:themeColor="text1"/>
                <w:sz w:val="24"/>
                <w:szCs w:val="20"/>
                <w14:textFill>
                  <w14:solidFill>
                    <w14:schemeClr w14:val="tx1"/>
                  </w14:solidFill>
                </w14:textFill>
              </w:rPr>
            </w:pPr>
          </w:p>
        </w:tc>
        <w:tc>
          <w:tcPr>
            <w:tcW w:w="957" w:type="dxa"/>
          </w:tcPr>
          <w:p w14:paraId="6D544995">
            <w:pPr>
              <w:rPr>
                <w:rFonts w:ascii="宋体" w:hAnsi="宋体" w:cs="宋体"/>
                <w:color w:val="000000" w:themeColor="text1"/>
                <w:sz w:val="24"/>
                <w:szCs w:val="20"/>
                <w14:textFill>
                  <w14:solidFill>
                    <w14:schemeClr w14:val="tx1"/>
                  </w14:solidFill>
                </w14:textFill>
              </w:rPr>
            </w:pPr>
          </w:p>
        </w:tc>
        <w:tc>
          <w:tcPr>
            <w:tcW w:w="840" w:type="dxa"/>
          </w:tcPr>
          <w:p w14:paraId="66EB9B52">
            <w:pPr>
              <w:rPr>
                <w:rFonts w:ascii="宋体" w:hAnsi="宋体" w:cs="宋体"/>
                <w:color w:val="000000" w:themeColor="text1"/>
                <w:sz w:val="24"/>
                <w:szCs w:val="20"/>
                <w14:textFill>
                  <w14:solidFill>
                    <w14:schemeClr w14:val="tx1"/>
                  </w14:solidFill>
                </w14:textFill>
              </w:rPr>
            </w:pPr>
          </w:p>
        </w:tc>
        <w:tc>
          <w:tcPr>
            <w:tcW w:w="1260" w:type="dxa"/>
          </w:tcPr>
          <w:p w14:paraId="5C7A02E0">
            <w:pPr>
              <w:rPr>
                <w:rFonts w:ascii="宋体" w:hAnsi="宋体" w:cs="宋体"/>
                <w:color w:val="000000" w:themeColor="text1"/>
                <w:sz w:val="24"/>
                <w:szCs w:val="20"/>
                <w14:textFill>
                  <w14:solidFill>
                    <w14:schemeClr w14:val="tx1"/>
                  </w14:solidFill>
                </w14:textFill>
              </w:rPr>
            </w:pPr>
          </w:p>
        </w:tc>
        <w:tc>
          <w:tcPr>
            <w:tcW w:w="1340" w:type="dxa"/>
          </w:tcPr>
          <w:p w14:paraId="56608BD9">
            <w:pPr>
              <w:rPr>
                <w:rFonts w:ascii="宋体" w:hAnsi="宋体" w:cs="宋体"/>
                <w:color w:val="000000" w:themeColor="text1"/>
                <w:sz w:val="24"/>
                <w:szCs w:val="20"/>
                <w14:textFill>
                  <w14:solidFill>
                    <w14:schemeClr w14:val="tx1"/>
                  </w14:solidFill>
                </w14:textFill>
              </w:rPr>
            </w:pPr>
          </w:p>
        </w:tc>
        <w:tc>
          <w:tcPr>
            <w:tcW w:w="922" w:type="dxa"/>
          </w:tcPr>
          <w:p w14:paraId="29EB2084">
            <w:pPr>
              <w:rPr>
                <w:rFonts w:ascii="宋体" w:hAnsi="宋体" w:cs="宋体"/>
                <w:color w:val="000000" w:themeColor="text1"/>
                <w:sz w:val="24"/>
                <w:szCs w:val="20"/>
                <w14:textFill>
                  <w14:solidFill>
                    <w14:schemeClr w14:val="tx1"/>
                  </w14:solidFill>
                </w14:textFill>
              </w:rPr>
            </w:pPr>
          </w:p>
        </w:tc>
      </w:tr>
      <w:tr w14:paraId="7C2B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42A23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w:t>
            </w:r>
          </w:p>
        </w:tc>
        <w:tc>
          <w:tcPr>
            <w:tcW w:w="2205" w:type="dxa"/>
          </w:tcPr>
          <w:p w14:paraId="00EF839F">
            <w:pPr>
              <w:rPr>
                <w:rFonts w:ascii="宋体" w:hAnsi="宋体" w:cs="宋体"/>
                <w:color w:val="000000" w:themeColor="text1"/>
                <w:sz w:val="24"/>
                <w:szCs w:val="20"/>
                <w14:textFill>
                  <w14:solidFill>
                    <w14:schemeClr w14:val="tx1"/>
                  </w14:solidFill>
                </w14:textFill>
              </w:rPr>
            </w:pPr>
          </w:p>
        </w:tc>
        <w:tc>
          <w:tcPr>
            <w:tcW w:w="957" w:type="dxa"/>
          </w:tcPr>
          <w:p w14:paraId="5039CE8C">
            <w:pPr>
              <w:rPr>
                <w:rFonts w:ascii="宋体" w:hAnsi="宋体" w:cs="宋体"/>
                <w:color w:val="000000" w:themeColor="text1"/>
                <w:sz w:val="24"/>
                <w:szCs w:val="20"/>
                <w14:textFill>
                  <w14:solidFill>
                    <w14:schemeClr w14:val="tx1"/>
                  </w14:solidFill>
                </w14:textFill>
              </w:rPr>
            </w:pPr>
          </w:p>
        </w:tc>
        <w:tc>
          <w:tcPr>
            <w:tcW w:w="840" w:type="dxa"/>
          </w:tcPr>
          <w:p w14:paraId="203EF748">
            <w:pPr>
              <w:rPr>
                <w:rFonts w:ascii="宋体" w:hAnsi="宋体" w:cs="宋体"/>
                <w:color w:val="000000" w:themeColor="text1"/>
                <w:sz w:val="24"/>
                <w:szCs w:val="20"/>
                <w14:textFill>
                  <w14:solidFill>
                    <w14:schemeClr w14:val="tx1"/>
                  </w14:solidFill>
                </w14:textFill>
              </w:rPr>
            </w:pPr>
          </w:p>
        </w:tc>
        <w:tc>
          <w:tcPr>
            <w:tcW w:w="1260" w:type="dxa"/>
          </w:tcPr>
          <w:p w14:paraId="2792FB21">
            <w:pPr>
              <w:rPr>
                <w:rFonts w:ascii="宋体" w:hAnsi="宋体" w:cs="宋体"/>
                <w:color w:val="000000" w:themeColor="text1"/>
                <w:sz w:val="24"/>
                <w:szCs w:val="20"/>
                <w14:textFill>
                  <w14:solidFill>
                    <w14:schemeClr w14:val="tx1"/>
                  </w14:solidFill>
                </w14:textFill>
              </w:rPr>
            </w:pPr>
          </w:p>
        </w:tc>
        <w:tc>
          <w:tcPr>
            <w:tcW w:w="1340" w:type="dxa"/>
          </w:tcPr>
          <w:p w14:paraId="18B76B09">
            <w:pPr>
              <w:rPr>
                <w:rFonts w:ascii="宋体" w:hAnsi="宋体" w:cs="宋体"/>
                <w:color w:val="000000" w:themeColor="text1"/>
                <w:sz w:val="24"/>
                <w:szCs w:val="20"/>
                <w14:textFill>
                  <w14:solidFill>
                    <w14:schemeClr w14:val="tx1"/>
                  </w14:solidFill>
                </w14:textFill>
              </w:rPr>
            </w:pPr>
          </w:p>
        </w:tc>
        <w:tc>
          <w:tcPr>
            <w:tcW w:w="922" w:type="dxa"/>
          </w:tcPr>
          <w:p w14:paraId="62702B99">
            <w:pPr>
              <w:rPr>
                <w:rFonts w:ascii="宋体" w:hAnsi="宋体" w:cs="宋体"/>
                <w:color w:val="000000" w:themeColor="text1"/>
                <w:sz w:val="24"/>
                <w:szCs w:val="20"/>
                <w14:textFill>
                  <w14:solidFill>
                    <w14:schemeClr w14:val="tx1"/>
                  </w14:solidFill>
                </w14:textFill>
              </w:rPr>
            </w:pPr>
          </w:p>
        </w:tc>
      </w:tr>
      <w:tr w14:paraId="773E9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10E72D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w:t>
            </w:r>
          </w:p>
        </w:tc>
        <w:tc>
          <w:tcPr>
            <w:tcW w:w="2205" w:type="dxa"/>
          </w:tcPr>
          <w:p w14:paraId="643C0AF3">
            <w:pPr>
              <w:rPr>
                <w:rFonts w:ascii="宋体" w:hAnsi="宋体" w:cs="宋体"/>
                <w:color w:val="000000" w:themeColor="text1"/>
                <w:sz w:val="24"/>
                <w:szCs w:val="20"/>
                <w14:textFill>
                  <w14:solidFill>
                    <w14:schemeClr w14:val="tx1"/>
                  </w14:solidFill>
                </w14:textFill>
              </w:rPr>
            </w:pPr>
          </w:p>
        </w:tc>
        <w:tc>
          <w:tcPr>
            <w:tcW w:w="957" w:type="dxa"/>
          </w:tcPr>
          <w:p w14:paraId="36528FD8">
            <w:pPr>
              <w:rPr>
                <w:rFonts w:ascii="宋体" w:hAnsi="宋体" w:cs="宋体"/>
                <w:color w:val="000000" w:themeColor="text1"/>
                <w:sz w:val="24"/>
                <w:szCs w:val="20"/>
                <w14:textFill>
                  <w14:solidFill>
                    <w14:schemeClr w14:val="tx1"/>
                  </w14:solidFill>
                </w14:textFill>
              </w:rPr>
            </w:pPr>
          </w:p>
        </w:tc>
        <w:tc>
          <w:tcPr>
            <w:tcW w:w="840" w:type="dxa"/>
          </w:tcPr>
          <w:p w14:paraId="1C307FD9">
            <w:pPr>
              <w:rPr>
                <w:rFonts w:ascii="宋体" w:hAnsi="宋体" w:cs="宋体"/>
                <w:color w:val="000000" w:themeColor="text1"/>
                <w:sz w:val="24"/>
                <w:szCs w:val="20"/>
                <w14:textFill>
                  <w14:solidFill>
                    <w14:schemeClr w14:val="tx1"/>
                  </w14:solidFill>
                </w14:textFill>
              </w:rPr>
            </w:pPr>
          </w:p>
        </w:tc>
        <w:tc>
          <w:tcPr>
            <w:tcW w:w="1260" w:type="dxa"/>
          </w:tcPr>
          <w:p w14:paraId="0D391CA2">
            <w:pPr>
              <w:rPr>
                <w:rFonts w:ascii="宋体" w:hAnsi="宋体" w:cs="宋体"/>
                <w:color w:val="000000" w:themeColor="text1"/>
                <w:sz w:val="24"/>
                <w:szCs w:val="20"/>
                <w14:textFill>
                  <w14:solidFill>
                    <w14:schemeClr w14:val="tx1"/>
                  </w14:solidFill>
                </w14:textFill>
              </w:rPr>
            </w:pPr>
          </w:p>
        </w:tc>
        <w:tc>
          <w:tcPr>
            <w:tcW w:w="1340" w:type="dxa"/>
          </w:tcPr>
          <w:p w14:paraId="6952AE22">
            <w:pPr>
              <w:rPr>
                <w:rFonts w:ascii="宋体" w:hAnsi="宋体" w:cs="宋体"/>
                <w:color w:val="000000" w:themeColor="text1"/>
                <w:sz w:val="24"/>
                <w:szCs w:val="20"/>
                <w14:textFill>
                  <w14:solidFill>
                    <w14:schemeClr w14:val="tx1"/>
                  </w14:solidFill>
                </w14:textFill>
              </w:rPr>
            </w:pPr>
          </w:p>
        </w:tc>
        <w:tc>
          <w:tcPr>
            <w:tcW w:w="922" w:type="dxa"/>
          </w:tcPr>
          <w:p w14:paraId="76970799">
            <w:pPr>
              <w:rPr>
                <w:rFonts w:ascii="宋体" w:hAnsi="宋体" w:cs="宋体"/>
                <w:color w:val="000000" w:themeColor="text1"/>
                <w:sz w:val="24"/>
                <w:szCs w:val="20"/>
                <w14:textFill>
                  <w14:solidFill>
                    <w14:schemeClr w14:val="tx1"/>
                  </w14:solidFill>
                </w14:textFill>
              </w:rPr>
            </w:pPr>
          </w:p>
        </w:tc>
      </w:tr>
      <w:tr w14:paraId="63B9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18E72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w:t>
            </w:r>
          </w:p>
        </w:tc>
        <w:tc>
          <w:tcPr>
            <w:tcW w:w="2205" w:type="dxa"/>
          </w:tcPr>
          <w:p w14:paraId="1151D65C">
            <w:pPr>
              <w:rPr>
                <w:rFonts w:ascii="宋体" w:hAnsi="宋体" w:cs="宋体"/>
                <w:color w:val="000000" w:themeColor="text1"/>
                <w:sz w:val="24"/>
                <w:szCs w:val="20"/>
                <w14:textFill>
                  <w14:solidFill>
                    <w14:schemeClr w14:val="tx1"/>
                  </w14:solidFill>
                </w14:textFill>
              </w:rPr>
            </w:pPr>
          </w:p>
        </w:tc>
        <w:tc>
          <w:tcPr>
            <w:tcW w:w="957" w:type="dxa"/>
          </w:tcPr>
          <w:p w14:paraId="49EA7A54">
            <w:pPr>
              <w:rPr>
                <w:rFonts w:ascii="宋体" w:hAnsi="宋体" w:cs="宋体"/>
                <w:color w:val="000000" w:themeColor="text1"/>
                <w:sz w:val="24"/>
                <w:szCs w:val="20"/>
                <w14:textFill>
                  <w14:solidFill>
                    <w14:schemeClr w14:val="tx1"/>
                  </w14:solidFill>
                </w14:textFill>
              </w:rPr>
            </w:pPr>
          </w:p>
        </w:tc>
        <w:tc>
          <w:tcPr>
            <w:tcW w:w="840" w:type="dxa"/>
          </w:tcPr>
          <w:p w14:paraId="2747ACBC">
            <w:pPr>
              <w:rPr>
                <w:rFonts w:ascii="宋体" w:hAnsi="宋体" w:cs="宋体"/>
                <w:color w:val="000000" w:themeColor="text1"/>
                <w:sz w:val="24"/>
                <w:szCs w:val="20"/>
                <w14:textFill>
                  <w14:solidFill>
                    <w14:schemeClr w14:val="tx1"/>
                  </w14:solidFill>
                </w14:textFill>
              </w:rPr>
            </w:pPr>
          </w:p>
        </w:tc>
        <w:tc>
          <w:tcPr>
            <w:tcW w:w="1260" w:type="dxa"/>
          </w:tcPr>
          <w:p w14:paraId="685EA61E">
            <w:pPr>
              <w:rPr>
                <w:rFonts w:ascii="宋体" w:hAnsi="宋体" w:cs="宋体"/>
                <w:color w:val="000000" w:themeColor="text1"/>
                <w:sz w:val="24"/>
                <w:szCs w:val="20"/>
                <w14:textFill>
                  <w14:solidFill>
                    <w14:schemeClr w14:val="tx1"/>
                  </w14:solidFill>
                </w14:textFill>
              </w:rPr>
            </w:pPr>
          </w:p>
        </w:tc>
        <w:tc>
          <w:tcPr>
            <w:tcW w:w="1340" w:type="dxa"/>
          </w:tcPr>
          <w:p w14:paraId="54DA73A4">
            <w:pPr>
              <w:rPr>
                <w:rFonts w:ascii="宋体" w:hAnsi="宋体" w:cs="宋体"/>
                <w:color w:val="000000" w:themeColor="text1"/>
                <w:sz w:val="24"/>
                <w:szCs w:val="20"/>
                <w14:textFill>
                  <w14:solidFill>
                    <w14:schemeClr w14:val="tx1"/>
                  </w14:solidFill>
                </w14:textFill>
              </w:rPr>
            </w:pPr>
          </w:p>
        </w:tc>
        <w:tc>
          <w:tcPr>
            <w:tcW w:w="922" w:type="dxa"/>
          </w:tcPr>
          <w:p w14:paraId="017D19BE">
            <w:pPr>
              <w:rPr>
                <w:rFonts w:ascii="宋体" w:hAnsi="宋体" w:cs="宋体"/>
                <w:color w:val="000000" w:themeColor="text1"/>
                <w:sz w:val="24"/>
                <w:szCs w:val="20"/>
                <w14:textFill>
                  <w14:solidFill>
                    <w14:schemeClr w14:val="tx1"/>
                  </w14:solidFill>
                </w14:textFill>
              </w:rPr>
            </w:pPr>
          </w:p>
        </w:tc>
      </w:tr>
      <w:tr w14:paraId="15532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FFB8C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w:t>
            </w:r>
          </w:p>
        </w:tc>
        <w:tc>
          <w:tcPr>
            <w:tcW w:w="2205" w:type="dxa"/>
          </w:tcPr>
          <w:p w14:paraId="32DADB31">
            <w:pPr>
              <w:rPr>
                <w:rFonts w:ascii="宋体" w:hAnsi="宋体" w:cs="宋体"/>
                <w:color w:val="000000" w:themeColor="text1"/>
                <w:sz w:val="24"/>
                <w:szCs w:val="20"/>
                <w14:textFill>
                  <w14:solidFill>
                    <w14:schemeClr w14:val="tx1"/>
                  </w14:solidFill>
                </w14:textFill>
              </w:rPr>
            </w:pPr>
          </w:p>
        </w:tc>
        <w:tc>
          <w:tcPr>
            <w:tcW w:w="957" w:type="dxa"/>
          </w:tcPr>
          <w:p w14:paraId="77888544">
            <w:pPr>
              <w:rPr>
                <w:rFonts w:ascii="宋体" w:hAnsi="宋体" w:cs="宋体"/>
                <w:color w:val="000000" w:themeColor="text1"/>
                <w:sz w:val="24"/>
                <w:szCs w:val="20"/>
                <w14:textFill>
                  <w14:solidFill>
                    <w14:schemeClr w14:val="tx1"/>
                  </w14:solidFill>
                </w14:textFill>
              </w:rPr>
            </w:pPr>
          </w:p>
        </w:tc>
        <w:tc>
          <w:tcPr>
            <w:tcW w:w="840" w:type="dxa"/>
          </w:tcPr>
          <w:p w14:paraId="1E846005">
            <w:pPr>
              <w:rPr>
                <w:rFonts w:ascii="宋体" w:hAnsi="宋体" w:cs="宋体"/>
                <w:color w:val="000000" w:themeColor="text1"/>
                <w:sz w:val="24"/>
                <w:szCs w:val="20"/>
                <w14:textFill>
                  <w14:solidFill>
                    <w14:schemeClr w14:val="tx1"/>
                  </w14:solidFill>
                </w14:textFill>
              </w:rPr>
            </w:pPr>
          </w:p>
        </w:tc>
        <w:tc>
          <w:tcPr>
            <w:tcW w:w="1260" w:type="dxa"/>
          </w:tcPr>
          <w:p w14:paraId="0476AEF8">
            <w:pPr>
              <w:rPr>
                <w:rFonts w:ascii="宋体" w:hAnsi="宋体" w:cs="宋体"/>
                <w:color w:val="000000" w:themeColor="text1"/>
                <w:sz w:val="24"/>
                <w:szCs w:val="20"/>
                <w14:textFill>
                  <w14:solidFill>
                    <w14:schemeClr w14:val="tx1"/>
                  </w14:solidFill>
                </w14:textFill>
              </w:rPr>
            </w:pPr>
          </w:p>
        </w:tc>
        <w:tc>
          <w:tcPr>
            <w:tcW w:w="1340" w:type="dxa"/>
          </w:tcPr>
          <w:p w14:paraId="1D90D70B">
            <w:pPr>
              <w:rPr>
                <w:rFonts w:ascii="宋体" w:hAnsi="宋体" w:cs="宋体"/>
                <w:color w:val="000000" w:themeColor="text1"/>
                <w:sz w:val="24"/>
                <w:szCs w:val="20"/>
                <w14:textFill>
                  <w14:solidFill>
                    <w14:schemeClr w14:val="tx1"/>
                  </w14:solidFill>
                </w14:textFill>
              </w:rPr>
            </w:pPr>
          </w:p>
        </w:tc>
        <w:tc>
          <w:tcPr>
            <w:tcW w:w="922" w:type="dxa"/>
          </w:tcPr>
          <w:p w14:paraId="0159CD81">
            <w:pPr>
              <w:rPr>
                <w:rFonts w:ascii="宋体" w:hAnsi="宋体" w:cs="宋体"/>
                <w:color w:val="000000" w:themeColor="text1"/>
                <w:sz w:val="24"/>
                <w:szCs w:val="20"/>
                <w14:textFill>
                  <w14:solidFill>
                    <w14:schemeClr w14:val="tx1"/>
                  </w14:solidFill>
                </w14:textFill>
              </w:rPr>
            </w:pPr>
          </w:p>
        </w:tc>
      </w:tr>
      <w:tr w14:paraId="60934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0D981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w:t>
            </w:r>
          </w:p>
        </w:tc>
        <w:tc>
          <w:tcPr>
            <w:tcW w:w="2205" w:type="dxa"/>
          </w:tcPr>
          <w:p w14:paraId="1E1E873E">
            <w:pPr>
              <w:rPr>
                <w:rFonts w:ascii="宋体" w:hAnsi="宋体" w:cs="宋体"/>
                <w:color w:val="000000" w:themeColor="text1"/>
                <w:sz w:val="24"/>
                <w:szCs w:val="20"/>
                <w14:textFill>
                  <w14:solidFill>
                    <w14:schemeClr w14:val="tx1"/>
                  </w14:solidFill>
                </w14:textFill>
              </w:rPr>
            </w:pPr>
          </w:p>
        </w:tc>
        <w:tc>
          <w:tcPr>
            <w:tcW w:w="957" w:type="dxa"/>
          </w:tcPr>
          <w:p w14:paraId="32DB94E6">
            <w:pPr>
              <w:rPr>
                <w:rFonts w:ascii="宋体" w:hAnsi="宋体" w:cs="宋体"/>
                <w:color w:val="000000" w:themeColor="text1"/>
                <w:sz w:val="24"/>
                <w:szCs w:val="20"/>
                <w14:textFill>
                  <w14:solidFill>
                    <w14:schemeClr w14:val="tx1"/>
                  </w14:solidFill>
                </w14:textFill>
              </w:rPr>
            </w:pPr>
          </w:p>
        </w:tc>
        <w:tc>
          <w:tcPr>
            <w:tcW w:w="840" w:type="dxa"/>
          </w:tcPr>
          <w:p w14:paraId="03C05AB5">
            <w:pPr>
              <w:rPr>
                <w:rFonts w:ascii="宋体" w:hAnsi="宋体" w:cs="宋体"/>
                <w:color w:val="000000" w:themeColor="text1"/>
                <w:sz w:val="24"/>
                <w:szCs w:val="20"/>
                <w14:textFill>
                  <w14:solidFill>
                    <w14:schemeClr w14:val="tx1"/>
                  </w14:solidFill>
                </w14:textFill>
              </w:rPr>
            </w:pPr>
          </w:p>
        </w:tc>
        <w:tc>
          <w:tcPr>
            <w:tcW w:w="1260" w:type="dxa"/>
          </w:tcPr>
          <w:p w14:paraId="103A0A1F">
            <w:pPr>
              <w:rPr>
                <w:rFonts w:ascii="宋体" w:hAnsi="宋体" w:cs="宋体"/>
                <w:color w:val="000000" w:themeColor="text1"/>
                <w:sz w:val="24"/>
                <w:szCs w:val="20"/>
                <w14:textFill>
                  <w14:solidFill>
                    <w14:schemeClr w14:val="tx1"/>
                  </w14:solidFill>
                </w14:textFill>
              </w:rPr>
            </w:pPr>
          </w:p>
        </w:tc>
        <w:tc>
          <w:tcPr>
            <w:tcW w:w="1340" w:type="dxa"/>
          </w:tcPr>
          <w:p w14:paraId="02E17C4F">
            <w:pPr>
              <w:rPr>
                <w:rFonts w:ascii="宋体" w:hAnsi="宋体" w:cs="宋体"/>
                <w:color w:val="000000" w:themeColor="text1"/>
                <w:sz w:val="24"/>
                <w:szCs w:val="20"/>
                <w14:textFill>
                  <w14:solidFill>
                    <w14:schemeClr w14:val="tx1"/>
                  </w14:solidFill>
                </w14:textFill>
              </w:rPr>
            </w:pPr>
          </w:p>
        </w:tc>
        <w:tc>
          <w:tcPr>
            <w:tcW w:w="922" w:type="dxa"/>
          </w:tcPr>
          <w:p w14:paraId="6DB8B165">
            <w:pPr>
              <w:rPr>
                <w:rFonts w:ascii="宋体" w:hAnsi="宋体" w:cs="宋体"/>
                <w:color w:val="000000" w:themeColor="text1"/>
                <w:sz w:val="24"/>
                <w:szCs w:val="20"/>
                <w14:textFill>
                  <w14:solidFill>
                    <w14:schemeClr w14:val="tx1"/>
                  </w14:solidFill>
                </w14:textFill>
              </w:rPr>
            </w:pPr>
          </w:p>
        </w:tc>
      </w:tr>
      <w:tr w14:paraId="155D4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DDFE5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w:t>
            </w:r>
          </w:p>
        </w:tc>
        <w:tc>
          <w:tcPr>
            <w:tcW w:w="2205" w:type="dxa"/>
          </w:tcPr>
          <w:p w14:paraId="43FD0C10">
            <w:pPr>
              <w:rPr>
                <w:rFonts w:ascii="宋体" w:hAnsi="宋体" w:cs="宋体"/>
                <w:color w:val="000000" w:themeColor="text1"/>
                <w:sz w:val="24"/>
                <w:szCs w:val="20"/>
                <w14:textFill>
                  <w14:solidFill>
                    <w14:schemeClr w14:val="tx1"/>
                  </w14:solidFill>
                </w14:textFill>
              </w:rPr>
            </w:pPr>
          </w:p>
        </w:tc>
        <w:tc>
          <w:tcPr>
            <w:tcW w:w="957" w:type="dxa"/>
          </w:tcPr>
          <w:p w14:paraId="1E7437F5">
            <w:pPr>
              <w:rPr>
                <w:rFonts w:ascii="宋体" w:hAnsi="宋体" w:cs="宋体"/>
                <w:color w:val="000000" w:themeColor="text1"/>
                <w:sz w:val="24"/>
                <w:szCs w:val="20"/>
                <w14:textFill>
                  <w14:solidFill>
                    <w14:schemeClr w14:val="tx1"/>
                  </w14:solidFill>
                </w14:textFill>
              </w:rPr>
            </w:pPr>
          </w:p>
        </w:tc>
        <w:tc>
          <w:tcPr>
            <w:tcW w:w="840" w:type="dxa"/>
          </w:tcPr>
          <w:p w14:paraId="229ECA74">
            <w:pPr>
              <w:rPr>
                <w:rFonts w:ascii="宋体" w:hAnsi="宋体" w:cs="宋体"/>
                <w:color w:val="000000" w:themeColor="text1"/>
                <w:sz w:val="24"/>
                <w:szCs w:val="20"/>
                <w14:textFill>
                  <w14:solidFill>
                    <w14:schemeClr w14:val="tx1"/>
                  </w14:solidFill>
                </w14:textFill>
              </w:rPr>
            </w:pPr>
          </w:p>
        </w:tc>
        <w:tc>
          <w:tcPr>
            <w:tcW w:w="1260" w:type="dxa"/>
          </w:tcPr>
          <w:p w14:paraId="4ABF6B72">
            <w:pPr>
              <w:rPr>
                <w:rFonts w:ascii="宋体" w:hAnsi="宋体" w:cs="宋体"/>
                <w:color w:val="000000" w:themeColor="text1"/>
                <w:sz w:val="24"/>
                <w:szCs w:val="20"/>
                <w14:textFill>
                  <w14:solidFill>
                    <w14:schemeClr w14:val="tx1"/>
                  </w14:solidFill>
                </w14:textFill>
              </w:rPr>
            </w:pPr>
          </w:p>
        </w:tc>
        <w:tc>
          <w:tcPr>
            <w:tcW w:w="1340" w:type="dxa"/>
          </w:tcPr>
          <w:p w14:paraId="6E8CCBFE">
            <w:pPr>
              <w:rPr>
                <w:rFonts w:ascii="宋体" w:hAnsi="宋体" w:cs="宋体"/>
                <w:color w:val="000000" w:themeColor="text1"/>
                <w:sz w:val="24"/>
                <w:szCs w:val="20"/>
                <w14:textFill>
                  <w14:solidFill>
                    <w14:schemeClr w14:val="tx1"/>
                  </w14:solidFill>
                </w14:textFill>
              </w:rPr>
            </w:pPr>
          </w:p>
        </w:tc>
        <w:tc>
          <w:tcPr>
            <w:tcW w:w="922" w:type="dxa"/>
          </w:tcPr>
          <w:p w14:paraId="60641BF9">
            <w:pPr>
              <w:rPr>
                <w:rFonts w:ascii="宋体" w:hAnsi="宋体" w:cs="宋体"/>
                <w:color w:val="000000" w:themeColor="text1"/>
                <w:sz w:val="24"/>
                <w:szCs w:val="20"/>
                <w14:textFill>
                  <w14:solidFill>
                    <w14:schemeClr w14:val="tx1"/>
                  </w14:solidFill>
                </w14:textFill>
              </w:rPr>
            </w:pPr>
          </w:p>
        </w:tc>
      </w:tr>
      <w:tr w14:paraId="3A7C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EAC81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w:t>
            </w:r>
          </w:p>
        </w:tc>
        <w:tc>
          <w:tcPr>
            <w:tcW w:w="2205" w:type="dxa"/>
          </w:tcPr>
          <w:p w14:paraId="0B04F3BA">
            <w:pPr>
              <w:rPr>
                <w:rFonts w:ascii="宋体" w:hAnsi="宋体" w:cs="宋体"/>
                <w:color w:val="000000" w:themeColor="text1"/>
                <w:sz w:val="24"/>
                <w:szCs w:val="20"/>
                <w14:textFill>
                  <w14:solidFill>
                    <w14:schemeClr w14:val="tx1"/>
                  </w14:solidFill>
                </w14:textFill>
              </w:rPr>
            </w:pPr>
          </w:p>
        </w:tc>
        <w:tc>
          <w:tcPr>
            <w:tcW w:w="957" w:type="dxa"/>
          </w:tcPr>
          <w:p w14:paraId="34F6A0EE">
            <w:pPr>
              <w:rPr>
                <w:rFonts w:ascii="宋体" w:hAnsi="宋体" w:cs="宋体"/>
                <w:color w:val="000000" w:themeColor="text1"/>
                <w:sz w:val="24"/>
                <w:szCs w:val="20"/>
                <w14:textFill>
                  <w14:solidFill>
                    <w14:schemeClr w14:val="tx1"/>
                  </w14:solidFill>
                </w14:textFill>
              </w:rPr>
            </w:pPr>
          </w:p>
        </w:tc>
        <w:tc>
          <w:tcPr>
            <w:tcW w:w="840" w:type="dxa"/>
          </w:tcPr>
          <w:p w14:paraId="072BF9EF">
            <w:pPr>
              <w:rPr>
                <w:rFonts w:ascii="宋体" w:hAnsi="宋体" w:cs="宋体"/>
                <w:color w:val="000000" w:themeColor="text1"/>
                <w:sz w:val="24"/>
                <w:szCs w:val="20"/>
                <w14:textFill>
                  <w14:solidFill>
                    <w14:schemeClr w14:val="tx1"/>
                  </w14:solidFill>
                </w14:textFill>
              </w:rPr>
            </w:pPr>
          </w:p>
        </w:tc>
        <w:tc>
          <w:tcPr>
            <w:tcW w:w="1260" w:type="dxa"/>
          </w:tcPr>
          <w:p w14:paraId="1DBE7C0E">
            <w:pPr>
              <w:rPr>
                <w:rFonts w:ascii="宋体" w:hAnsi="宋体" w:cs="宋体"/>
                <w:color w:val="000000" w:themeColor="text1"/>
                <w:sz w:val="24"/>
                <w:szCs w:val="20"/>
                <w14:textFill>
                  <w14:solidFill>
                    <w14:schemeClr w14:val="tx1"/>
                  </w14:solidFill>
                </w14:textFill>
              </w:rPr>
            </w:pPr>
          </w:p>
        </w:tc>
        <w:tc>
          <w:tcPr>
            <w:tcW w:w="1340" w:type="dxa"/>
          </w:tcPr>
          <w:p w14:paraId="638829E1">
            <w:pPr>
              <w:rPr>
                <w:rFonts w:ascii="宋体" w:hAnsi="宋体" w:cs="宋体"/>
                <w:color w:val="000000" w:themeColor="text1"/>
                <w:sz w:val="24"/>
                <w:szCs w:val="20"/>
                <w14:textFill>
                  <w14:solidFill>
                    <w14:schemeClr w14:val="tx1"/>
                  </w14:solidFill>
                </w14:textFill>
              </w:rPr>
            </w:pPr>
          </w:p>
        </w:tc>
        <w:tc>
          <w:tcPr>
            <w:tcW w:w="922" w:type="dxa"/>
          </w:tcPr>
          <w:p w14:paraId="68E93E62">
            <w:pPr>
              <w:rPr>
                <w:rFonts w:ascii="宋体" w:hAnsi="宋体" w:cs="宋体"/>
                <w:color w:val="000000" w:themeColor="text1"/>
                <w:sz w:val="24"/>
                <w:szCs w:val="20"/>
                <w14:textFill>
                  <w14:solidFill>
                    <w14:schemeClr w14:val="tx1"/>
                  </w14:solidFill>
                </w14:textFill>
              </w:rPr>
            </w:pPr>
          </w:p>
        </w:tc>
      </w:tr>
      <w:tr w14:paraId="21A8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43F0E76">
            <w:pPr>
              <w:jc w:val="center"/>
              <w:rPr>
                <w:rFonts w:ascii="宋体" w:hAnsi="宋体" w:cs="宋体"/>
                <w:color w:val="000000" w:themeColor="text1"/>
                <w:sz w:val="24"/>
                <w:szCs w:val="20"/>
                <w14:textFill>
                  <w14:solidFill>
                    <w14:schemeClr w14:val="tx1"/>
                  </w14:solidFill>
                </w14:textFill>
              </w:rPr>
            </w:pPr>
          </w:p>
        </w:tc>
        <w:tc>
          <w:tcPr>
            <w:tcW w:w="2205" w:type="dxa"/>
            <w:vAlign w:val="center"/>
          </w:tcPr>
          <w:p w14:paraId="3F232D1C">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其他费用</w:t>
            </w:r>
          </w:p>
        </w:tc>
        <w:tc>
          <w:tcPr>
            <w:tcW w:w="957" w:type="dxa"/>
          </w:tcPr>
          <w:p w14:paraId="1313DB7D">
            <w:pPr>
              <w:rPr>
                <w:rFonts w:ascii="宋体" w:hAnsi="宋体" w:cs="宋体"/>
                <w:color w:val="000000" w:themeColor="text1"/>
                <w:sz w:val="24"/>
                <w:szCs w:val="20"/>
                <w14:textFill>
                  <w14:solidFill>
                    <w14:schemeClr w14:val="tx1"/>
                  </w14:solidFill>
                </w14:textFill>
              </w:rPr>
            </w:pPr>
          </w:p>
        </w:tc>
        <w:tc>
          <w:tcPr>
            <w:tcW w:w="840" w:type="dxa"/>
          </w:tcPr>
          <w:p w14:paraId="6F79AA0C">
            <w:pPr>
              <w:rPr>
                <w:rFonts w:ascii="宋体" w:hAnsi="宋体" w:cs="宋体"/>
                <w:color w:val="000000" w:themeColor="text1"/>
                <w:sz w:val="24"/>
                <w:szCs w:val="20"/>
                <w14:textFill>
                  <w14:solidFill>
                    <w14:schemeClr w14:val="tx1"/>
                  </w14:solidFill>
                </w14:textFill>
              </w:rPr>
            </w:pPr>
          </w:p>
        </w:tc>
        <w:tc>
          <w:tcPr>
            <w:tcW w:w="1260" w:type="dxa"/>
          </w:tcPr>
          <w:p w14:paraId="35E95008">
            <w:pPr>
              <w:rPr>
                <w:rFonts w:ascii="宋体" w:hAnsi="宋体" w:cs="宋体"/>
                <w:color w:val="000000" w:themeColor="text1"/>
                <w:sz w:val="24"/>
                <w:szCs w:val="20"/>
                <w14:textFill>
                  <w14:solidFill>
                    <w14:schemeClr w14:val="tx1"/>
                  </w14:solidFill>
                </w14:textFill>
              </w:rPr>
            </w:pPr>
          </w:p>
        </w:tc>
        <w:tc>
          <w:tcPr>
            <w:tcW w:w="1340" w:type="dxa"/>
          </w:tcPr>
          <w:p w14:paraId="66038FE7">
            <w:pPr>
              <w:rPr>
                <w:rFonts w:ascii="宋体" w:hAnsi="宋体" w:cs="宋体"/>
                <w:color w:val="000000" w:themeColor="text1"/>
                <w:sz w:val="24"/>
                <w:szCs w:val="20"/>
                <w14:textFill>
                  <w14:solidFill>
                    <w14:schemeClr w14:val="tx1"/>
                  </w14:solidFill>
                </w14:textFill>
              </w:rPr>
            </w:pPr>
          </w:p>
        </w:tc>
        <w:tc>
          <w:tcPr>
            <w:tcW w:w="922" w:type="dxa"/>
          </w:tcPr>
          <w:p w14:paraId="09A69825">
            <w:pPr>
              <w:rPr>
                <w:rFonts w:ascii="宋体" w:hAnsi="宋体" w:cs="宋体"/>
                <w:color w:val="000000" w:themeColor="text1"/>
                <w:sz w:val="24"/>
                <w:szCs w:val="20"/>
                <w14:textFill>
                  <w14:solidFill>
                    <w14:schemeClr w14:val="tx1"/>
                  </w14:solidFill>
                </w14:textFill>
              </w:rPr>
            </w:pPr>
          </w:p>
        </w:tc>
      </w:tr>
      <w:tr w14:paraId="52D7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108BE9">
            <w:pPr>
              <w:jc w:val="center"/>
              <w:rPr>
                <w:rFonts w:ascii="宋体" w:hAnsi="宋体" w:cs="宋体"/>
                <w:color w:val="000000" w:themeColor="text1"/>
                <w:sz w:val="24"/>
                <w:szCs w:val="20"/>
                <w14:textFill>
                  <w14:solidFill>
                    <w14:schemeClr w14:val="tx1"/>
                  </w14:solidFill>
                </w14:textFill>
              </w:rPr>
            </w:pPr>
          </w:p>
        </w:tc>
        <w:tc>
          <w:tcPr>
            <w:tcW w:w="2205" w:type="dxa"/>
            <w:vAlign w:val="center"/>
          </w:tcPr>
          <w:p w14:paraId="02B62BDE">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合计</w:t>
            </w:r>
          </w:p>
        </w:tc>
        <w:tc>
          <w:tcPr>
            <w:tcW w:w="957" w:type="dxa"/>
          </w:tcPr>
          <w:p w14:paraId="392F1A99">
            <w:pPr>
              <w:rPr>
                <w:rFonts w:ascii="宋体" w:hAnsi="宋体" w:cs="宋体"/>
                <w:color w:val="000000" w:themeColor="text1"/>
                <w:sz w:val="24"/>
                <w:szCs w:val="20"/>
                <w14:textFill>
                  <w14:solidFill>
                    <w14:schemeClr w14:val="tx1"/>
                  </w14:solidFill>
                </w14:textFill>
              </w:rPr>
            </w:pPr>
          </w:p>
        </w:tc>
        <w:tc>
          <w:tcPr>
            <w:tcW w:w="840" w:type="dxa"/>
          </w:tcPr>
          <w:p w14:paraId="2493B7B7">
            <w:pPr>
              <w:rPr>
                <w:rFonts w:ascii="宋体" w:hAnsi="宋体" w:cs="宋体"/>
                <w:color w:val="000000" w:themeColor="text1"/>
                <w:sz w:val="24"/>
                <w:szCs w:val="20"/>
                <w14:textFill>
                  <w14:solidFill>
                    <w14:schemeClr w14:val="tx1"/>
                  </w14:solidFill>
                </w14:textFill>
              </w:rPr>
            </w:pPr>
          </w:p>
        </w:tc>
        <w:tc>
          <w:tcPr>
            <w:tcW w:w="1260" w:type="dxa"/>
          </w:tcPr>
          <w:p w14:paraId="65168C30">
            <w:pPr>
              <w:rPr>
                <w:rFonts w:ascii="宋体" w:hAnsi="宋体" w:cs="宋体"/>
                <w:color w:val="000000" w:themeColor="text1"/>
                <w:sz w:val="24"/>
                <w:szCs w:val="20"/>
                <w14:textFill>
                  <w14:solidFill>
                    <w14:schemeClr w14:val="tx1"/>
                  </w14:solidFill>
                </w14:textFill>
              </w:rPr>
            </w:pPr>
          </w:p>
        </w:tc>
        <w:tc>
          <w:tcPr>
            <w:tcW w:w="1340" w:type="dxa"/>
          </w:tcPr>
          <w:p w14:paraId="33DEBC4A">
            <w:pPr>
              <w:rPr>
                <w:rFonts w:ascii="宋体" w:hAnsi="宋体" w:cs="宋体"/>
                <w:color w:val="000000" w:themeColor="text1"/>
                <w:sz w:val="24"/>
                <w:szCs w:val="20"/>
                <w14:textFill>
                  <w14:solidFill>
                    <w14:schemeClr w14:val="tx1"/>
                  </w14:solidFill>
                </w14:textFill>
              </w:rPr>
            </w:pPr>
          </w:p>
        </w:tc>
        <w:tc>
          <w:tcPr>
            <w:tcW w:w="922" w:type="dxa"/>
          </w:tcPr>
          <w:p w14:paraId="7EA191B9">
            <w:pPr>
              <w:rPr>
                <w:rFonts w:ascii="宋体" w:hAnsi="宋体" w:cs="宋体"/>
                <w:color w:val="000000" w:themeColor="text1"/>
                <w:sz w:val="24"/>
                <w:szCs w:val="20"/>
                <w14:textFill>
                  <w14:solidFill>
                    <w14:schemeClr w14:val="tx1"/>
                  </w14:solidFill>
                </w14:textFill>
              </w:rPr>
            </w:pPr>
          </w:p>
        </w:tc>
      </w:tr>
      <w:bookmarkEnd w:id="142"/>
      <w:bookmarkEnd w:id="143"/>
      <w:bookmarkEnd w:id="144"/>
    </w:tbl>
    <w:p w14:paraId="53A7CA8C">
      <w:pPr>
        <w:spacing w:line="360" w:lineRule="auto"/>
        <w:rPr>
          <w:rFonts w:ascii="宋体" w:hAnsi="宋体" w:cs="宋体"/>
          <w:b/>
          <w:color w:val="000000" w:themeColor="text1"/>
          <w:sz w:val="24"/>
          <w:szCs w:val="20"/>
          <w14:textFill>
            <w14:solidFill>
              <w14:schemeClr w14:val="tx1"/>
            </w14:solidFill>
          </w14:textFill>
        </w:rPr>
      </w:pPr>
      <w:bookmarkStart w:id="173" w:name="_Toc197934552"/>
      <w:bookmarkStart w:id="174" w:name="_Toc27270_WPSOffice_Level2"/>
    </w:p>
    <w:p w14:paraId="5789E1E7">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7CABD7E8">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061EA811">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法人代表：（签字或盖章）</w:t>
      </w:r>
    </w:p>
    <w:p w14:paraId="77D95AA2">
      <w:pPr>
        <w:spacing w:line="380" w:lineRule="exact"/>
        <w:jc w:val="center"/>
        <w:rPr>
          <w:rFonts w:ascii="宋体" w:hAnsi="宋体" w:cs="宋体"/>
          <w:color w:val="000000" w:themeColor="text1"/>
          <w:sz w:val="24"/>
          <w:szCs w:val="20"/>
          <w14:textFill>
            <w14:solidFill>
              <w14:schemeClr w14:val="tx1"/>
            </w14:solidFill>
          </w14:textFill>
        </w:rPr>
      </w:pPr>
    </w:p>
    <w:p w14:paraId="3C44D9D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66DE704A">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备注：</w:t>
      </w:r>
    </w:p>
    <w:p w14:paraId="5566A07A">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报价为所投货物的单价组成。包括货物出厂价格、运费、税金及其它。</w:t>
      </w:r>
    </w:p>
    <w:p w14:paraId="2195828C">
      <w:pPr>
        <w:snapToGrid w:val="0"/>
        <w:jc w:val="left"/>
        <w:rPr>
          <w:rFonts w:cs="Times New Roman"/>
          <w:color w:val="000000" w:themeColor="text1"/>
          <w:sz w:val="18"/>
          <w:szCs w:val="18"/>
          <w14:textFill>
            <w14:solidFill>
              <w14:schemeClr w14:val="tx1"/>
            </w14:solidFill>
          </w14:textFill>
        </w:rPr>
      </w:pPr>
    </w:p>
    <w:p w14:paraId="2A0F413A">
      <w:pPr>
        <w:snapToGrid w:val="0"/>
        <w:jc w:val="left"/>
        <w:rPr>
          <w:rFonts w:cs="Times New Roman"/>
          <w:color w:val="000000" w:themeColor="text1"/>
          <w:sz w:val="18"/>
          <w:szCs w:val="18"/>
          <w14:textFill>
            <w14:solidFill>
              <w14:schemeClr w14:val="tx1"/>
            </w14:solidFill>
          </w14:textFill>
        </w:rPr>
      </w:pPr>
    </w:p>
    <w:p w14:paraId="370B53F3">
      <w:pPr>
        <w:snapToGrid w:val="0"/>
        <w:jc w:val="left"/>
        <w:rPr>
          <w:rFonts w:cs="Times New Roman"/>
          <w:color w:val="000000" w:themeColor="text1"/>
          <w:sz w:val="18"/>
          <w:szCs w:val="18"/>
          <w14:textFill>
            <w14:solidFill>
              <w14:schemeClr w14:val="tx1"/>
            </w14:solidFill>
          </w14:textFill>
        </w:rPr>
      </w:pPr>
    </w:p>
    <w:p w14:paraId="5364E72B">
      <w:pPr>
        <w:snapToGrid w:val="0"/>
        <w:jc w:val="left"/>
        <w:rPr>
          <w:rFonts w:cs="Times New Roman"/>
          <w:color w:val="000000" w:themeColor="text1"/>
          <w:sz w:val="18"/>
          <w:szCs w:val="18"/>
          <w14:textFill>
            <w14:solidFill>
              <w14:schemeClr w14:val="tx1"/>
            </w14:solidFill>
          </w14:textFill>
        </w:rPr>
      </w:pPr>
    </w:p>
    <w:p w14:paraId="710DD04C">
      <w:pPr>
        <w:snapToGrid w:val="0"/>
        <w:jc w:val="left"/>
        <w:rPr>
          <w:rFonts w:cs="Times New Roman"/>
          <w:color w:val="000000" w:themeColor="text1"/>
          <w:sz w:val="18"/>
          <w:szCs w:val="18"/>
          <w14:textFill>
            <w14:solidFill>
              <w14:schemeClr w14:val="tx1"/>
            </w14:solidFill>
          </w14:textFill>
        </w:rPr>
      </w:pPr>
    </w:p>
    <w:p w14:paraId="4426C7E9">
      <w:pPr>
        <w:snapToGrid w:val="0"/>
        <w:jc w:val="left"/>
        <w:rPr>
          <w:rFonts w:cs="Times New Roman"/>
          <w:color w:val="000000" w:themeColor="text1"/>
          <w:sz w:val="18"/>
          <w:szCs w:val="18"/>
          <w14:textFill>
            <w14:solidFill>
              <w14:schemeClr w14:val="tx1"/>
            </w14:solidFill>
          </w14:textFill>
        </w:rPr>
      </w:pPr>
    </w:p>
    <w:p w14:paraId="61B71EDC">
      <w:pPr>
        <w:snapToGrid w:val="0"/>
        <w:jc w:val="left"/>
        <w:rPr>
          <w:rFonts w:cs="Times New Roman"/>
          <w:color w:val="000000" w:themeColor="text1"/>
          <w:sz w:val="18"/>
          <w:szCs w:val="18"/>
          <w14:textFill>
            <w14:solidFill>
              <w14:schemeClr w14:val="tx1"/>
            </w14:solidFill>
          </w14:textFill>
        </w:rPr>
      </w:pPr>
    </w:p>
    <w:p w14:paraId="2E031E45">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75" w:name="_Toc200709392"/>
      <w:bookmarkStart w:id="176" w:name="_Toc213770533"/>
      <w:bookmarkStart w:id="177" w:name="_Toc40975453"/>
      <w:r>
        <w:rPr>
          <w:rFonts w:hint="eastAsia" w:ascii="宋体" w:hAnsi="宋体" w:cs="宋体"/>
          <w:b/>
          <w:bCs/>
          <w:color w:val="000000" w:themeColor="text1"/>
          <w:sz w:val="28"/>
          <w:szCs w:val="32"/>
          <w14:textFill>
            <w14:solidFill>
              <w14:schemeClr w14:val="tx1"/>
            </w14:solidFill>
          </w14:textFill>
        </w:rPr>
        <w:t>五．投标响应表</w:t>
      </w:r>
      <w:bookmarkEnd w:id="173"/>
      <w:bookmarkEnd w:id="174"/>
      <w:bookmarkEnd w:id="175"/>
      <w:bookmarkEnd w:id="176"/>
      <w:bookmarkEnd w:id="177"/>
    </w:p>
    <w:tbl>
      <w:tblPr>
        <w:tblStyle w:val="7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7481D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4A1C8945">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按招标文件规定填写</w:t>
            </w:r>
          </w:p>
        </w:tc>
        <w:tc>
          <w:tcPr>
            <w:tcW w:w="3534" w:type="dxa"/>
            <w:gridSpan w:val="2"/>
            <w:vAlign w:val="center"/>
          </w:tcPr>
          <w:p w14:paraId="26EEDC9D">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按投标人所投内容填写</w:t>
            </w:r>
          </w:p>
        </w:tc>
      </w:tr>
      <w:tr w14:paraId="4D8DE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4E264DB0">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第一部分：技术部分响应</w:t>
            </w:r>
          </w:p>
        </w:tc>
      </w:tr>
      <w:tr w14:paraId="668EF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5BA53622">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470" w:type="dxa"/>
            <w:vAlign w:val="center"/>
          </w:tcPr>
          <w:p w14:paraId="64238E3D">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品名</w:t>
            </w:r>
          </w:p>
        </w:tc>
        <w:tc>
          <w:tcPr>
            <w:tcW w:w="2520" w:type="dxa"/>
            <w:vAlign w:val="center"/>
          </w:tcPr>
          <w:p w14:paraId="1292E53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技术规格及配置</w:t>
            </w:r>
          </w:p>
        </w:tc>
        <w:tc>
          <w:tcPr>
            <w:tcW w:w="2310" w:type="dxa"/>
            <w:vAlign w:val="center"/>
          </w:tcPr>
          <w:p w14:paraId="60049DD0">
            <w:pP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品牌、型号、原产地</w:t>
            </w:r>
          </w:p>
          <w:p w14:paraId="002A3F6D">
            <w:pP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技术规格及配置</w:t>
            </w:r>
          </w:p>
        </w:tc>
        <w:tc>
          <w:tcPr>
            <w:tcW w:w="1224" w:type="dxa"/>
            <w:vAlign w:val="center"/>
          </w:tcPr>
          <w:p w14:paraId="16931B57">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偏离说明</w:t>
            </w:r>
          </w:p>
        </w:tc>
      </w:tr>
      <w:tr w14:paraId="6085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D08D55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470" w:type="dxa"/>
          </w:tcPr>
          <w:p w14:paraId="3038E3D7">
            <w:pPr>
              <w:rPr>
                <w:rFonts w:ascii="宋体" w:hAnsi="宋体" w:cs="宋体"/>
                <w:color w:val="000000" w:themeColor="text1"/>
                <w:sz w:val="24"/>
                <w:szCs w:val="20"/>
                <w14:textFill>
                  <w14:solidFill>
                    <w14:schemeClr w14:val="tx1"/>
                  </w14:solidFill>
                </w14:textFill>
              </w:rPr>
            </w:pPr>
          </w:p>
        </w:tc>
        <w:tc>
          <w:tcPr>
            <w:tcW w:w="2520" w:type="dxa"/>
          </w:tcPr>
          <w:p w14:paraId="67F92469">
            <w:pPr>
              <w:rPr>
                <w:rFonts w:ascii="宋体" w:hAnsi="宋体" w:cs="宋体"/>
                <w:color w:val="000000" w:themeColor="text1"/>
                <w:sz w:val="24"/>
                <w:szCs w:val="20"/>
                <w14:textFill>
                  <w14:solidFill>
                    <w14:schemeClr w14:val="tx1"/>
                  </w14:solidFill>
                </w14:textFill>
              </w:rPr>
            </w:pPr>
          </w:p>
        </w:tc>
        <w:tc>
          <w:tcPr>
            <w:tcW w:w="2310" w:type="dxa"/>
          </w:tcPr>
          <w:p w14:paraId="5D900886">
            <w:pPr>
              <w:rPr>
                <w:rFonts w:ascii="宋体" w:hAnsi="宋体" w:cs="宋体"/>
                <w:color w:val="000000" w:themeColor="text1"/>
                <w:sz w:val="24"/>
                <w:szCs w:val="20"/>
                <w14:textFill>
                  <w14:solidFill>
                    <w14:schemeClr w14:val="tx1"/>
                  </w14:solidFill>
                </w14:textFill>
              </w:rPr>
            </w:pPr>
          </w:p>
        </w:tc>
        <w:tc>
          <w:tcPr>
            <w:tcW w:w="1224" w:type="dxa"/>
          </w:tcPr>
          <w:p w14:paraId="0C78A3C9">
            <w:pPr>
              <w:rPr>
                <w:rFonts w:ascii="宋体" w:hAnsi="宋体" w:cs="宋体"/>
                <w:color w:val="000000" w:themeColor="text1"/>
                <w:sz w:val="24"/>
                <w:szCs w:val="20"/>
                <w14:textFill>
                  <w14:solidFill>
                    <w14:schemeClr w14:val="tx1"/>
                  </w14:solidFill>
                </w14:textFill>
              </w:rPr>
            </w:pPr>
          </w:p>
        </w:tc>
      </w:tr>
      <w:tr w14:paraId="5E16E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28E4E9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470" w:type="dxa"/>
          </w:tcPr>
          <w:p w14:paraId="12F23624">
            <w:pPr>
              <w:rPr>
                <w:rFonts w:ascii="宋体" w:hAnsi="宋体" w:cs="宋体"/>
                <w:color w:val="000000" w:themeColor="text1"/>
                <w:sz w:val="24"/>
                <w:szCs w:val="20"/>
                <w14:textFill>
                  <w14:solidFill>
                    <w14:schemeClr w14:val="tx1"/>
                  </w14:solidFill>
                </w14:textFill>
              </w:rPr>
            </w:pPr>
          </w:p>
        </w:tc>
        <w:tc>
          <w:tcPr>
            <w:tcW w:w="2520" w:type="dxa"/>
          </w:tcPr>
          <w:p w14:paraId="3064FF47">
            <w:pPr>
              <w:rPr>
                <w:rFonts w:ascii="宋体" w:hAnsi="宋体" w:cs="宋体"/>
                <w:color w:val="000000" w:themeColor="text1"/>
                <w:sz w:val="24"/>
                <w:szCs w:val="20"/>
                <w14:textFill>
                  <w14:solidFill>
                    <w14:schemeClr w14:val="tx1"/>
                  </w14:solidFill>
                </w14:textFill>
              </w:rPr>
            </w:pPr>
          </w:p>
        </w:tc>
        <w:tc>
          <w:tcPr>
            <w:tcW w:w="2310" w:type="dxa"/>
          </w:tcPr>
          <w:p w14:paraId="2840642D">
            <w:pPr>
              <w:rPr>
                <w:rFonts w:ascii="宋体" w:hAnsi="宋体" w:cs="宋体"/>
                <w:color w:val="000000" w:themeColor="text1"/>
                <w:sz w:val="24"/>
                <w:szCs w:val="20"/>
                <w14:textFill>
                  <w14:solidFill>
                    <w14:schemeClr w14:val="tx1"/>
                  </w14:solidFill>
                </w14:textFill>
              </w:rPr>
            </w:pPr>
          </w:p>
        </w:tc>
        <w:tc>
          <w:tcPr>
            <w:tcW w:w="1224" w:type="dxa"/>
          </w:tcPr>
          <w:p w14:paraId="67E1181C">
            <w:pPr>
              <w:rPr>
                <w:rFonts w:ascii="宋体" w:hAnsi="宋体" w:cs="宋体"/>
                <w:color w:val="000000" w:themeColor="text1"/>
                <w:sz w:val="24"/>
                <w:szCs w:val="20"/>
                <w14:textFill>
                  <w14:solidFill>
                    <w14:schemeClr w14:val="tx1"/>
                  </w14:solidFill>
                </w14:textFill>
              </w:rPr>
            </w:pPr>
          </w:p>
        </w:tc>
      </w:tr>
      <w:tr w14:paraId="590B7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291CDA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470" w:type="dxa"/>
          </w:tcPr>
          <w:p w14:paraId="6A7428F0">
            <w:pPr>
              <w:rPr>
                <w:rFonts w:ascii="宋体" w:hAnsi="宋体" w:cs="宋体"/>
                <w:color w:val="000000" w:themeColor="text1"/>
                <w:sz w:val="24"/>
                <w:szCs w:val="20"/>
                <w14:textFill>
                  <w14:solidFill>
                    <w14:schemeClr w14:val="tx1"/>
                  </w14:solidFill>
                </w14:textFill>
              </w:rPr>
            </w:pPr>
          </w:p>
        </w:tc>
        <w:tc>
          <w:tcPr>
            <w:tcW w:w="2520" w:type="dxa"/>
          </w:tcPr>
          <w:p w14:paraId="1AE4F6B7">
            <w:pPr>
              <w:rPr>
                <w:rFonts w:ascii="宋体" w:hAnsi="宋体" w:cs="宋体"/>
                <w:color w:val="000000" w:themeColor="text1"/>
                <w:sz w:val="24"/>
                <w:szCs w:val="20"/>
                <w14:textFill>
                  <w14:solidFill>
                    <w14:schemeClr w14:val="tx1"/>
                  </w14:solidFill>
                </w14:textFill>
              </w:rPr>
            </w:pPr>
          </w:p>
        </w:tc>
        <w:tc>
          <w:tcPr>
            <w:tcW w:w="2310" w:type="dxa"/>
          </w:tcPr>
          <w:p w14:paraId="0BE09B98">
            <w:pPr>
              <w:rPr>
                <w:rFonts w:ascii="宋体" w:hAnsi="宋体" w:cs="宋体"/>
                <w:color w:val="000000" w:themeColor="text1"/>
                <w:sz w:val="24"/>
                <w:szCs w:val="20"/>
                <w14:textFill>
                  <w14:solidFill>
                    <w14:schemeClr w14:val="tx1"/>
                  </w14:solidFill>
                </w14:textFill>
              </w:rPr>
            </w:pPr>
          </w:p>
        </w:tc>
        <w:tc>
          <w:tcPr>
            <w:tcW w:w="1224" w:type="dxa"/>
          </w:tcPr>
          <w:p w14:paraId="195DCA04">
            <w:pPr>
              <w:rPr>
                <w:rFonts w:ascii="宋体" w:hAnsi="宋体" w:cs="宋体"/>
                <w:color w:val="000000" w:themeColor="text1"/>
                <w:sz w:val="24"/>
                <w:szCs w:val="20"/>
                <w14:textFill>
                  <w14:solidFill>
                    <w14:schemeClr w14:val="tx1"/>
                  </w14:solidFill>
                </w14:textFill>
              </w:rPr>
            </w:pPr>
          </w:p>
        </w:tc>
      </w:tr>
      <w:tr w14:paraId="38D9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CB0FDA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470" w:type="dxa"/>
          </w:tcPr>
          <w:p w14:paraId="71A05796">
            <w:pPr>
              <w:rPr>
                <w:rFonts w:ascii="宋体" w:hAnsi="宋体" w:cs="宋体"/>
                <w:color w:val="000000" w:themeColor="text1"/>
                <w:sz w:val="24"/>
                <w:szCs w:val="20"/>
                <w14:textFill>
                  <w14:solidFill>
                    <w14:schemeClr w14:val="tx1"/>
                  </w14:solidFill>
                </w14:textFill>
              </w:rPr>
            </w:pPr>
          </w:p>
        </w:tc>
        <w:tc>
          <w:tcPr>
            <w:tcW w:w="2520" w:type="dxa"/>
          </w:tcPr>
          <w:p w14:paraId="33DF9218">
            <w:pPr>
              <w:rPr>
                <w:rFonts w:ascii="宋体" w:hAnsi="宋体" w:cs="宋体"/>
                <w:color w:val="000000" w:themeColor="text1"/>
                <w:sz w:val="24"/>
                <w:szCs w:val="20"/>
                <w14:textFill>
                  <w14:solidFill>
                    <w14:schemeClr w14:val="tx1"/>
                  </w14:solidFill>
                </w14:textFill>
              </w:rPr>
            </w:pPr>
          </w:p>
        </w:tc>
        <w:tc>
          <w:tcPr>
            <w:tcW w:w="2310" w:type="dxa"/>
          </w:tcPr>
          <w:p w14:paraId="47D5861B">
            <w:pPr>
              <w:rPr>
                <w:rFonts w:ascii="宋体" w:hAnsi="宋体" w:cs="宋体"/>
                <w:color w:val="000000" w:themeColor="text1"/>
                <w:sz w:val="24"/>
                <w:szCs w:val="20"/>
                <w14:textFill>
                  <w14:solidFill>
                    <w14:schemeClr w14:val="tx1"/>
                  </w14:solidFill>
                </w14:textFill>
              </w:rPr>
            </w:pPr>
          </w:p>
        </w:tc>
        <w:tc>
          <w:tcPr>
            <w:tcW w:w="1224" w:type="dxa"/>
          </w:tcPr>
          <w:p w14:paraId="2EFD5CF5">
            <w:pPr>
              <w:rPr>
                <w:rFonts w:ascii="宋体" w:hAnsi="宋体" w:cs="宋体"/>
                <w:color w:val="000000" w:themeColor="text1"/>
                <w:sz w:val="24"/>
                <w:szCs w:val="20"/>
                <w14:textFill>
                  <w14:solidFill>
                    <w14:schemeClr w14:val="tx1"/>
                  </w14:solidFill>
                </w14:textFill>
              </w:rPr>
            </w:pPr>
          </w:p>
        </w:tc>
      </w:tr>
      <w:tr w14:paraId="64AB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58ECDBA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第二部分：资信及报价部分响应</w:t>
            </w:r>
          </w:p>
        </w:tc>
      </w:tr>
      <w:tr w14:paraId="087B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11E5C9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470" w:type="dxa"/>
            <w:vAlign w:val="center"/>
          </w:tcPr>
          <w:p w14:paraId="72B58F6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内容</w:t>
            </w:r>
          </w:p>
        </w:tc>
        <w:tc>
          <w:tcPr>
            <w:tcW w:w="2520" w:type="dxa"/>
            <w:vAlign w:val="center"/>
          </w:tcPr>
          <w:p w14:paraId="0DBB993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招标要求</w:t>
            </w:r>
          </w:p>
        </w:tc>
        <w:tc>
          <w:tcPr>
            <w:tcW w:w="2310" w:type="dxa"/>
            <w:vAlign w:val="center"/>
          </w:tcPr>
          <w:p w14:paraId="33DB57C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投标承诺</w:t>
            </w:r>
          </w:p>
        </w:tc>
        <w:tc>
          <w:tcPr>
            <w:tcW w:w="1224" w:type="dxa"/>
            <w:vAlign w:val="center"/>
          </w:tcPr>
          <w:p w14:paraId="6EC0BBDA">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偏离说明</w:t>
            </w:r>
          </w:p>
        </w:tc>
      </w:tr>
      <w:tr w14:paraId="3CB1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2DC19F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470" w:type="dxa"/>
            <w:vAlign w:val="center"/>
          </w:tcPr>
          <w:p w14:paraId="0428526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供货期</w:t>
            </w:r>
          </w:p>
        </w:tc>
        <w:tc>
          <w:tcPr>
            <w:tcW w:w="2520" w:type="dxa"/>
          </w:tcPr>
          <w:p w14:paraId="74404723">
            <w:pPr>
              <w:rPr>
                <w:rFonts w:ascii="宋体" w:hAnsi="宋体" w:cs="宋体"/>
                <w:color w:val="000000" w:themeColor="text1"/>
                <w:sz w:val="24"/>
                <w:szCs w:val="20"/>
                <w14:textFill>
                  <w14:solidFill>
                    <w14:schemeClr w14:val="tx1"/>
                  </w14:solidFill>
                </w14:textFill>
              </w:rPr>
            </w:pPr>
          </w:p>
        </w:tc>
        <w:tc>
          <w:tcPr>
            <w:tcW w:w="2310" w:type="dxa"/>
          </w:tcPr>
          <w:p w14:paraId="2709749E">
            <w:pPr>
              <w:rPr>
                <w:rFonts w:ascii="宋体" w:hAnsi="宋体" w:cs="宋体"/>
                <w:color w:val="000000" w:themeColor="text1"/>
                <w:sz w:val="24"/>
                <w:szCs w:val="20"/>
                <w14:textFill>
                  <w14:solidFill>
                    <w14:schemeClr w14:val="tx1"/>
                  </w14:solidFill>
                </w14:textFill>
              </w:rPr>
            </w:pPr>
          </w:p>
        </w:tc>
        <w:tc>
          <w:tcPr>
            <w:tcW w:w="1224" w:type="dxa"/>
          </w:tcPr>
          <w:p w14:paraId="666FB79D">
            <w:pPr>
              <w:rPr>
                <w:rFonts w:ascii="宋体" w:hAnsi="宋体" w:cs="宋体"/>
                <w:color w:val="000000" w:themeColor="text1"/>
                <w:sz w:val="24"/>
                <w:szCs w:val="20"/>
                <w14:textFill>
                  <w14:solidFill>
                    <w14:schemeClr w14:val="tx1"/>
                  </w14:solidFill>
                </w14:textFill>
              </w:rPr>
            </w:pPr>
          </w:p>
        </w:tc>
      </w:tr>
      <w:tr w14:paraId="1051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A660CA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470" w:type="dxa"/>
            <w:vAlign w:val="center"/>
          </w:tcPr>
          <w:p w14:paraId="012E5E30">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免费质保期</w:t>
            </w:r>
          </w:p>
        </w:tc>
        <w:tc>
          <w:tcPr>
            <w:tcW w:w="2520" w:type="dxa"/>
          </w:tcPr>
          <w:p w14:paraId="55E6641E">
            <w:pPr>
              <w:rPr>
                <w:rFonts w:ascii="宋体" w:hAnsi="宋体" w:cs="宋体"/>
                <w:color w:val="000000" w:themeColor="text1"/>
                <w:sz w:val="24"/>
                <w:szCs w:val="20"/>
                <w14:textFill>
                  <w14:solidFill>
                    <w14:schemeClr w14:val="tx1"/>
                  </w14:solidFill>
                </w14:textFill>
              </w:rPr>
            </w:pPr>
          </w:p>
        </w:tc>
        <w:tc>
          <w:tcPr>
            <w:tcW w:w="2310" w:type="dxa"/>
          </w:tcPr>
          <w:p w14:paraId="3D6BE714">
            <w:pPr>
              <w:rPr>
                <w:rFonts w:ascii="宋体" w:hAnsi="宋体" w:cs="宋体"/>
                <w:color w:val="000000" w:themeColor="text1"/>
                <w:sz w:val="24"/>
                <w:szCs w:val="20"/>
                <w14:textFill>
                  <w14:solidFill>
                    <w14:schemeClr w14:val="tx1"/>
                  </w14:solidFill>
                </w14:textFill>
              </w:rPr>
            </w:pPr>
          </w:p>
        </w:tc>
        <w:tc>
          <w:tcPr>
            <w:tcW w:w="1224" w:type="dxa"/>
          </w:tcPr>
          <w:p w14:paraId="68E19475">
            <w:pPr>
              <w:rPr>
                <w:rFonts w:ascii="宋体" w:hAnsi="宋体" w:cs="宋体"/>
                <w:color w:val="000000" w:themeColor="text1"/>
                <w:sz w:val="24"/>
                <w:szCs w:val="20"/>
                <w14:textFill>
                  <w14:solidFill>
                    <w14:schemeClr w14:val="tx1"/>
                  </w14:solidFill>
                </w14:textFill>
              </w:rPr>
            </w:pPr>
          </w:p>
        </w:tc>
      </w:tr>
      <w:tr w14:paraId="3BBA2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508A26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470" w:type="dxa"/>
            <w:vAlign w:val="center"/>
          </w:tcPr>
          <w:p w14:paraId="3760854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付款响应</w:t>
            </w:r>
          </w:p>
        </w:tc>
        <w:tc>
          <w:tcPr>
            <w:tcW w:w="2520" w:type="dxa"/>
          </w:tcPr>
          <w:p w14:paraId="71040423">
            <w:pPr>
              <w:rPr>
                <w:rFonts w:ascii="宋体" w:hAnsi="宋体" w:cs="宋体"/>
                <w:color w:val="000000" w:themeColor="text1"/>
                <w:sz w:val="24"/>
                <w:szCs w:val="20"/>
                <w14:textFill>
                  <w14:solidFill>
                    <w14:schemeClr w14:val="tx1"/>
                  </w14:solidFill>
                </w14:textFill>
              </w:rPr>
            </w:pPr>
          </w:p>
        </w:tc>
        <w:tc>
          <w:tcPr>
            <w:tcW w:w="2310" w:type="dxa"/>
          </w:tcPr>
          <w:p w14:paraId="59646D9C">
            <w:pPr>
              <w:rPr>
                <w:rFonts w:ascii="宋体" w:hAnsi="宋体" w:cs="宋体"/>
                <w:color w:val="000000" w:themeColor="text1"/>
                <w:sz w:val="24"/>
                <w:szCs w:val="20"/>
                <w14:textFill>
                  <w14:solidFill>
                    <w14:schemeClr w14:val="tx1"/>
                  </w14:solidFill>
                </w14:textFill>
              </w:rPr>
            </w:pPr>
          </w:p>
        </w:tc>
        <w:tc>
          <w:tcPr>
            <w:tcW w:w="1224" w:type="dxa"/>
          </w:tcPr>
          <w:p w14:paraId="10A9DE81">
            <w:pPr>
              <w:rPr>
                <w:rFonts w:ascii="宋体" w:hAnsi="宋体" w:cs="宋体"/>
                <w:color w:val="000000" w:themeColor="text1"/>
                <w:sz w:val="24"/>
                <w:szCs w:val="20"/>
                <w14:textFill>
                  <w14:solidFill>
                    <w14:schemeClr w14:val="tx1"/>
                  </w14:solidFill>
                </w14:textFill>
              </w:rPr>
            </w:pPr>
          </w:p>
        </w:tc>
      </w:tr>
      <w:tr w14:paraId="5FEE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EEFC55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470" w:type="dxa"/>
            <w:vAlign w:val="center"/>
          </w:tcPr>
          <w:p w14:paraId="1FD7980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业绩</w:t>
            </w:r>
          </w:p>
        </w:tc>
        <w:tc>
          <w:tcPr>
            <w:tcW w:w="2520" w:type="dxa"/>
          </w:tcPr>
          <w:p w14:paraId="36223A05">
            <w:pPr>
              <w:rPr>
                <w:rFonts w:ascii="宋体" w:hAnsi="宋体" w:cs="宋体"/>
                <w:color w:val="000000" w:themeColor="text1"/>
                <w:sz w:val="24"/>
                <w:szCs w:val="20"/>
                <w14:textFill>
                  <w14:solidFill>
                    <w14:schemeClr w14:val="tx1"/>
                  </w14:solidFill>
                </w14:textFill>
              </w:rPr>
            </w:pPr>
          </w:p>
        </w:tc>
        <w:tc>
          <w:tcPr>
            <w:tcW w:w="2310" w:type="dxa"/>
          </w:tcPr>
          <w:p w14:paraId="6C4868D9">
            <w:pPr>
              <w:rPr>
                <w:rFonts w:ascii="宋体" w:hAnsi="宋体" w:cs="宋体"/>
                <w:color w:val="000000" w:themeColor="text1"/>
                <w:sz w:val="24"/>
                <w:szCs w:val="20"/>
                <w14:textFill>
                  <w14:solidFill>
                    <w14:schemeClr w14:val="tx1"/>
                  </w14:solidFill>
                </w14:textFill>
              </w:rPr>
            </w:pPr>
          </w:p>
        </w:tc>
        <w:tc>
          <w:tcPr>
            <w:tcW w:w="1224" w:type="dxa"/>
          </w:tcPr>
          <w:p w14:paraId="013F942D">
            <w:pPr>
              <w:rPr>
                <w:rFonts w:ascii="宋体" w:hAnsi="宋体" w:cs="宋体"/>
                <w:color w:val="000000" w:themeColor="text1"/>
                <w:sz w:val="24"/>
                <w:szCs w:val="20"/>
                <w14:textFill>
                  <w14:solidFill>
                    <w14:schemeClr w14:val="tx1"/>
                  </w14:solidFill>
                </w14:textFill>
              </w:rPr>
            </w:pPr>
          </w:p>
        </w:tc>
      </w:tr>
      <w:tr w14:paraId="4878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86E1C2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1470" w:type="dxa"/>
            <w:vAlign w:val="center"/>
          </w:tcPr>
          <w:p w14:paraId="6E76FC4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w:t>
            </w:r>
          </w:p>
        </w:tc>
        <w:tc>
          <w:tcPr>
            <w:tcW w:w="2520" w:type="dxa"/>
          </w:tcPr>
          <w:p w14:paraId="3E4D18D7">
            <w:pPr>
              <w:rPr>
                <w:rFonts w:ascii="宋体" w:hAnsi="宋体" w:cs="宋体"/>
                <w:color w:val="000000" w:themeColor="text1"/>
                <w:sz w:val="24"/>
                <w:szCs w:val="20"/>
                <w14:textFill>
                  <w14:solidFill>
                    <w14:schemeClr w14:val="tx1"/>
                  </w14:solidFill>
                </w14:textFill>
              </w:rPr>
            </w:pPr>
          </w:p>
        </w:tc>
        <w:tc>
          <w:tcPr>
            <w:tcW w:w="2310" w:type="dxa"/>
          </w:tcPr>
          <w:p w14:paraId="3BB6DDD3">
            <w:pPr>
              <w:rPr>
                <w:rFonts w:ascii="宋体" w:hAnsi="宋体" w:cs="宋体"/>
                <w:color w:val="000000" w:themeColor="text1"/>
                <w:sz w:val="24"/>
                <w:szCs w:val="20"/>
                <w14:textFill>
                  <w14:solidFill>
                    <w14:schemeClr w14:val="tx1"/>
                  </w14:solidFill>
                </w14:textFill>
              </w:rPr>
            </w:pPr>
          </w:p>
        </w:tc>
        <w:tc>
          <w:tcPr>
            <w:tcW w:w="1224" w:type="dxa"/>
          </w:tcPr>
          <w:p w14:paraId="6D3049E4">
            <w:pPr>
              <w:rPr>
                <w:rFonts w:ascii="宋体" w:hAnsi="宋体" w:cs="宋体"/>
                <w:color w:val="000000" w:themeColor="text1"/>
                <w:sz w:val="24"/>
                <w:szCs w:val="20"/>
                <w14:textFill>
                  <w14:solidFill>
                    <w14:schemeClr w14:val="tx1"/>
                  </w14:solidFill>
                </w14:textFill>
              </w:rPr>
            </w:pPr>
          </w:p>
        </w:tc>
      </w:tr>
    </w:tbl>
    <w:p w14:paraId="65AE3121">
      <w:pPr>
        <w:spacing w:line="380" w:lineRule="exact"/>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39276134">
      <w:pPr>
        <w:spacing w:line="380" w:lineRule="exact"/>
        <w:ind w:right="640" w:firstLine="1560" w:firstLineChars="650"/>
        <w:jc w:val="left"/>
        <w:rPr>
          <w:rFonts w:ascii="宋体" w:hAnsi="宋体" w:cs="宋体"/>
          <w:color w:val="000000" w:themeColor="text1"/>
          <w:sz w:val="24"/>
          <w:szCs w:val="20"/>
          <w14:textFill>
            <w14:solidFill>
              <w14:schemeClr w14:val="tx1"/>
            </w14:solidFill>
          </w14:textFill>
        </w:rPr>
      </w:pPr>
    </w:p>
    <w:p w14:paraId="5B219DAE">
      <w:pPr>
        <w:spacing w:line="380" w:lineRule="exact"/>
        <w:ind w:right="64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法人代表：（签字或盖章）</w:t>
      </w:r>
    </w:p>
    <w:p w14:paraId="435D6C38">
      <w:pPr>
        <w:jc w:val="righ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6455E5A8">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备注：</w:t>
      </w:r>
    </w:p>
    <w:p w14:paraId="1A16C65D">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1、投标人必须逐项对应描述投标货物主要参数、配置及服务要求，如不进行描述，仅在响应栏填“响应”或未填写的，将可能导致投标无效；</w:t>
      </w:r>
    </w:p>
    <w:p w14:paraId="274744F5">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2、投标人所投产品如与招标文件要求的规格及配置不一致，则须在上表偏离说明中详细注明。</w:t>
      </w:r>
    </w:p>
    <w:p w14:paraId="06D30C00">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3、响应部分可后附详细说明及技术资料，并应注明投标文件中对应的页码范围。</w:t>
      </w:r>
    </w:p>
    <w:p w14:paraId="095682DD">
      <w:pPr>
        <w:snapToGrid w:val="0"/>
        <w:jc w:val="left"/>
        <w:rPr>
          <w:rFonts w:cs="Times New Roman"/>
          <w:color w:val="000000" w:themeColor="text1"/>
          <w:sz w:val="18"/>
          <w:szCs w:val="18"/>
          <w14:textFill>
            <w14:solidFill>
              <w14:schemeClr w14:val="tx1"/>
            </w14:solidFill>
          </w14:textFill>
        </w:rPr>
      </w:pPr>
    </w:p>
    <w:p w14:paraId="4F450821">
      <w:pPr>
        <w:snapToGrid w:val="0"/>
        <w:jc w:val="left"/>
        <w:rPr>
          <w:rFonts w:cs="Times New Roman"/>
          <w:color w:val="000000" w:themeColor="text1"/>
          <w:sz w:val="18"/>
          <w:szCs w:val="18"/>
          <w14:textFill>
            <w14:solidFill>
              <w14:schemeClr w14:val="tx1"/>
            </w14:solidFill>
          </w14:textFill>
        </w:rPr>
      </w:pPr>
    </w:p>
    <w:p w14:paraId="19B5E5C3">
      <w:pPr>
        <w:snapToGrid w:val="0"/>
        <w:jc w:val="left"/>
        <w:rPr>
          <w:rFonts w:cs="Times New Roman"/>
          <w:color w:val="000000" w:themeColor="text1"/>
          <w:sz w:val="18"/>
          <w:szCs w:val="18"/>
          <w14:textFill>
            <w14:solidFill>
              <w14:schemeClr w14:val="tx1"/>
            </w14:solidFill>
          </w14:textFill>
        </w:rPr>
      </w:pPr>
    </w:p>
    <w:p w14:paraId="5A3E72C4">
      <w:pPr>
        <w:snapToGrid w:val="0"/>
        <w:jc w:val="left"/>
        <w:rPr>
          <w:rFonts w:cs="Times New Roman"/>
          <w:color w:val="000000" w:themeColor="text1"/>
          <w:sz w:val="18"/>
          <w:szCs w:val="18"/>
          <w14:textFill>
            <w14:solidFill>
              <w14:schemeClr w14:val="tx1"/>
            </w14:solidFill>
          </w14:textFill>
        </w:rPr>
      </w:pPr>
    </w:p>
    <w:p w14:paraId="29EA74D6">
      <w:pPr>
        <w:snapToGrid w:val="0"/>
        <w:jc w:val="left"/>
        <w:rPr>
          <w:rFonts w:cs="Times New Roman"/>
          <w:color w:val="000000" w:themeColor="text1"/>
          <w:sz w:val="18"/>
          <w:szCs w:val="18"/>
          <w14:textFill>
            <w14:solidFill>
              <w14:schemeClr w14:val="tx1"/>
            </w14:solidFill>
          </w14:textFill>
        </w:rPr>
      </w:pPr>
    </w:p>
    <w:p w14:paraId="5159A65B">
      <w:pPr>
        <w:snapToGrid w:val="0"/>
        <w:jc w:val="left"/>
        <w:rPr>
          <w:rFonts w:cs="Times New Roman"/>
          <w:color w:val="000000" w:themeColor="text1"/>
          <w:sz w:val="18"/>
          <w:szCs w:val="18"/>
          <w14:textFill>
            <w14:solidFill>
              <w14:schemeClr w14:val="tx1"/>
            </w14:solidFill>
          </w14:textFill>
        </w:rPr>
      </w:pPr>
    </w:p>
    <w:p w14:paraId="4BEC2168">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78" w:name="_Hlt509738950"/>
      <w:bookmarkEnd w:id="178"/>
      <w:bookmarkStart w:id="179" w:name="_Toc220232400"/>
      <w:bookmarkStart w:id="180" w:name="_Toc213770534"/>
      <w:bookmarkStart w:id="181" w:name="_Toc40975454"/>
      <w:bookmarkStart w:id="182" w:name="_Toc2238_WPSOffice_Level2"/>
      <w:bookmarkStart w:id="183" w:name="_Toc200709393"/>
      <w:r>
        <w:rPr>
          <w:rFonts w:hint="eastAsia" w:ascii="宋体" w:hAnsi="宋体" w:cs="宋体"/>
          <w:b/>
          <w:bCs/>
          <w:color w:val="000000" w:themeColor="text1"/>
          <w:sz w:val="28"/>
          <w:szCs w:val="32"/>
          <w14:textFill>
            <w14:solidFill>
              <w14:schemeClr w14:val="tx1"/>
            </w14:solidFill>
          </w14:textFill>
        </w:rPr>
        <w:t>六．产品质量承诺</w:t>
      </w:r>
      <w:bookmarkEnd w:id="179"/>
      <w:bookmarkEnd w:id="180"/>
      <w:bookmarkEnd w:id="181"/>
      <w:bookmarkEnd w:id="182"/>
      <w:bookmarkEnd w:id="183"/>
    </w:p>
    <w:p w14:paraId="4B452D96">
      <w:pPr>
        <w:spacing w:before="48" w:beforeLines="20" w:after="48" w:afterLines="20" w:line="360" w:lineRule="auto"/>
        <w:ind w:firstLine="480" w:firstLineChars="20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4879FAC1">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528DC8A2">
      <w:pPr>
        <w:snapToGrid w:val="0"/>
        <w:jc w:val="left"/>
        <w:rPr>
          <w:rFonts w:cs="Times New Roman"/>
          <w:color w:val="000000" w:themeColor="text1"/>
          <w:sz w:val="18"/>
          <w:szCs w:val="18"/>
          <w14:textFill>
            <w14:solidFill>
              <w14:schemeClr w14:val="tx1"/>
            </w14:solidFill>
          </w14:textFill>
        </w:rPr>
      </w:pPr>
    </w:p>
    <w:p w14:paraId="30597B07">
      <w:pPr>
        <w:snapToGrid w:val="0"/>
        <w:jc w:val="left"/>
        <w:rPr>
          <w:rFonts w:cs="Times New Roman"/>
          <w:color w:val="000000" w:themeColor="text1"/>
          <w:sz w:val="18"/>
          <w:szCs w:val="18"/>
          <w14:textFill>
            <w14:solidFill>
              <w14:schemeClr w14:val="tx1"/>
            </w14:solidFill>
          </w14:textFill>
        </w:rPr>
      </w:pPr>
    </w:p>
    <w:p w14:paraId="65E72C04">
      <w:pPr>
        <w:snapToGrid w:val="0"/>
        <w:jc w:val="left"/>
        <w:rPr>
          <w:rFonts w:cs="Times New Roman"/>
          <w:color w:val="000000" w:themeColor="text1"/>
          <w:sz w:val="18"/>
          <w:szCs w:val="18"/>
          <w14:textFill>
            <w14:solidFill>
              <w14:schemeClr w14:val="tx1"/>
            </w14:solidFill>
          </w14:textFill>
        </w:rPr>
      </w:pPr>
    </w:p>
    <w:p w14:paraId="5316A039">
      <w:pPr>
        <w:snapToGrid w:val="0"/>
        <w:jc w:val="left"/>
        <w:rPr>
          <w:rFonts w:cs="Times New Roman"/>
          <w:color w:val="000000" w:themeColor="text1"/>
          <w:sz w:val="18"/>
          <w:szCs w:val="18"/>
          <w14:textFill>
            <w14:solidFill>
              <w14:schemeClr w14:val="tx1"/>
            </w14:solidFill>
          </w14:textFill>
        </w:rPr>
      </w:pPr>
    </w:p>
    <w:p w14:paraId="6F95E03B">
      <w:pPr>
        <w:snapToGrid w:val="0"/>
        <w:jc w:val="left"/>
        <w:rPr>
          <w:rFonts w:cs="Times New Roman"/>
          <w:color w:val="000000" w:themeColor="text1"/>
          <w:sz w:val="18"/>
          <w:szCs w:val="18"/>
          <w14:textFill>
            <w14:solidFill>
              <w14:schemeClr w14:val="tx1"/>
            </w14:solidFill>
          </w14:textFill>
        </w:rPr>
      </w:pPr>
    </w:p>
    <w:p w14:paraId="2DCE55C9">
      <w:pPr>
        <w:snapToGrid w:val="0"/>
        <w:jc w:val="left"/>
        <w:rPr>
          <w:rFonts w:cs="Times New Roman"/>
          <w:color w:val="000000" w:themeColor="text1"/>
          <w:sz w:val="18"/>
          <w:szCs w:val="18"/>
          <w14:textFill>
            <w14:solidFill>
              <w14:schemeClr w14:val="tx1"/>
            </w14:solidFill>
          </w14:textFill>
        </w:rPr>
      </w:pPr>
    </w:p>
    <w:p w14:paraId="0ADBD14B">
      <w:pPr>
        <w:snapToGrid w:val="0"/>
        <w:jc w:val="left"/>
        <w:rPr>
          <w:rFonts w:cs="Times New Roman"/>
          <w:color w:val="000000" w:themeColor="text1"/>
          <w:sz w:val="18"/>
          <w:szCs w:val="18"/>
          <w14:textFill>
            <w14:solidFill>
              <w14:schemeClr w14:val="tx1"/>
            </w14:solidFill>
          </w14:textFill>
        </w:rPr>
      </w:pPr>
    </w:p>
    <w:p w14:paraId="6A705124">
      <w:pPr>
        <w:snapToGrid w:val="0"/>
        <w:jc w:val="left"/>
        <w:rPr>
          <w:rFonts w:cs="Times New Roman"/>
          <w:color w:val="000000" w:themeColor="text1"/>
          <w:sz w:val="18"/>
          <w:szCs w:val="18"/>
          <w14:textFill>
            <w14:solidFill>
              <w14:schemeClr w14:val="tx1"/>
            </w14:solidFill>
          </w14:textFill>
        </w:rPr>
      </w:pPr>
    </w:p>
    <w:p w14:paraId="08E60C5F">
      <w:pPr>
        <w:snapToGrid w:val="0"/>
        <w:jc w:val="left"/>
        <w:rPr>
          <w:rFonts w:cs="Times New Roman"/>
          <w:color w:val="000000" w:themeColor="text1"/>
          <w:sz w:val="18"/>
          <w:szCs w:val="18"/>
          <w14:textFill>
            <w14:solidFill>
              <w14:schemeClr w14:val="tx1"/>
            </w14:solidFill>
          </w14:textFill>
        </w:rPr>
      </w:pPr>
    </w:p>
    <w:p w14:paraId="09626E14">
      <w:pPr>
        <w:snapToGrid w:val="0"/>
        <w:jc w:val="left"/>
        <w:rPr>
          <w:rFonts w:cs="Times New Roman"/>
          <w:color w:val="000000" w:themeColor="text1"/>
          <w:sz w:val="18"/>
          <w:szCs w:val="18"/>
          <w14:textFill>
            <w14:solidFill>
              <w14:schemeClr w14:val="tx1"/>
            </w14:solidFill>
          </w14:textFill>
        </w:rPr>
      </w:pPr>
    </w:p>
    <w:p w14:paraId="333C8DD4">
      <w:pPr>
        <w:snapToGrid w:val="0"/>
        <w:jc w:val="left"/>
        <w:rPr>
          <w:rFonts w:cs="Times New Roman"/>
          <w:color w:val="000000" w:themeColor="text1"/>
          <w:sz w:val="18"/>
          <w:szCs w:val="18"/>
          <w14:textFill>
            <w14:solidFill>
              <w14:schemeClr w14:val="tx1"/>
            </w14:solidFill>
          </w14:textFill>
        </w:rPr>
      </w:pPr>
    </w:p>
    <w:p w14:paraId="783EB6E0">
      <w:pPr>
        <w:snapToGrid w:val="0"/>
        <w:jc w:val="left"/>
        <w:rPr>
          <w:rFonts w:cs="Times New Roman"/>
          <w:color w:val="000000" w:themeColor="text1"/>
          <w:sz w:val="18"/>
          <w:szCs w:val="18"/>
          <w14:textFill>
            <w14:solidFill>
              <w14:schemeClr w14:val="tx1"/>
            </w14:solidFill>
          </w14:textFill>
        </w:rPr>
      </w:pPr>
    </w:p>
    <w:p w14:paraId="651E8140">
      <w:pPr>
        <w:snapToGrid w:val="0"/>
        <w:jc w:val="left"/>
        <w:rPr>
          <w:rFonts w:cs="Times New Roman"/>
          <w:color w:val="000000" w:themeColor="text1"/>
          <w:sz w:val="18"/>
          <w:szCs w:val="18"/>
          <w14:textFill>
            <w14:solidFill>
              <w14:schemeClr w14:val="tx1"/>
            </w14:solidFill>
          </w14:textFill>
        </w:rPr>
      </w:pPr>
    </w:p>
    <w:p w14:paraId="011BAE39">
      <w:pPr>
        <w:snapToGrid w:val="0"/>
        <w:jc w:val="left"/>
        <w:rPr>
          <w:rFonts w:cs="Times New Roman"/>
          <w:color w:val="000000" w:themeColor="text1"/>
          <w:sz w:val="18"/>
          <w:szCs w:val="18"/>
          <w14:textFill>
            <w14:solidFill>
              <w14:schemeClr w14:val="tx1"/>
            </w14:solidFill>
          </w14:textFill>
        </w:rPr>
      </w:pPr>
    </w:p>
    <w:p w14:paraId="16DED95A">
      <w:pPr>
        <w:snapToGrid w:val="0"/>
        <w:jc w:val="left"/>
        <w:rPr>
          <w:rFonts w:cs="Times New Roman"/>
          <w:color w:val="000000" w:themeColor="text1"/>
          <w:sz w:val="18"/>
          <w:szCs w:val="18"/>
          <w14:textFill>
            <w14:solidFill>
              <w14:schemeClr w14:val="tx1"/>
            </w14:solidFill>
          </w14:textFill>
        </w:rPr>
      </w:pPr>
    </w:p>
    <w:p w14:paraId="7880D45C">
      <w:pPr>
        <w:snapToGrid w:val="0"/>
        <w:jc w:val="left"/>
        <w:rPr>
          <w:rFonts w:cs="Times New Roman"/>
          <w:color w:val="000000" w:themeColor="text1"/>
          <w:sz w:val="18"/>
          <w:szCs w:val="18"/>
          <w14:textFill>
            <w14:solidFill>
              <w14:schemeClr w14:val="tx1"/>
            </w14:solidFill>
          </w14:textFill>
        </w:rPr>
      </w:pPr>
    </w:p>
    <w:p w14:paraId="1DD97CBF">
      <w:pPr>
        <w:snapToGrid w:val="0"/>
        <w:jc w:val="left"/>
        <w:rPr>
          <w:rFonts w:cs="Times New Roman"/>
          <w:color w:val="000000" w:themeColor="text1"/>
          <w:sz w:val="18"/>
          <w:szCs w:val="18"/>
          <w14:textFill>
            <w14:solidFill>
              <w14:schemeClr w14:val="tx1"/>
            </w14:solidFill>
          </w14:textFill>
        </w:rPr>
      </w:pPr>
    </w:p>
    <w:p w14:paraId="6539CE3A">
      <w:pPr>
        <w:snapToGrid w:val="0"/>
        <w:jc w:val="left"/>
        <w:rPr>
          <w:rFonts w:cs="Times New Roman"/>
          <w:color w:val="000000" w:themeColor="text1"/>
          <w:sz w:val="18"/>
          <w:szCs w:val="18"/>
          <w14:textFill>
            <w14:solidFill>
              <w14:schemeClr w14:val="tx1"/>
            </w14:solidFill>
          </w14:textFill>
        </w:rPr>
      </w:pPr>
    </w:p>
    <w:p w14:paraId="471DC298">
      <w:pPr>
        <w:snapToGrid w:val="0"/>
        <w:jc w:val="left"/>
        <w:rPr>
          <w:rFonts w:cs="Times New Roman"/>
          <w:color w:val="000000" w:themeColor="text1"/>
          <w:sz w:val="18"/>
          <w:szCs w:val="18"/>
          <w14:textFill>
            <w14:solidFill>
              <w14:schemeClr w14:val="tx1"/>
            </w14:solidFill>
          </w14:textFill>
        </w:rPr>
      </w:pPr>
    </w:p>
    <w:p w14:paraId="0A000360">
      <w:pPr>
        <w:snapToGrid w:val="0"/>
        <w:jc w:val="left"/>
        <w:rPr>
          <w:rFonts w:cs="Times New Roman"/>
          <w:color w:val="000000" w:themeColor="text1"/>
          <w:sz w:val="18"/>
          <w:szCs w:val="18"/>
          <w14:textFill>
            <w14:solidFill>
              <w14:schemeClr w14:val="tx1"/>
            </w14:solidFill>
          </w14:textFill>
        </w:rPr>
      </w:pPr>
    </w:p>
    <w:p w14:paraId="17FD8F40">
      <w:pPr>
        <w:snapToGrid w:val="0"/>
        <w:jc w:val="left"/>
        <w:rPr>
          <w:rFonts w:cs="Times New Roman"/>
          <w:color w:val="000000" w:themeColor="text1"/>
          <w:sz w:val="18"/>
          <w:szCs w:val="18"/>
          <w14:textFill>
            <w14:solidFill>
              <w14:schemeClr w14:val="tx1"/>
            </w14:solidFill>
          </w14:textFill>
        </w:rPr>
      </w:pPr>
    </w:p>
    <w:p w14:paraId="6FF6D374">
      <w:pPr>
        <w:snapToGrid w:val="0"/>
        <w:jc w:val="left"/>
        <w:rPr>
          <w:rFonts w:cs="Times New Roman"/>
          <w:color w:val="000000" w:themeColor="text1"/>
          <w:sz w:val="18"/>
          <w:szCs w:val="18"/>
          <w14:textFill>
            <w14:solidFill>
              <w14:schemeClr w14:val="tx1"/>
            </w14:solidFill>
          </w14:textFill>
        </w:rPr>
      </w:pPr>
    </w:p>
    <w:p w14:paraId="7326644F">
      <w:pPr>
        <w:snapToGrid w:val="0"/>
        <w:jc w:val="left"/>
        <w:rPr>
          <w:rFonts w:cs="Times New Roman"/>
          <w:color w:val="000000" w:themeColor="text1"/>
          <w:sz w:val="18"/>
          <w:szCs w:val="18"/>
          <w14:textFill>
            <w14:solidFill>
              <w14:schemeClr w14:val="tx1"/>
            </w14:solidFill>
          </w14:textFill>
        </w:rPr>
      </w:pPr>
    </w:p>
    <w:p w14:paraId="371D9CFA">
      <w:pPr>
        <w:snapToGrid w:val="0"/>
        <w:jc w:val="left"/>
        <w:rPr>
          <w:rFonts w:cs="Times New Roman"/>
          <w:color w:val="000000" w:themeColor="text1"/>
          <w:sz w:val="18"/>
          <w:szCs w:val="18"/>
          <w14:textFill>
            <w14:solidFill>
              <w14:schemeClr w14:val="tx1"/>
            </w14:solidFill>
          </w14:textFill>
        </w:rPr>
      </w:pPr>
    </w:p>
    <w:p w14:paraId="07526B2F">
      <w:pPr>
        <w:snapToGrid w:val="0"/>
        <w:jc w:val="left"/>
        <w:rPr>
          <w:rFonts w:cs="Times New Roman"/>
          <w:color w:val="000000" w:themeColor="text1"/>
          <w:sz w:val="18"/>
          <w:szCs w:val="18"/>
          <w14:textFill>
            <w14:solidFill>
              <w14:schemeClr w14:val="tx1"/>
            </w14:solidFill>
          </w14:textFill>
        </w:rPr>
      </w:pPr>
    </w:p>
    <w:p w14:paraId="2E37E426">
      <w:pPr>
        <w:snapToGrid w:val="0"/>
        <w:jc w:val="left"/>
        <w:rPr>
          <w:rFonts w:cs="Times New Roman"/>
          <w:color w:val="000000" w:themeColor="text1"/>
          <w:sz w:val="18"/>
          <w:szCs w:val="18"/>
          <w14:textFill>
            <w14:solidFill>
              <w14:schemeClr w14:val="tx1"/>
            </w14:solidFill>
          </w14:textFill>
        </w:rPr>
      </w:pPr>
    </w:p>
    <w:p w14:paraId="43FBEF56">
      <w:pPr>
        <w:snapToGrid w:val="0"/>
        <w:jc w:val="left"/>
        <w:rPr>
          <w:rFonts w:cs="Times New Roman"/>
          <w:color w:val="000000" w:themeColor="text1"/>
          <w:sz w:val="18"/>
          <w:szCs w:val="18"/>
          <w14:textFill>
            <w14:solidFill>
              <w14:schemeClr w14:val="tx1"/>
            </w14:solidFill>
          </w14:textFill>
        </w:rPr>
      </w:pPr>
    </w:p>
    <w:p w14:paraId="2959B9CC">
      <w:pPr>
        <w:snapToGrid w:val="0"/>
        <w:jc w:val="left"/>
        <w:rPr>
          <w:rFonts w:cs="Times New Roman"/>
          <w:color w:val="000000" w:themeColor="text1"/>
          <w:sz w:val="18"/>
          <w:szCs w:val="18"/>
          <w14:textFill>
            <w14:solidFill>
              <w14:schemeClr w14:val="tx1"/>
            </w14:solidFill>
          </w14:textFill>
        </w:rPr>
      </w:pPr>
    </w:p>
    <w:p w14:paraId="60E073DA">
      <w:pPr>
        <w:snapToGrid w:val="0"/>
        <w:jc w:val="left"/>
        <w:rPr>
          <w:rFonts w:cs="Times New Roman"/>
          <w:color w:val="000000" w:themeColor="text1"/>
          <w:sz w:val="18"/>
          <w:szCs w:val="18"/>
          <w14:textFill>
            <w14:solidFill>
              <w14:schemeClr w14:val="tx1"/>
            </w14:solidFill>
          </w14:textFill>
        </w:rPr>
      </w:pPr>
    </w:p>
    <w:p w14:paraId="097896AD">
      <w:pPr>
        <w:snapToGrid w:val="0"/>
        <w:jc w:val="left"/>
        <w:rPr>
          <w:rFonts w:cs="Times New Roman"/>
          <w:color w:val="000000" w:themeColor="text1"/>
          <w:sz w:val="18"/>
          <w:szCs w:val="18"/>
          <w14:textFill>
            <w14:solidFill>
              <w14:schemeClr w14:val="tx1"/>
            </w14:solidFill>
          </w14:textFill>
        </w:rPr>
      </w:pPr>
    </w:p>
    <w:p w14:paraId="609430F2">
      <w:pPr>
        <w:snapToGrid w:val="0"/>
        <w:jc w:val="left"/>
        <w:rPr>
          <w:rFonts w:cs="Times New Roman"/>
          <w:color w:val="000000" w:themeColor="text1"/>
          <w:sz w:val="18"/>
          <w:szCs w:val="18"/>
          <w14:textFill>
            <w14:solidFill>
              <w14:schemeClr w14:val="tx1"/>
            </w14:solidFill>
          </w14:textFill>
        </w:rPr>
      </w:pPr>
    </w:p>
    <w:p w14:paraId="14B94862">
      <w:pPr>
        <w:snapToGrid w:val="0"/>
        <w:jc w:val="left"/>
        <w:rPr>
          <w:rFonts w:cs="Times New Roman"/>
          <w:color w:val="000000" w:themeColor="text1"/>
          <w:sz w:val="18"/>
          <w:szCs w:val="18"/>
          <w14:textFill>
            <w14:solidFill>
              <w14:schemeClr w14:val="tx1"/>
            </w14:solidFill>
          </w14:textFill>
        </w:rPr>
      </w:pPr>
    </w:p>
    <w:p w14:paraId="38C7961C">
      <w:pPr>
        <w:snapToGrid w:val="0"/>
        <w:jc w:val="left"/>
        <w:rPr>
          <w:rFonts w:cs="Times New Roman"/>
          <w:color w:val="000000" w:themeColor="text1"/>
          <w:sz w:val="18"/>
          <w:szCs w:val="18"/>
          <w14:textFill>
            <w14:solidFill>
              <w14:schemeClr w14:val="tx1"/>
            </w14:solidFill>
          </w14:textFill>
        </w:rPr>
      </w:pPr>
    </w:p>
    <w:p w14:paraId="07FDE25C">
      <w:pPr>
        <w:snapToGrid w:val="0"/>
        <w:jc w:val="left"/>
        <w:rPr>
          <w:rFonts w:cs="Times New Roman"/>
          <w:color w:val="000000" w:themeColor="text1"/>
          <w:sz w:val="18"/>
          <w:szCs w:val="18"/>
          <w14:textFill>
            <w14:solidFill>
              <w14:schemeClr w14:val="tx1"/>
            </w14:solidFill>
          </w14:textFill>
        </w:rPr>
      </w:pPr>
    </w:p>
    <w:p w14:paraId="356D92F1">
      <w:pPr>
        <w:snapToGrid w:val="0"/>
        <w:jc w:val="left"/>
        <w:rPr>
          <w:rFonts w:cs="Times New Roman"/>
          <w:color w:val="000000" w:themeColor="text1"/>
          <w:sz w:val="18"/>
          <w:szCs w:val="18"/>
          <w14:textFill>
            <w14:solidFill>
              <w14:schemeClr w14:val="tx1"/>
            </w14:solidFill>
          </w14:textFill>
        </w:rPr>
      </w:pPr>
    </w:p>
    <w:p w14:paraId="747485C2">
      <w:pPr>
        <w:snapToGrid w:val="0"/>
        <w:jc w:val="left"/>
        <w:rPr>
          <w:rFonts w:cs="Times New Roman"/>
          <w:color w:val="000000" w:themeColor="text1"/>
          <w:sz w:val="18"/>
          <w:szCs w:val="18"/>
          <w14:textFill>
            <w14:solidFill>
              <w14:schemeClr w14:val="tx1"/>
            </w14:solidFill>
          </w14:textFill>
        </w:rPr>
      </w:pPr>
    </w:p>
    <w:p w14:paraId="02CCD4A2">
      <w:pPr>
        <w:snapToGrid w:val="0"/>
        <w:jc w:val="left"/>
        <w:rPr>
          <w:rFonts w:cs="Times New Roman"/>
          <w:color w:val="000000" w:themeColor="text1"/>
          <w:sz w:val="18"/>
          <w:szCs w:val="18"/>
          <w14:textFill>
            <w14:solidFill>
              <w14:schemeClr w14:val="tx1"/>
            </w14:solidFill>
          </w14:textFill>
        </w:rPr>
      </w:pPr>
    </w:p>
    <w:p w14:paraId="5F3B29F2">
      <w:pPr>
        <w:snapToGrid w:val="0"/>
        <w:jc w:val="left"/>
        <w:rPr>
          <w:rFonts w:cs="Times New Roman"/>
          <w:color w:val="000000" w:themeColor="text1"/>
          <w:sz w:val="18"/>
          <w:szCs w:val="18"/>
          <w14:textFill>
            <w14:solidFill>
              <w14:schemeClr w14:val="tx1"/>
            </w14:solidFill>
          </w14:textFill>
        </w:rPr>
      </w:pPr>
    </w:p>
    <w:p w14:paraId="37C0C7E5">
      <w:pPr>
        <w:snapToGrid w:val="0"/>
        <w:jc w:val="left"/>
        <w:rPr>
          <w:rFonts w:cs="Times New Roman"/>
          <w:color w:val="000000" w:themeColor="text1"/>
          <w:sz w:val="18"/>
          <w:szCs w:val="18"/>
          <w14:textFill>
            <w14:solidFill>
              <w14:schemeClr w14:val="tx1"/>
            </w14:solidFill>
          </w14:textFill>
        </w:rPr>
      </w:pPr>
    </w:p>
    <w:p w14:paraId="4F9100AB">
      <w:pPr>
        <w:snapToGrid w:val="0"/>
        <w:jc w:val="left"/>
        <w:rPr>
          <w:rFonts w:cs="Times New Roman"/>
          <w:color w:val="000000" w:themeColor="text1"/>
          <w:sz w:val="18"/>
          <w:szCs w:val="18"/>
          <w14:textFill>
            <w14:solidFill>
              <w14:schemeClr w14:val="tx1"/>
            </w14:solidFill>
          </w14:textFill>
        </w:rPr>
      </w:pPr>
    </w:p>
    <w:p w14:paraId="76C3220F">
      <w:pPr>
        <w:snapToGrid w:val="0"/>
        <w:jc w:val="left"/>
        <w:rPr>
          <w:rFonts w:cs="Times New Roman"/>
          <w:color w:val="000000" w:themeColor="text1"/>
          <w:sz w:val="18"/>
          <w:szCs w:val="18"/>
          <w14:textFill>
            <w14:solidFill>
              <w14:schemeClr w14:val="tx1"/>
            </w14:solidFill>
          </w14:textFill>
        </w:rPr>
      </w:pPr>
    </w:p>
    <w:p w14:paraId="64951A5E">
      <w:pPr>
        <w:snapToGrid w:val="0"/>
        <w:jc w:val="left"/>
        <w:rPr>
          <w:rFonts w:cs="Times New Roman"/>
          <w:color w:val="000000" w:themeColor="text1"/>
          <w:sz w:val="18"/>
          <w:szCs w:val="18"/>
          <w14:textFill>
            <w14:solidFill>
              <w14:schemeClr w14:val="tx1"/>
            </w14:solidFill>
          </w14:textFill>
        </w:rPr>
      </w:pPr>
    </w:p>
    <w:p w14:paraId="3E0A6A4B">
      <w:pPr>
        <w:snapToGrid w:val="0"/>
        <w:jc w:val="left"/>
        <w:rPr>
          <w:rFonts w:cs="Times New Roman"/>
          <w:color w:val="000000" w:themeColor="text1"/>
          <w:sz w:val="18"/>
          <w:szCs w:val="18"/>
          <w14:textFill>
            <w14:solidFill>
              <w14:schemeClr w14:val="tx1"/>
            </w14:solidFill>
          </w14:textFill>
        </w:rPr>
      </w:pPr>
    </w:p>
    <w:p w14:paraId="788D9C18">
      <w:pPr>
        <w:snapToGrid w:val="0"/>
        <w:jc w:val="left"/>
        <w:rPr>
          <w:rFonts w:cs="Times New Roman"/>
          <w:color w:val="000000" w:themeColor="text1"/>
          <w:sz w:val="18"/>
          <w:szCs w:val="18"/>
          <w14:textFill>
            <w14:solidFill>
              <w14:schemeClr w14:val="tx1"/>
            </w14:solidFill>
          </w14:textFill>
        </w:rPr>
      </w:pPr>
    </w:p>
    <w:p w14:paraId="6B47720F">
      <w:pPr>
        <w:snapToGrid w:val="0"/>
        <w:jc w:val="left"/>
        <w:rPr>
          <w:rFonts w:cs="Times New Roman"/>
          <w:color w:val="000000" w:themeColor="text1"/>
          <w:sz w:val="18"/>
          <w:szCs w:val="18"/>
          <w14:textFill>
            <w14:solidFill>
              <w14:schemeClr w14:val="tx1"/>
            </w14:solidFill>
          </w14:textFill>
        </w:rPr>
      </w:pPr>
    </w:p>
    <w:p w14:paraId="42B418CA">
      <w:pPr>
        <w:snapToGrid w:val="0"/>
        <w:jc w:val="left"/>
        <w:rPr>
          <w:rFonts w:cs="Times New Roman"/>
          <w:color w:val="000000" w:themeColor="text1"/>
          <w:sz w:val="18"/>
          <w:szCs w:val="18"/>
          <w14:textFill>
            <w14:solidFill>
              <w14:schemeClr w14:val="tx1"/>
            </w14:solidFill>
          </w14:textFill>
        </w:rPr>
      </w:pPr>
    </w:p>
    <w:p w14:paraId="1830095E">
      <w:pPr>
        <w:snapToGrid w:val="0"/>
        <w:jc w:val="left"/>
        <w:rPr>
          <w:rFonts w:cs="Times New Roman"/>
          <w:color w:val="000000" w:themeColor="text1"/>
          <w:sz w:val="18"/>
          <w:szCs w:val="18"/>
          <w14:textFill>
            <w14:solidFill>
              <w14:schemeClr w14:val="tx1"/>
            </w14:solidFill>
          </w14:textFill>
        </w:rPr>
      </w:pPr>
    </w:p>
    <w:p w14:paraId="48620286">
      <w:pPr>
        <w:snapToGrid w:val="0"/>
        <w:jc w:val="left"/>
        <w:rPr>
          <w:rFonts w:cs="Times New Roman"/>
          <w:color w:val="000000" w:themeColor="text1"/>
          <w:sz w:val="18"/>
          <w:szCs w:val="18"/>
          <w14:textFill>
            <w14:solidFill>
              <w14:schemeClr w14:val="tx1"/>
            </w14:solidFill>
          </w14:textFill>
        </w:rPr>
      </w:pPr>
    </w:p>
    <w:p w14:paraId="42B16E3A">
      <w:pPr>
        <w:snapToGrid w:val="0"/>
        <w:jc w:val="left"/>
        <w:rPr>
          <w:rFonts w:cs="Times New Roman"/>
          <w:color w:val="000000" w:themeColor="text1"/>
          <w:sz w:val="18"/>
          <w:szCs w:val="18"/>
          <w14:textFill>
            <w14:solidFill>
              <w14:schemeClr w14:val="tx1"/>
            </w14:solidFill>
          </w14:textFill>
        </w:rPr>
      </w:pPr>
    </w:p>
    <w:p w14:paraId="2DC027FF">
      <w:pPr>
        <w:snapToGrid w:val="0"/>
        <w:jc w:val="left"/>
        <w:rPr>
          <w:rFonts w:cs="Times New Roman"/>
          <w:color w:val="000000" w:themeColor="text1"/>
          <w:sz w:val="18"/>
          <w:szCs w:val="18"/>
          <w14:textFill>
            <w14:solidFill>
              <w14:schemeClr w14:val="tx1"/>
            </w14:solidFill>
          </w14:textFill>
        </w:rPr>
      </w:pPr>
    </w:p>
    <w:p w14:paraId="149180FB">
      <w:pPr>
        <w:snapToGrid w:val="0"/>
        <w:jc w:val="left"/>
        <w:rPr>
          <w:rFonts w:cs="Times New Roman"/>
          <w:color w:val="000000" w:themeColor="text1"/>
          <w:sz w:val="18"/>
          <w:szCs w:val="18"/>
          <w14:textFill>
            <w14:solidFill>
              <w14:schemeClr w14:val="tx1"/>
            </w14:solidFill>
          </w14:textFill>
        </w:rPr>
      </w:pPr>
    </w:p>
    <w:p w14:paraId="22DB0E8A">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84" w:name="_Toc40975455"/>
      <w:bookmarkStart w:id="185" w:name="_Toc220232401"/>
      <w:bookmarkStart w:id="186" w:name="_Toc516969104"/>
      <w:bookmarkStart w:id="187" w:name="_Toc31042_WPSOffice_Level2"/>
      <w:bookmarkStart w:id="188" w:name="_Toc200709394"/>
      <w:bookmarkStart w:id="189" w:name="_Toc213770535"/>
      <w:bookmarkStart w:id="190" w:name="_Hlt510342906"/>
      <w:r>
        <w:rPr>
          <w:rFonts w:hint="eastAsia" w:ascii="宋体" w:hAnsi="宋体" w:cs="宋体"/>
          <w:b/>
          <w:bCs/>
          <w:color w:val="000000" w:themeColor="text1"/>
          <w:sz w:val="28"/>
          <w:szCs w:val="32"/>
          <w14:textFill>
            <w14:solidFill>
              <w14:schemeClr w14:val="tx1"/>
            </w14:solidFill>
          </w14:textFill>
        </w:rPr>
        <w:t>七．所</w:t>
      </w:r>
      <w:bookmarkStart w:id="191" w:name="_Hlt510342883"/>
      <w:bookmarkEnd w:id="191"/>
      <w:r>
        <w:rPr>
          <w:rFonts w:hint="eastAsia" w:ascii="宋体" w:hAnsi="宋体" w:cs="宋体"/>
          <w:b/>
          <w:bCs/>
          <w:color w:val="000000" w:themeColor="text1"/>
          <w:sz w:val="28"/>
          <w:szCs w:val="32"/>
          <w14:textFill>
            <w14:solidFill>
              <w14:schemeClr w14:val="tx1"/>
            </w14:solidFill>
          </w14:textFill>
        </w:rPr>
        <w:t>供货物组部件、备品、备件清单</w:t>
      </w:r>
      <w:bookmarkEnd w:id="184"/>
      <w:bookmarkEnd w:id="185"/>
      <w:bookmarkEnd w:id="186"/>
      <w:bookmarkEnd w:id="187"/>
      <w:r>
        <w:rPr>
          <w:rFonts w:hint="eastAsia" w:ascii="宋体" w:hAnsi="宋体" w:cs="宋体"/>
          <w:b/>
          <w:bCs/>
          <w:color w:val="000000" w:themeColor="text1"/>
          <w:sz w:val="28"/>
          <w:szCs w:val="32"/>
          <w14:textFill>
            <w14:solidFill>
              <w14:schemeClr w14:val="tx1"/>
            </w14:solidFill>
          </w14:textFill>
        </w:rPr>
        <w:t>（可不填写）</w:t>
      </w:r>
      <w:bookmarkEnd w:id="188"/>
      <w:bookmarkEnd w:id="189"/>
    </w:p>
    <w:bookmarkEnd w:id="190"/>
    <w:tbl>
      <w:tblPr>
        <w:tblStyle w:val="7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56226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25054007">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186" w:type="dxa"/>
            <w:vAlign w:val="center"/>
          </w:tcPr>
          <w:p w14:paraId="3B2AA490">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名称</w:t>
            </w:r>
          </w:p>
        </w:tc>
        <w:tc>
          <w:tcPr>
            <w:tcW w:w="1730" w:type="dxa"/>
            <w:vAlign w:val="center"/>
          </w:tcPr>
          <w:p w14:paraId="0B8BFF03">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规格型号</w:t>
            </w:r>
          </w:p>
        </w:tc>
        <w:tc>
          <w:tcPr>
            <w:tcW w:w="1037" w:type="dxa"/>
            <w:vAlign w:val="center"/>
          </w:tcPr>
          <w:p w14:paraId="7C380A93">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数量</w:t>
            </w:r>
          </w:p>
        </w:tc>
        <w:tc>
          <w:tcPr>
            <w:tcW w:w="1286" w:type="dxa"/>
            <w:vAlign w:val="center"/>
          </w:tcPr>
          <w:p w14:paraId="066C3EE3">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单价</w:t>
            </w:r>
          </w:p>
        </w:tc>
        <w:tc>
          <w:tcPr>
            <w:tcW w:w="1236" w:type="dxa"/>
            <w:vAlign w:val="center"/>
          </w:tcPr>
          <w:p w14:paraId="4DD2D8AE">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小计</w:t>
            </w:r>
          </w:p>
        </w:tc>
        <w:tc>
          <w:tcPr>
            <w:tcW w:w="1098" w:type="dxa"/>
            <w:vAlign w:val="center"/>
          </w:tcPr>
          <w:p w14:paraId="1364AC5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r>
      <w:tr w14:paraId="7FB4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F3F3D8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186" w:type="dxa"/>
          </w:tcPr>
          <w:p w14:paraId="7DBB6E62">
            <w:pPr>
              <w:rPr>
                <w:rFonts w:ascii="宋体" w:hAnsi="宋体" w:cs="宋体"/>
                <w:color w:val="000000" w:themeColor="text1"/>
                <w:sz w:val="24"/>
                <w:szCs w:val="20"/>
                <w14:textFill>
                  <w14:solidFill>
                    <w14:schemeClr w14:val="tx1"/>
                  </w14:solidFill>
                </w14:textFill>
              </w:rPr>
            </w:pPr>
          </w:p>
        </w:tc>
        <w:tc>
          <w:tcPr>
            <w:tcW w:w="1730" w:type="dxa"/>
          </w:tcPr>
          <w:p w14:paraId="7FCCDFB7">
            <w:pPr>
              <w:rPr>
                <w:rFonts w:ascii="宋体" w:hAnsi="宋体" w:cs="宋体"/>
                <w:color w:val="000000" w:themeColor="text1"/>
                <w:sz w:val="24"/>
                <w:szCs w:val="20"/>
                <w14:textFill>
                  <w14:solidFill>
                    <w14:schemeClr w14:val="tx1"/>
                  </w14:solidFill>
                </w14:textFill>
              </w:rPr>
            </w:pPr>
          </w:p>
        </w:tc>
        <w:tc>
          <w:tcPr>
            <w:tcW w:w="1037" w:type="dxa"/>
          </w:tcPr>
          <w:p w14:paraId="5F7EC7EA">
            <w:pPr>
              <w:rPr>
                <w:rFonts w:ascii="宋体" w:hAnsi="宋体" w:cs="宋体"/>
                <w:color w:val="000000" w:themeColor="text1"/>
                <w:sz w:val="24"/>
                <w:szCs w:val="20"/>
                <w14:textFill>
                  <w14:solidFill>
                    <w14:schemeClr w14:val="tx1"/>
                  </w14:solidFill>
                </w14:textFill>
              </w:rPr>
            </w:pPr>
          </w:p>
        </w:tc>
        <w:tc>
          <w:tcPr>
            <w:tcW w:w="1286" w:type="dxa"/>
          </w:tcPr>
          <w:p w14:paraId="088EADDC">
            <w:pPr>
              <w:rPr>
                <w:rFonts w:ascii="宋体" w:hAnsi="宋体" w:cs="宋体"/>
                <w:color w:val="000000" w:themeColor="text1"/>
                <w:sz w:val="24"/>
                <w:szCs w:val="20"/>
                <w14:textFill>
                  <w14:solidFill>
                    <w14:schemeClr w14:val="tx1"/>
                  </w14:solidFill>
                </w14:textFill>
              </w:rPr>
            </w:pPr>
          </w:p>
        </w:tc>
        <w:tc>
          <w:tcPr>
            <w:tcW w:w="1236" w:type="dxa"/>
          </w:tcPr>
          <w:p w14:paraId="4CED4E24">
            <w:pPr>
              <w:rPr>
                <w:rFonts w:ascii="宋体" w:hAnsi="宋体" w:cs="宋体"/>
                <w:color w:val="000000" w:themeColor="text1"/>
                <w:sz w:val="24"/>
                <w:szCs w:val="20"/>
                <w14:textFill>
                  <w14:solidFill>
                    <w14:schemeClr w14:val="tx1"/>
                  </w14:solidFill>
                </w14:textFill>
              </w:rPr>
            </w:pPr>
          </w:p>
        </w:tc>
        <w:tc>
          <w:tcPr>
            <w:tcW w:w="1098" w:type="dxa"/>
          </w:tcPr>
          <w:p w14:paraId="2B3C8D0E">
            <w:pPr>
              <w:rPr>
                <w:rFonts w:ascii="宋体" w:hAnsi="宋体" w:cs="宋体"/>
                <w:color w:val="000000" w:themeColor="text1"/>
                <w:sz w:val="24"/>
                <w:szCs w:val="20"/>
                <w14:textFill>
                  <w14:solidFill>
                    <w14:schemeClr w14:val="tx1"/>
                  </w14:solidFill>
                </w14:textFill>
              </w:rPr>
            </w:pPr>
          </w:p>
        </w:tc>
      </w:tr>
      <w:tr w14:paraId="2CD4A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279A8C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186" w:type="dxa"/>
          </w:tcPr>
          <w:p w14:paraId="3929DC39">
            <w:pPr>
              <w:rPr>
                <w:rFonts w:ascii="宋体" w:hAnsi="宋体" w:cs="宋体"/>
                <w:color w:val="000000" w:themeColor="text1"/>
                <w:sz w:val="24"/>
                <w:szCs w:val="20"/>
                <w14:textFill>
                  <w14:solidFill>
                    <w14:schemeClr w14:val="tx1"/>
                  </w14:solidFill>
                </w14:textFill>
              </w:rPr>
            </w:pPr>
          </w:p>
        </w:tc>
        <w:tc>
          <w:tcPr>
            <w:tcW w:w="1730" w:type="dxa"/>
          </w:tcPr>
          <w:p w14:paraId="40074F59">
            <w:pPr>
              <w:rPr>
                <w:rFonts w:ascii="宋体" w:hAnsi="宋体" w:cs="宋体"/>
                <w:color w:val="000000" w:themeColor="text1"/>
                <w:sz w:val="24"/>
                <w:szCs w:val="20"/>
                <w14:textFill>
                  <w14:solidFill>
                    <w14:schemeClr w14:val="tx1"/>
                  </w14:solidFill>
                </w14:textFill>
              </w:rPr>
            </w:pPr>
          </w:p>
        </w:tc>
        <w:tc>
          <w:tcPr>
            <w:tcW w:w="1037" w:type="dxa"/>
          </w:tcPr>
          <w:p w14:paraId="59BAA346">
            <w:pPr>
              <w:rPr>
                <w:rFonts w:ascii="宋体" w:hAnsi="宋体" w:cs="宋体"/>
                <w:color w:val="000000" w:themeColor="text1"/>
                <w:sz w:val="24"/>
                <w:szCs w:val="20"/>
                <w14:textFill>
                  <w14:solidFill>
                    <w14:schemeClr w14:val="tx1"/>
                  </w14:solidFill>
                </w14:textFill>
              </w:rPr>
            </w:pPr>
          </w:p>
        </w:tc>
        <w:tc>
          <w:tcPr>
            <w:tcW w:w="1286" w:type="dxa"/>
          </w:tcPr>
          <w:p w14:paraId="05153B04">
            <w:pPr>
              <w:rPr>
                <w:rFonts w:ascii="宋体" w:hAnsi="宋体" w:cs="宋体"/>
                <w:color w:val="000000" w:themeColor="text1"/>
                <w:sz w:val="24"/>
                <w:szCs w:val="20"/>
                <w14:textFill>
                  <w14:solidFill>
                    <w14:schemeClr w14:val="tx1"/>
                  </w14:solidFill>
                </w14:textFill>
              </w:rPr>
            </w:pPr>
          </w:p>
        </w:tc>
        <w:tc>
          <w:tcPr>
            <w:tcW w:w="1236" w:type="dxa"/>
          </w:tcPr>
          <w:p w14:paraId="103AD1B5">
            <w:pPr>
              <w:rPr>
                <w:rFonts w:ascii="宋体" w:hAnsi="宋体" w:cs="宋体"/>
                <w:color w:val="000000" w:themeColor="text1"/>
                <w:sz w:val="24"/>
                <w:szCs w:val="20"/>
                <w14:textFill>
                  <w14:solidFill>
                    <w14:schemeClr w14:val="tx1"/>
                  </w14:solidFill>
                </w14:textFill>
              </w:rPr>
            </w:pPr>
          </w:p>
        </w:tc>
        <w:tc>
          <w:tcPr>
            <w:tcW w:w="1098" w:type="dxa"/>
          </w:tcPr>
          <w:p w14:paraId="54E73F10">
            <w:pPr>
              <w:rPr>
                <w:rFonts w:ascii="宋体" w:hAnsi="宋体" w:cs="宋体"/>
                <w:color w:val="000000" w:themeColor="text1"/>
                <w:sz w:val="24"/>
                <w:szCs w:val="20"/>
                <w14:textFill>
                  <w14:solidFill>
                    <w14:schemeClr w14:val="tx1"/>
                  </w14:solidFill>
                </w14:textFill>
              </w:rPr>
            </w:pPr>
          </w:p>
        </w:tc>
      </w:tr>
      <w:tr w14:paraId="7E94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1AACF0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186" w:type="dxa"/>
          </w:tcPr>
          <w:p w14:paraId="37AF2861">
            <w:pPr>
              <w:rPr>
                <w:rFonts w:ascii="宋体" w:hAnsi="宋体" w:cs="宋体"/>
                <w:color w:val="000000" w:themeColor="text1"/>
                <w:sz w:val="24"/>
                <w:szCs w:val="20"/>
                <w14:textFill>
                  <w14:solidFill>
                    <w14:schemeClr w14:val="tx1"/>
                  </w14:solidFill>
                </w14:textFill>
              </w:rPr>
            </w:pPr>
          </w:p>
        </w:tc>
        <w:tc>
          <w:tcPr>
            <w:tcW w:w="1730" w:type="dxa"/>
          </w:tcPr>
          <w:p w14:paraId="0C137792">
            <w:pPr>
              <w:rPr>
                <w:rFonts w:ascii="宋体" w:hAnsi="宋体" w:cs="宋体"/>
                <w:color w:val="000000" w:themeColor="text1"/>
                <w:sz w:val="24"/>
                <w:szCs w:val="20"/>
                <w14:textFill>
                  <w14:solidFill>
                    <w14:schemeClr w14:val="tx1"/>
                  </w14:solidFill>
                </w14:textFill>
              </w:rPr>
            </w:pPr>
          </w:p>
        </w:tc>
        <w:tc>
          <w:tcPr>
            <w:tcW w:w="1037" w:type="dxa"/>
          </w:tcPr>
          <w:p w14:paraId="574F1544">
            <w:pPr>
              <w:rPr>
                <w:rFonts w:ascii="宋体" w:hAnsi="宋体" w:cs="宋体"/>
                <w:color w:val="000000" w:themeColor="text1"/>
                <w:sz w:val="24"/>
                <w:szCs w:val="20"/>
                <w14:textFill>
                  <w14:solidFill>
                    <w14:schemeClr w14:val="tx1"/>
                  </w14:solidFill>
                </w14:textFill>
              </w:rPr>
            </w:pPr>
          </w:p>
        </w:tc>
        <w:tc>
          <w:tcPr>
            <w:tcW w:w="1286" w:type="dxa"/>
          </w:tcPr>
          <w:p w14:paraId="292D65F1">
            <w:pPr>
              <w:rPr>
                <w:rFonts w:ascii="宋体" w:hAnsi="宋体" w:cs="宋体"/>
                <w:color w:val="000000" w:themeColor="text1"/>
                <w:sz w:val="24"/>
                <w:szCs w:val="20"/>
                <w14:textFill>
                  <w14:solidFill>
                    <w14:schemeClr w14:val="tx1"/>
                  </w14:solidFill>
                </w14:textFill>
              </w:rPr>
            </w:pPr>
          </w:p>
        </w:tc>
        <w:tc>
          <w:tcPr>
            <w:tcW w:w="1236" w:type="dxa"/>
          </w:tcPr>
          <w:p w14:paraId="360231A2">
            <w:pPr>
              <w:rPr>
                <w:rFonts w:ascii="宋体" w:hAnsi="宋体" w:cs="宋体"/>
                <w:color w:val="000000" w:themeColor="text1"/>
                <w:sz w:val="24"/>
                <w:szCs w:val="20"/>
                <w14:textFill>
                  <w14:solidFill>
                    <w14:schemeClr w14:val="tx1"/>
                  </w14:solidFill>
                </w14:textFill>
              </w:rPr>
            </w:pPr>
          </w:p>
        </w:tc>
        <w:tc>
          <w:tcPr>
            <w:tcW w:w="1098" w:type="dxa"/>
          </w:tcPr>
          <w:p w14:paraId="07E49B2A">
            <w:pPr>
              <w:rPr>
                <w:rFonts w:ascii="宋体" w:hAnsi="宋体" w:cs="宋体"/>
                <w:color w:val="000000" w:themeColor="text1"/>
                <w:sz w:val="24"/>
                <w:szCs w:val="20"/>
                <w14:textFill>
                  <w14:solidFill>
                    <w14:schemeClr w14:val="tx1"/>
                  </w14:solidFill>
                </w14:textFill>
              </w:rPr>
            </w:pPr>
          </w:p>
        </w:tc>
      </w:tr>
      <w:tr w14:paraId="3A02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5DED2A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186" w:type="dxa"/>
            <w:tcBorders>
              <w:right w:val="single" w:color="auto" w:sz="4" w:space="0"/>
            </w:tcBorders>
          </w:tcPr>
          <w:p w14:paraId="00CF8B4C">
            <w:pPr>
              <w:rPr>
                <w:rFonts w:ascii="宋体" w:hAnsi="宋体" w:cs="宋体"/>
                <w:color w:val="000000" w:themeColor="text1"/>
                <w:sz w:val="24"/>
                <w:szCs w:val="20"/>
                <w14:textFill>
                  <w14:solidFill>
                    <w14:schemeClr w14:val="tx1"/>
                  </w14:solidFill>
                </w14:textFill>
              </w:rPr>
            </w:pPr>
          </w:p>
        </w:tc>
        <w:tc>
          <w:tcPr>
            <w:tcW w:w="1730" w:type="dxa"/>
            <w:tcBorders>
              <w:right w:val="single" w:color="auto" w:sz="4" w:space="0"/>
            </w:tcBorders>
          </w:tcPr>
          <w:p w14:paraId="6FD3B832">
            <w:pPr>
              <w:rPr>
                <w:rFonts w:ascii="宋体" w:hAnsi="宋体" w:cs="宋体"/>
                <w:color w:val="000000" w:themeColor="text1"/>
                <w:sz w:val="24"/>
                <w:szCs w:val="20"/>
                <w14:textFill>
                  <w14:solidFill>
                    <w14:schemeClr w14:val="tx1"/>
                  </w14:solidFill>
                </w14:textFill>
              </w:rPr>
            </w:pPr>
          </w:p>
        </w:tc>
        <w:tc>
          <w:tcPr>
            <w:tcW w:w="1037" w:type="dxa"/>
            <w:tcBorders>
              <w:left w:val="single" w:color="auto" w:sz="4" w:space="0"/>
            </w:tcBorders>
          </w:tcPr>
          <w:p w14:paraId="7C31911E">
            <w:pPr>
              <w:rPr>
                <w:rFonts w:ascii="宋体" w:hAnsi="宋体" w:cs="宋体"/>
                <w:color w:val="000000" w:themeColor="text1"/>
                <w:sz w:val="24"/>
                <w:szCs w:val="20"/>
                <w14:textFill>
                  <w14:solidFill>
                    <w14:schemeClr w14:val="tx1"/>
                  </w14:solidFill>
                </w14:textFill>
              </w:rPr>
            </w:pPr>
          </w:p>
        </w:tc>
        <w:tc>
          <w:tcPr>
            <w:tcW w:w="1286" w:type="dxa"/>
            <w:tcBorders>
              <w:left w:val="single" w:color="auto" w:sz="4" w:space="0"/>
            </w:tcBorders>
          </w:tcPr>
          <w:p w14:paraId="73EB7EA2">
            <w:pPr>
              <w:rPr>
                <w:rFonts w:ascii="宋体" w:hAnsi="宋体" w:cs="宋体"/>
                <w:color w:val="000000" w:themeColor="text1"/>
                <w:sz w:val="24"/>
                <w:szCs w:val="20"/>
                <w14:textFill>
                  <w14:solidFill>
                    <w14:schemeClr w14:val="tx1"/>
                  </w14:solidFill>
                </w14:textFill>
              </w:rPr>
            </w:pPr>
          </w:p>
        </w:tc>
        <w:tc>
          <w:tcPr>
            <w:tcW w:w="1236" w:type="dxa"/>
            <w:tcBorders>
              <w:left w:val="nil"/>
            </w:tcBorders>
          </w:tcPr>
          <w:p w14:paraId="3D820E43">
            <w:pPr>
              <w:rPr>
                <w:rFonts w:ascii="宋体" w:hAnsi="宋体" w:cs="宋体"/>
                <w:color w:val="000000" w:themeColor="text1"/>
                <w:sz w:val="24"/>
                <w:szCs w:val="20"/>
                <w14:textFill>
                  <w14:solidFill>
                    <w14:schemeClr w14:val="tx1"/>
                  </w14:solidFill>
                </w14:textFill>
              </w:rPr>
            </w:pPr>
          </w:p>
        </w:tc>
        <w:tc>
          <w:tcPr>
            <w:tcW w:w="1098" w:type="dxa"/>
          </w:tcPr>
          <w:p w14:paraId="17D2D823">
            <w:pPr>
              <w:rPr>
                <w:rFonts w:ascii="宋体" w:hAnsi="宋体" w:cs="宋体"/>
                <w:color w:val="000000" w:themeColor="text1"/>
                <w:sz w:val="24"/>
                <w:szCs w:val="20"/>
                <w14:textFill>
                  <w14:solidFill>
                    <w14:schemeClr w14:val="tx1"/>
                  </w14:solidFill>
                </w14:textFill>
              </w:rPr>
            </w:pPr>
          </w:p>
        </w:tc>
      </w:tr>
      <w:tr w14:paraId="3471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3E11104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1186" w:type="dxa"/>
          </w:tcPr>
          <w:p w14:paraId="3394DDF7">
            <w:pPr>
              <w:rPr>
                <w:rFonts w:ascii="宋体" w:hAnsi="宋体" w:cs="宋体"/>
                <w:color w:val="000000" w:themeColor="text1"/>
                <w:sz w:val="24"/>
                <w:szCs w:val="20"/>
                <w14:textFill>
                  <w14:solidFill>
                    <w14:schemeClr w14:val="tx1"/>
                  </w14:solidFill>
                </w14:textFill>
              </w:rPr>
            </w:pPr>
          </w:p>
        </w:tc>
        <w:tc>
          <w:tcPr>
            <w:tcW w:w="1730" w:type="dxa"/>
          </w:tcPr>
          <w:p w14:paraId="7726FE88">
            <w:pPr>
              <w:rPr>
                <w:rFonts w:ascii="宋体" w:hAnsi="宋体" w:cs="宋体"/>
                <w:color w:val="000000" w:themeColor="text1"/>
                <w:sz w:val="24"/>
                <w:szCs w:val="20"/>
                <w14:textFill>
                  <w14:solidFill>
                    <w14:schemeClr w14:val="tx1"/>
                  </w14:solidFill>
                </w14:textFill>
              </w:rPr>
            </w:pPr>
          </w:p>
        </w:tc>
        <w:tc>
          <w:tcPr>
            <w:tcW w:w="1037" w:type="dxa"/>
          </w:tcPr>
          <w:p w14:paraId="77160396">
            <w:pPr>
              <w:rPr>
                <w:rFonts w:ascii="宋体" w:hAnsi="宋体" w:cs="宋体"/>
                <w:color w:val="000000" w:themeColor="text1"/>
                <w:sz w:val="24"/>
                <w:szCs w:val="20"/>
                <w14:textFill>
                  <w14:solidFill>
                    <w14:schemeClr w14:val="tx1"/>
                  </w14:solidFill>
                </w14:textFill>
              </w:rPr>
            </w:pPr>
          </w:p>
        </w:tc>
        <w:tc>
          <w:tcPr>
            <w:tcW w:w="1286" w:type="dxa"/>
          </w:tcPr>
          <w:p w14:paraId="4C26976F">
            <w:pPr>
              <w:rPr>
                <w:rFonts w:ascii="宋体" w:hAnsi="宋体" w:cs="宋体"/>
                <w:color w:val="000000" w:themeColor="text1"/>
                <w:sz w:val="24"/>
                <w:szCs w:val="20"/>
                <w14:textFill>
                  <w14:solidFill>
                    <w14:schemeClr w14:val="tx1"/>
                  </w14:solidFill>
                </w14:textFill>
              </w:rPr>
            </w:pPr>
          </w:p>
        </w:tc>
        <w:tc>
          <w:tcPr>
            <w:tcW w:w="1236" w:type="dxa"/>
          </w:tcPr>
          <w:p w14:paraId="6B886F50">
            <w:pPr>
              <w:rPr>
                <w:rFonts w:ascii="宋体" w:hAnsi="宋体" w:cs="宋体"/>
                <w:color w:val="000000" w:themeColor="text1"/>
                <w:sz w:val="24"/>
                <w:szCs w:val="20"/>
                <w14:textFill>
                  <w14:solidFill>
                    <w14:schemeClr w14:val="tx1"/>
                  </w14:solidFill>
                </w14:textFill>
              </w:rPr>
            </w:pPr>
          </w:p>
        </w:tc>
        <w:tc>
          <w:tcPr>
            <w:tcW w:w="1098" w:type="dxa"/>
          </w:tcPr>
          <w:p w14:paraId="6B86D989">
            <w:pPr>
              <w:rPr>
                <w:rFonts w:ascii="宋体" w:hAnsi="宋体" w:cs="宋体"/>
                <w:color w:val="000000" w:themeColor="text1"/>
                <w:sz w:val="24"/>
                <w:szCs w:val="20"/>
                <w14:textFill>
                  <w14:solidFill>
                    <w14:schemeClr w14:val="tx1"/>
                  </w14:solidFill>
                </w14:textFill>
              </w:rPr>
            </w:pPr>
          </w:p>
        </w:tc>
      </w:tr>
      <w:tr w14:paraId="3A33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374D71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w:t>
            </w:r>
          </w:p>
        </w:tc>
        <w:tc>
          <w:tcPr>
            <w:tcW w:w="1186" w:type="dxa"/>
          </w:tcPr>
          <w:p w14:paraId="31148B18">
            <w:pPr>
              <w:rPr>
                <w:rFonts w:ascii="宋体" w:hAnsi="宋体" w:cs="宋体"/>
                <w:color w:val="000000" w:themeColor="text1"/>
                <w:sz w:val="24"/>
                <w:szCs w:val="20"/>
                <w14:textFill>
                  <w14:solidFill>
                    <w14:schemeClr w14:val="tx1"/>
                  </w14:solidFill>
                </w14:textFill>
              </w:rPr>
            </w:pPr>
          </w:p>
        </w:tc>
        <w:tc>
          <w:tcPr>
            <w:tcW w:w="1730" w:type="dxa"/>
          </w:tcPr>
          <w:p w14:paraId="47DB27E9">
            <w:pPr>
              <w:rPr>
                <w:rFonts w:ascii="宋体" w:hAnsi="宋体" w:cs="宋体"/>
                <w:color w:val="000000" w:themeColor="text1"/>
                <w:sz w:val="24"/>
                <w:szCs w:val="20"/>
                <w14:textFill>
                  <w14:solidFill>
                    <w14:schemeClr w14:val="tx1"/>
                  </w14:solidFill>
                </w14:textFill>
              </w:rPr>
            </w:pPr>
          </w:p>
        </w:tc>
        <w:tc>
          <w:tcPr>
            <w:tcW w:w="1037" w:type="dxa"/>
          </w:tcPr>
          <w:p w14:paraId="5D71E2C0">
            <w:pPr>
              <w:rPr>
                <w:rFonts w:ascii="宋体" w:hAnsi="宋体" w:cs="宋体"/>
                <w:color w:val="000000" w:themeColor="text1"/>
                <w:sz w:val="24"/>
                <w:szCs w:val="20"/>
                <w14:textFill>
                  <w14:solidFill>
                    <w14:schemeClr w14:val="tx1"/>
                  </w14:solidFill>
                </w14:textFill>
              </w:rPr>
            </w:pPr>
          </w:p>
        </w:tc>
        <w:tc>
          <w:tcPr>
            <w:tcW w:w="1286" w:type="dxa"/>
          </w:tcPr>
          <w:p w14:paraId="43A3F90B">
            <w:pPr>
              <w:rPr>
                <w:rFonts w:ascii="宋体" w:hAnsi="宋体" w:cs="宋体"/>
                <w:color w:val="000000" w:themeColor="text1"/>
                <w:sz w:val="24"/>
                <w:szCs w:val="20"/>
                <w14:textFill>
                  <w14:solidFill>
                    <w14:schemeClr w14:val="tx1"/>
                  </w14:solidFill>
                </w14:textFill>
              </w:rPr>
            </w:pPr>
          </w:p>
        </w:tc>
        <w:tc>
          <w:tcPr>
            <w:tcW w:w="1236" w:type="dxa"/>
          </w:tcPr>
          <w:p w14:paraId="6708C818">
            <w:pPr>
              <w:rPr>
                <w:rFonts w:ascii="宋体" w:hAnsi="宋体" w:cs="宋体"/>
                <w:color w:val="000000" w:themeColor="text1"/>
                <w:sz w:val="24"/>
                <w:szCs w:val="20"/>
                <w14:textFill>
                  <w14:solidFill>
                    <w14:schemeClr w14:val="tx1"/>
                  </w14:solidFill>
                </w14:textFill>
              </w:rPr>
            </w:pPr>
          </w:p>
        </w:tc>
        <w:tc>
          <w:tcPr>
            <w:tcW w:w="1098" w:type="dxa"/>
          </w:tcPr>
          <w:p w14:paraId="3B1CFA91">
            <w:pPr>
              <w:rPr>
                <w:rFonts w:ascii="宋体" w:hAnsi="宋体" w:cs="宋体"/>
                <w:color w:val="000000" w:themeColor="text1"/>
                <w:sz w:val="24"/>
                <w:szCs w:val="20"/>
                <w14:textFill>
                  <w14:solidFill>
                    <w14:schemeClr w14:val="tx1"/>
                  </w14:solidFill>
                </w14:textFill>
              </w:rPr>
            </w:pPr>
          </w:p>
        </w:tc>
      </w:tr>
      <w:tr w14:paraId="2D220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DF4BD7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w:t>
            </w:r>
          </w:p>
        </w:tc>
        <w:tc>
          <w:tcPr>
            <w:tcW w:w="1186" w:type="dxa"/>
          </w:tcPr>
          <w:p w14:paraId="3894C72B">
            <w:pPr>
              <w:rPr>
                <w:rFonts w:ascii="宋体" w:hAnsi="宋体" w:cs="宋体"/>
                <w:color w:val="000000" w:themeColor="text1"/>
                <w:sz w:val="24"/>
                <w:szCs w:val="20"/>
                <w14:textFill>
                  <w14:solidFill>
                    <w14:schemeClr w14:val="tx1"/>
                  </w14:solidFill>
                </w14:textFill>
              </w:rPr>
            </w:pPr>
          </w:p>
        </w:tc>
        <w:tc>
          <w:tcPr>
            <w:tcW w:w="1730" w:type="dxa"/>
          </w:tcPr>
          <w:p w14:paraId="73E380D4">
            <w:pPr>
              <w:rPr>
                <w:rFonts w:ascii="宋体" w:hAnsi="宋体" w:cs="宋体"/>
                <w:color w:val="000000" w:themeColor="text1"/>
                <w:sz w:val="24"/>
                <w:szCs w:val="20"/>
                <w14:textFill>
                  <w14:solidFill>
                    <w14:schemeClr w14:val="tx1"/>
                  </w14:solidFill>
                </w14:textFill>
              </w:rPr>
            </w:pPr>
          </w:p>
        </w:tc>
        <w:tc>
          <w:tcPr>
            <w:tcW w:w="1037" w:type="dxa"/>
          </w:tcPr>
          <w:p w14:paraId="4DF1865E">
            <w:pPr>
              <w:rPr>
                <w:rFonts w:ascii="宋体" w:hAnsi="宋体" w:cs="宋体"/>
                <w:color w:val="000000" w:themeColor="text1"/>
                <w:sz w:val="24"/>
                <w:szCs w:val="20"/>
                <w14:textFill>
                  <w14:solidFill>
                    <w14:schemeClr w14:val="tx1"/>
                  </w14:solidFill>
                </w14:textFill>
              </w:rPr>
            </w:pPr>
          </w:p>
        </w:tc>
        <w:tc>
          <w:tcPr>
            <w:tcW w:w="1286" w:type="dxa"/>
          </w:tcPr>
          <w:p w14:paraId="21B61411">
            <w:pPr>
              <w:rPr>
                <w:rFonts w:ascii="宋体" w:hAnsi="宋体" w:cs="宋体"/>
                <w:color w:val="000000" w:themeColor="text1"/>
                <w:sz w:val="24"/>
                <w:szCs w:val="20"/>
                <w14:textFill>
                  <w14:solidFill>
                    <w14:schemeClr w14:val="tx1"/>
                  </w14:solidFill>
                </w14:textFill>
              </w:rPr>
            </w:pPr>
          </w:p>
        </w:tc>
        <w:tc>
          <w:tcPr>
            <w:tcW w:w="1236" w:type="dxa"/>
          </w:tcPr>
          <w:p w14:paraId="2CA0B879">
            <w:pPr>
              <w:rPr>
                <w:rFonts w:ascii="宋体" w:hAnsi="宋体" w:cs="宋体"/>
                <w:color w:val="000000" w:themeColor="text1"/>
                <w:sz w:val="24"/>
                <w:szCs w:val="20"/>
                <w14:textFill>
                  <w14:solidFill>
                    <w14:schemeClr w14:val="tx1"/>
                  </w14:solidFill>
                </w14:textFill>
              </w:rPr>
            </w:pPr>
          </w:p>
        </w:tc>
        <w:tc>
          <w:tcPr>
            <w:tcW w:w="1098" w:type="dxa"/>
          </w:tcPr>
          <w:p w14:paraId="118D026D">
            <w:pPr>
              <w:rPr>
                <w:rFonts w:ascii="宋体" w:hAnsi="宋体" w:cs="宋体"/>
                <w:color w:val="000000" w:themeColor="text1"/>
                <w:sz w:val="24"/>
                <w:szCs w:val="20"/>
                <w14:textFill>
                  <w14:solidFill>
                    <w14:schemeClr w14:val="tx1"/>
                  </w14:solidFill>
                </w14:textFill>
              </w:rPr>
            </w:pPr>
          </w:p>
        </w:tc>
      </w:tr>
      <w:tr w14:paraId="1270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35C278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w:t>
            </w:r>
          </w:p>
        </w:tc>
        <w:tc>
          <w:tcPr>
            <w:tcW w:w="1186" w:type="dxa"/>
          </w:tcPr>
          <w:p w14:paraId="62A254C0">
            <w:pPr>
              <w:rPr>
                <w:rFonts w:ascii="宋体" w:hAnsi="宋体" w:cs="宋体"/>
                <w:color w:val="000000" w:themeColor="text1"/>
                <w:sz w:val="24"/>
                <w:szCs w:val="20"/>
                <w14:textFill>
                  <w14:solidFill>
                    <w14:schemeClr w14:val="tx1"/>
                  </w14:solidFill>
                </w14:textFill>
              </w:rPr>
            </w:pPr>
          </w:p>
        </w:tc>
        <w:tc>
          <w:tcPr>
            <w:tcW w:w="1730" w:type="dxa"/>
          </w:tcPr>
          <w:p w14:paraId="124C0707">
            <w:pPr>
              <w:rPr>
                <w:rFonts w:ascii="宋体" w:hAnsi="宋体" w:cs="宋体"/>
                <w:color w:val="000000" w:themeColor="text1"/>
                <w:sz w:val="24"/>
                <w:szCs w:val="20"/>
                <w14:textFill>
                  <w14:solidFill>
                    <w14:schemeClr w14:val="tx1"/>
                  </w14:solidFill>
                </w14:textFill>
              </w:rPr>
            </w:pPr>
          </w:p>
        </w:tc>
        <w:tc>
          <w:tcPr>
            <w:tcW w:w="1037" w:type="dxa"/>
          </w:tcPr>
          <w:p w14:paraId="4210BE17">
            <w:pPr>
              <w:rPr>
                <w:rFonts w:ascii="宋体" w:hAnsi="宋体" w:cs="宋体"/>
                <w:color w:val="000000" w:themeColor="text1"/>
                <w:sz w:val="24"/>
                <w:szCs w:val="20"/>
                <w14:textFill>
                  <w14:solidFill>
                    <w14:schemeClr w14:val="tx1"/>
                  </w14:solidFill>
                </w14:textFill>
              </w:rPr>
            </w:pPr>
          </w:p>
        </w:tc>
        <w:tc>
          <w:tcPr>
            <w:tcW w:w="1286" w:type="dxa"/>
          </w:tcPr>
          <w:p w14:paraId="28946B1A">
            <w:pPr>
              <w:rPr>
                <w:rFonts w:ascii="宋体" w:hAnsi="宋体" w:cs="宋体"/>
                <w:color w:val="000000" w:themeColor="text1"/>
                <w:sz w:val="24"/>
                <w:szCs w:val="20"/>
                <w14:textFill>
                  <w14:solidFill>
                    <w14:schemeClr w14:val="tx1"/>
                  </w14:solidFill>
                </w14:textFill>
              </w:rPr>
            </w:pPr>
          </w:p>
        </w:tc>
        <w:tc>
          <w:tcPr>
            <w:tcW w:w="1236" w:type="dxa"/>
          </w:tcPr>
          <w:p w14:paraId="37A24984">
            <w:pPr>
              <w:rPr>
                <w:rFonts w:ascii="宋体" w:hAnsi="宋体" w:cs="宋体"/>
                <w:color w:val="000000" w:themeColor="text1"/>
                <w:sz w:val="24"/>
                <w:szCs w:val="20"/>
                <w14:textFill>
                  <w14:solidFill>
                    <w14:schemeClr w14:val="tx1"/>
                  </w14:solidFill>
                </w14:textFill>
              </w:rPr>
            </w:pPr>
          </w:p>
        </w:tc>
        <w:tc>
          <w:tcPr>
            <w:tcW w:w="1098" w:type="dxa"/>
          </w:tcPr>
          <w:p w14:paraId="31760222">
            <w:pPr>
              <w:rPr>
                <w:rFonts w:ascii="宋体" w:hAnsi="宋体" w:cs="宋体"/>
                <w:color w:val="000000" w:themeColor="text1"/>
                <w:sz w:val="24"/>
                <w:szCs w:val="20"/>
                <w14:textFill>
                  <w14:solidFill>
                    <w14:schemeClr w14:val="tx1"/>
                  </w14:solidFill>
                </w14:textFill>
              </w:rPr>
            </w:pPr>
          </w:p>
        </w:tc>
      </w:tr>
      <w:tr w14:paraId="44DBA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97C9F3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w:t>
            </w:r>
          </w:p>
        </w:tc>
        <w:tc>
          <w:tcPr>
            <w:tcW w:w="1186" w:type="dxa"/>
          </w:tcPr>
          <w:p w14:paraId="1456B46A">
            <w:pPr>
              <w:rPr>
                <w:rFonts w:ascii="宋体" w:hAnsi="宋体" w:cs="宋体"/>
                <w:color w:val="000000" w:themeColor="text1"/>
                <w:sz w:val="24"/>
                <w:szCs w:val="20"/>
                <w14:textFill>
                  <w14:solidFill>
                    <w14:schemeClr w14:val="tx1"/>
                  </w14:solidFill>
                </w14:textFill>
              </w:rPr>
            </w:pPr>
          </w:p>
        </w:tc>
        <w:tc>
          <w:tcPr>
            <w:tcW w:w="1730" w:type="dxa"/>
          </w:tcPr>
          <w:p w14:paraId="48E863D6">
            <w:pPr>
              <w:rPr>
                <w:rFonts w:ascii="宋体" w:hAnsi="宋体" w:cs="宋体"/>
                <w:color w:val="000000" w:themeColor="text1"/>
                <w:sz w:val="24"/>
                <w:szCs w:val="20"/>
                <w14:textFill>
                  <w14:solidFill>
                    <w14:schemeClr w14:val="tx1"/>
                  </w14:solidFill>
                </w14:textFill>
              </w:rPr>
            </w:pPr>
          </w:p>
        </w:tc>
        <w:tc>
          <w:tcPr>
            <w:tcW w:w="1037" w:type="dxa"/>
          </w:tcPr>
          <w:p w14:paraId="14CCCC2F">
            <w:pPr>
              <w:rPr>
                <w:rFonts w:ascii="宋体" w:hAnsi="宋体" w:cs="宋体"/>
                <w:color w:val="000000" w:themeColor="text1"/>
                <w:sz w:val="24"/>
                <w:szCs w:val="20"/>
                <w14:textFill>
                  <w14:solidFill>
                    <w14:schemeClr w14:val="tx1"/>
                  </w14:solidFill>
                </w14:textFill>
              </w:rPr>
            </w:pPr>
          </w:p>
        </w:tc>
        <w:tc>
          <w:tcPr>
            <w:tcW w:w="1286" w:type="dxa"/>
          </w:tcPr>
          <w:p w14:paraId="69255CC1">
            <w:pPr>
              <w:rPr>
                <w:rFonts w:ascii="宋体" w:hAnsi="宋体" w:cs="宋体"/>
                <w:color w:val="000000" w:themeColor="text1"/>
                <w:sz w:val="24"/>
                <w:szCs w:val="20"/>
                <w14:textFill>
                  <w14:solidFill>
                    <w14:schemeClr w14:val="tx1"/>
                  </w14:solidFill>
                </w14:textFill>
              </w:rPr>
            </w:pPr>
          </w:p>
        </w:tc>
        <w:tc>
          <w:tcPr>
            <w:tcW w:w="1236" w:type="dxa"/>
          </w:tcPr>
          <w:p w14:paraId="36119C97">
            <w:pPr>
              <w:rPr>
                <w:rFonts w:ascii="宋体" w:hAnsi="宋体" w:cs="宋体"/>
                <w:color w:val="000000" w:themeColor="text1"/>
                <w:sz w:val="24"/>
                <w:szCs w:val="20"/>
                <w14:textFill>
                  <w14:solidFill>
                    <w14:schemeClr w14:val="tx1"/>
                  </w14:solidFill>
                </w14:textFill>
              </w:rPr>
            </w:pPr>
          </w:p>
        </w:tc>
        <w:tc>
          <w:tcPr>
            <w:tcW w:w="1098" w:type="dxa"/>
          </w:tcPr>
          <w:p w14:paraId="7A4B9FE1">
            <w:pPr>
              <w:rPr>
                <w:rFonts w:ascii="宋体" w:hAnsi="宋体" w:cs="宋体"/>
                <w:color w:val="000000" w:themeColor="text1"/>
                <w:sz w:val="24"/>
                <w:szCs w:val="20"/>
                <w14:textFill>
                  <w14:solidFill>
                    <w14:schemeClr w14:val="tx1"/>
                  </w14:solidFill>
                </w14:textFill>
              </w:rPr>
            </w:pPr>
          </w:p>
        </w:tc>
      </w:tr>
      <w:tr w14:paraId="06C4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5B94A19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合计</w:t>
            </w:r>
          </w:p>
        </w:tc>
        <w:tc>
          <w:tcPr>
            <w:tcW w:w="1236" w:type="dxa"/>
            <w:vAlign w:val="center"/>
          </w:tcPr>
          <w:p w14:paraId="0357D969">
            <w:pPr>
              <w:jc w:val="center"/>
              <w:rPr>
                <w:rFonts w:ascii="宋体" w:hAnsi="宋体" w:cs="宋体"/>
                <w:color w:val="000000" w:themeColor="text1"/>
                <w:sz w:val="24"/>
                <w:szCs w:val="20"/>
                <w14:textFill>
                  <w14:solidFill>
                    <w14:schemeClr w14:val="tx1"/>
                  </w14:solidFill>
                </w14:textFill>
              </w:rPr>
            </w:pPr>
          </w:p>
        </w:tc>
        <w:tc>
          <w:tcPr>
            <w:tcW w:w="1098" w:type="dxa"/>
            <w:vAlign w:val="center"/>
          </w:tcPr>
          <w:p w14:paraId="4198B7C3">
            <w:pPr>
              <w:jc w:val="center"/>
              <w:rPr>
                <w:rFonts w:ascii="宋体" w:hAnsi="宋体" w:cs="宋体"/>
                <w:color w:val="000000" w:themeColor="text1"/>
                <w:sz w:val="24"/>
                <w:szCs w:val="20"/>
                <w14:textFill>
                  <w14:solidFill>
                    <w14:schemeClr w14:val="tx1"/>
                  </w14:solidFill>
                </w14:textFill>
              </w:rPr>
            </w:pPr>
          </w:p>
        </w:tc>
      </w:tr>
    </w:tbl>
    <w:p w14:paraId="42DBE38A">
      <w:pPr>
        <w:spacing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投标人电子公章：</w:t>
      </w:r>
    </w:p>
    <w:p w14:paraId="1ADED6E3">
      <w:pPr>
        <w:spacing w:before="48" w:beforeLines="20" w:after="48" w:afterLines="20" w:line="360" w:lineRule="auto"/>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7"/>
          <w14:textFill>
            <w14:solidFill>
              <w14:schemeClr w14:val="tx1"/>
            </w14:solidFill>
          </w14:textFill>
        </w:rPr>
        <w:t>备注：备品备件系指免费质保期满后一定期限的易损件、耗材等。</w:t>
      </w:r>
    </w:p>
    <w:p w14:paraId="50059D20">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02A21952">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2F3665B5">
      <w:pPr>
        <w:snapToGrid w:val="0"/>
        <w:jc w:val="left"/>
        <w:rPr>
          <w:rFonts w:cs="Times New Roman"/>
          <w:color w:val="000000" w:themeColor="text1"/>
          <w:sz w:val="18"/>
          <w:szCs w:val="18"/>
          <w14:textFill>
            <w14:solidFill>
              <w14:schemeClr w14:val="tx1"/>
            </w14:solidFill>
          </w14:textFill>
        </w:rPr>
      </w:pPr>
    </w:p>
    <w:p w14:paraId="557288BA">
      <w:pPr>
        <w:snapToGrid w:val="0"/>
        <w:jc w:val="left"/>
        <w:rPr>
          <w:rFonts w:cs="Times New Roman"/>
          <w:color w:val="000000" w:themeColor="text1"/>
          <w:sz w:val="18"/>
          <w:szCs w:val="18"/>
          <w14:textFill>
            <w14:solidFill>
              <w14:schemeClr w14:val="tx1"/>
            </w14:solidFill>
          </w14:textFill>
        </w:rPr>
      </w:pPr>
    </w:p>
    <w:p w14:paraId="3FA3E4E2">
      <w:pPr>
        <w:snapToGrid w:val="0"/>
        <w:jc w:val="left"/>
        <w:rPr>
          <w:rFonts w:cs="Times New Roman"/>
          <w:color w:val="000000" w:themeColor="text1"/>
          <w:sz w:val="18"/>
          <w:szCs w:val="18"/>
          <w14:textFill>
            <w14:solidFill>
              <w14:schemeClr w14:val="tx1"/>
            </w14:solidFill>
          </w14:textFill>
        </w:rPr>
      </w:pPr>
    </w:p>
    <w:p w14:paraId="7C4482D5">
      <w:pPr>
        <w:snapToGrid w:val="0"/>
        <w:jc w:val="left"/>
        <w:rPr>
          <w:rFonts w:cs="Times New Roman"/>
          <w:color w:val="000000" w:themeColor="text1"/>
          <w:sz w:val="18"/>
          <w:szCs w:val="18"/>
          <w14:textFill>
            <w14:solidFill>
              <w14:schemeClr w14:val="tx1"/>
            </w14:solidFill>
          </w14:textFill>
        </w:rPr>
      </w:pPr>
    </w:p>
    <w:p w14:paraId="237776CF">
      <w:pPr>
        <w:snapToGrid w:val="0"/>
        <w:jc w:val="left"/>
        <w:rPr>
          <w:rFonts w:cs="Times New Roman"/>
          <w:color w:val="000000" w:themeColor="text1"/>
          <w:sz w:val="18"/>
          <w:szCs w:val="18"/>
          <w14:textFill>
            <w14:solidFill>
              <w14:schemeClr w14:val="tx1"/>
            </w14:solidFill>
          </w14:textFill>
        </w:rPr>
      </w:pPr>
    </w:p>
    <w:p w14:paraId="506DEE04">
      <w:pPr>
        <w:snapToGrid w:val="0"/>
        <w:jc w:val="left"/>
        <w:rPr>
          <w:rFonts w:cs="Times New Roman"/>
          <w:color w:val="000000" w:themeColor="text1"/>
          <w:sz w:val="18"/>
          <w:szCs w:val="18"/>
          <w14:textFill>
            <w14:solidFill>
              <w14:schemeClr w14:val="tx1"/>
            </w14:solidFill>
          </w14:textFill>
        </w:rPr>
      </w:pPr>
    </w:p>
    <w:p w14:paraId="256B34E7">
      <w:pPr>
        <w:snapToGrid w:val="0"/>
        <w:jc w:val="left"/>
        <w:rPr>
          <w:rFonts w:cs="Times New Roman"/>
          <w:color w:val="000000" w:themeColor="text1"/>
          <w:sz w:val="18"/>
          <w:szCs w:val="18"/>
          <w14:textFill>
            <w14:solidFill>
              <w14:schemeClr w14:val="tx1"/>
            </w14:solidFill>
          </w14:textFill>
        </w:rPr>
      </w:pPr>
    </w:p>
    <w:p w14:paraId="4D21DBEE">
      <w:pPr>
        <w:snapToGrid w:val="0"/>
        <w:jc w:val="left"/>
        <w:rPr>
          <w:rFonts w:cs="Times New Roman"/>
          <w:color w:val="000000" w:themeColor="text1"/>
          <w:sz w:val="18"/>
          <w:szCs w:val="18"/>
          <w14:textFill>
            <w14:solidFill>
              <w14:schemeClr w14:val="tx1"/>
            </w14:solidFill>
          </w14:textFill>
        </w:rPr>
      </w:pPr>
    </w:p>
    <w:p w14:paraId="23EF355F">
      <w:pPr>
        <w:snapToGrid w:val="0"/>
        <w:jc w:val="left"/>
        <w:rPr>
          <w:rFonts w:cs="Times New Roman"/>
          <w:color w:val="000000" w:themeColor="text1"/>
          <w:sz w:val="18"/>
          <w:szCs w:val="18"/>
          <w14:textFill>
            <w14:solidFill>
              <w14:schemeClr w14:val="tx1"/>
            </w14:solidFill>
          </w14:textFill>
        </w:rPr>
      </w:pPr>
    </w:p>
    <w:p w14:paraId="1AEEFABC">
      <w:pPr>
        <w:snapToGrid w:val="0"/>
        <w:jc w:val="left"/>
        <w:rPr>
          <w:rFonts w:cs="Times New Roman"/>
          <w:color w:val="000000" w:themeColor="text1"/>
          <w:sz w:val="18"/>
          <w:szCs w:val="18"/>
          <w14:textFill>
            <w14:solidFill>
              <w14:schemeClr w14:val="tx1"/>
            </w14:solidFill>
          </w14:textFill>
        </w:rPr>
      </w:pPr>
    </w:p>
    <w:p w14:paraId="561E33DC">
      <w:pPr>
        <w:snapToGrid w:val="0"/>
        <w:jc w:val="left"/>
        <w:rPr>
          <w:rFonts w:cs="Times New Roman"/>
          <w:color w:val="000000" w:themeColor="text1"/>
          <w:sz w:val="18"/>
          <w:szCs w:val="18"/>
          <w14:textFill>
            <w14:solidFill>
              <w14:schemeClr w14:val="tx1"/>
            </w14:solidFill>
          </w14:textFill>
        </w:rPr>
      </w:pPr>
    </w:p>
    <w:p w14:paraId="792841CB">
      <w:pPr>
        <w:snapToGrid w:val="0"/>
        <w:jc w:val="left"/>
        <w:rPr>
          <w:rFonts w:cs="Times New Roman"/>
          <w:color w:val="000000" w:themeColor="text1"/>
          <w:sz w:val="18"/>
          <w:szCs w:val="18"/>
          <w14:textFill>
            <w14:solidFill>
              <w14:schemeClr w14:val="tx1"/>
            </w14:solidFill>
          </w14:textFill>
        </w:rPr>
      </w:pPr>
    </w:p>
    <w:p w14:paraId="5696020C">
      <w:pPr>
        <w:snapToGrid w:val="0"/>
        <w:jc w:val="left"/>
        <w:rPr>
          <w:rFonts w:cs="Times New Roman"/>
          <w:color w:val="000000" w:themeColor="text1"/>
          <w:sz w:val="18"/>
          <w:szCs w:val="18"/>
          <w14:textFill>
            <w14:solidFill>
              <w14:schemeClr w14:val="tx1"/>
            </w14:solidFill>
          </w14:textFill>
        </w:rPr>
      </w:pPr>
    </w:p>
    <w:p w14:paraId="4BD68F48">
      <w:pPr>
        <w:snapToGrid w:val="0"/>
        <w:jc w:val="left"/>
        <w:rPr>
          <w:rFonts w:cs="Times New Roman"/>
          <w:color w:val="000000" w:themeColor="text1"/>
          <w:sz w:val="18"/>
          <w:szCs w:val="18"/>
          <w14:textFill>
            <w14:solidFill>
              <w14:schemeClr w14:val="tx1"/>
            </w14:solidFill>
          </w14:textFill>
        </w:rPr>
      </w:pPr>
    </w:p>
    <w:p w14:paraId="3B698034">
      <w:pPr>
        <w:snapToGrid w:val="0"/>
        <w:jc w:val="left"/>
        <w:rPr>
          <w:rFonts w:cs="Times New Roman"/>
          <w:color w:val="000000" w:themeColor="text1"/>
          <w:sz w:val="18"/>
          <w:szCs w:val="18"/>
          <w14:textFill>
            <w14:solidFill>
              <w14:schemeClr w14:val="tx1"/>
            </w14:solidFill>
          </w14:textFill>
        </w:rPr>
      </w:pPr>
    </w:p>
    <w:p w14:paraId="62C4D150">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92" w:name="_Toc516969105"/>
      <w:bookmarkStart w:id="193" w:name="_Toc200709395"/>
      <w:bookmarkStart w:id="194" w:name="_Toc40975456"/>
      <w:bookmarkStart w:id="195" w:name="_Toc213770536"/>
      <w:bookmarkStart w:id="196" w:name="_Toc220232402"/>
      <w:bookmarkStart w:id="197" w:name="_Toc5312_WPSOffice_Level2"/>
      <w:r>
        <w:rPr>
          <w:rFonts w:hint="eastAsia" w:ascii="宋体" w:hAnsi="宋体" w:cs="宋体"/>
          <w:b/>
          <w:bCs/>
          <w:color w:val="000000" w:themeColor="text1"/>
          <w:sz w:val="28"/>
          <w:szCs w:val="32"/>
          <w14:textFill>
            <w14:solidFill>
              <w14:schemeClr w14:val="tx1"/>
            </w14:solidFill>
          </w14:textFill>
        </w:rPr>
        <w:t>八．有关证明文件</w:t>
      </w:r>
      <w:bookmarkEnd w:id="192"/>
      <w:bookmarkEnd w:id="193"/>
      <w:bookmarkEnd w:id="194"/>
      <w:bookmarkEnd w:id="195"/>
      <w:bookmarkEnd w:id="196"/>
      <w:bookmarkEnd w:id="197"/>
    </w:p>
    <w:p w14:paraId="767E52D2">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提供符合投标邀请（招标公告）、货物需求一览表及评标办法规定的相关证明文件。</w:t>
      </w:r>
    </w:p>
    <w:p w14:paraId="30201D78">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7EA4110">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38AB424">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70755056">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9EFF804">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1CF776E">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9465F06">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11BCB41">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C015731">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3486FB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9C522B4">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D6949A6">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7C76F8ED">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55B8696">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BC5C396">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55381A4">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91481E3">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DD4630A">
      <w:pPr>
        <w:snapToGrid w:val="0"/>
        <w:jc w:val="left"/>
        <w:rPr>
          <w:rFonts w:cs="Times New Roman"/>
          <w:color w:val="000000" w:themeColor="text1"/>
          <w:sz w:val="18"/>
          <w:szCs w:val="18"/>
          <w14:textFill>
            <w14:solidFill>
              <w14:schemeClr w14:val="tx1"/>
            </w14:solidFill>
          </w14:textFill>
        </w:rPr>
      </w:pPr>
    </w:p>
    <w:p w14:paraId="282072F2">
      <w:pPr>
        <w:snapToGrid w:val="0"/>
        <w:jc w:val="left"/>
        <w:rPr>
          <w:rFonts w:cs="Times New Roman"/>
          <w:color w:val="000000" w:themeColor="text1"/>
          <w:sz w:val="18"/>
          <w:szCs w:val="18"/>
          <w14:textFill>
            <w14:solidFill>
              <w14:schemeClr w14:val="tx1"/>
            </w14:solidFill>
          </w14:textFill>
        </w:rPr>
      </w:pPr>
    </w:p>
    <w:p w14:paraId="4BD2BD2F">
      <w:pPr>
        <w:snapToGrid w:val="0"/>
        <w:jc w:val="left"/>
        <w:rPr>
          <w:rFonts w:cs="Times New Roman"/>
          <w:color w:val="000000" w:themeColor="text1"/>
          <w:sz w:val="18"/>
          <w:szCs w:val="18"/>
          <w14:textFill>
            <w14:solidFill>
              <w14:schemeClr w14:val="tx1"/>
            </w14:solidFill>
          </w14:textFill>
        </w:rPr>
      </w:pPr>
    </w:p>
    <w:p w14:paraId="3D2EB469">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F1081A6">
      <w:pPr>
        <w:snapToGrid w:val="0"/>
        <w:jc w:val="left"/>
        <w:rPr>
          <w:rFonts w:cs="Times New Roman"/>
          <w:color w:val="000000" w:themeColor="text1"/>
          <w:sz w:val="18"/>
          <w:szCs w:val="18"/>
          <w14:textFill>
            <w14:solidFill>
              <w14:schemeClr w14:val="tx1"/>
            </w14:solidFill>
          </w14:textFill>
        </w:rPr>
      </w:pPr>
    </w:p>
    <w:p w14:paraId="758D9EB9">
      <w:pPr>
        <w:snapToGrid w:val="0"/>
        <w:jc w:val="left"/>
        <w:rPr>
          <w:rFonts w:cs="Times New Roman"/>
          <w:color w:val="000000" w:themeColor="text1"/>
          <w:sz w:val="18"/>
          <w:szCs w:val="18"/>
          <w14:textFill>
            <w14:solidFill>
              <w14:schemeClr w14:val="tx1"/>
            </w14:solidFill>
          </w14:textFill>
        </w:rPr>
      </w:pPr>
    </w:p>
    <w:p w14:paraId="00B5B5A1">
      <w:pPr>
        <w:snapToGrid w:val="0"/>
        <w:jc w:val="left"/>
        <w:rPr>
          <w:rFonts w:cs="Times New Roman"/>
          <w:color w:val="000000" w:themeColor="text1"/>
          <w:sz w:val="18"/>
          <w:szCs w:val="18"/>
          <w14:textFill>
            <w14:solidFill>
              <w14:schemeClr w14:val="tx1"/>
            </w14:solidFill>
          </w14:textFill>
        </w:rPr>
      </w:pPr>
    </w:p>
    <w:p w14:paraId="665A1DD1">
      <w:pPr>
        <w:snapToGrid w:val="0"/>
        <w:jc w:val="left"/>
        <w:rPr>
          <w:rFonts w:cs="Times New Roman"/>
          <w:color w:val="000000" w:themeColor="text1"/>
          <w:sz w:val="18"/>
          <w:szCs w:val="18"/>
          <w14:textFill>
            <w14:solidFill>
              <w14:schemeClr w14:val="tx1"/>
            </w14:solidFill>
          </w14:textFill>
        </w:rPr>
      </w:pPr>
    </w:p>
    <w:p w14:paraId="23CD0A38">
      <w:pPr>
        <w:snapToGrid w:val="0"/>
        <w:jc w:val="left"/>
        <w:rPr>
          <w:rFonts w:cs="Times New Roman"/>
          <w:color w:val="000000" w:themeColor="text1"/>
          <w:sz w:val="18"/>
          <w:szCs w:val="18"/>
          <w14:textFill>
            <w14:solidFill>
              <w14:schemeClr w14:val="tx1"/>
            </w14:solidFill>
          </w14:textFill>
        </w:rPr>
      </w:pPr>
    </w:p>
    <w:p w14:paraId="04AC3900">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BA59C59">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4236A72">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18DD1568">
      <w:pPr>
        <w:keepNext/>
        <w:keepLines/>
        <w:spacing w:before="260" w:after="260" w:line="416" w:lineRule="auto"/>
        <w:jc w:val="center"/>
        <w:outlineLvl w:val="2"/>
        <w:rPr>
          <w:rFonts w:ascii="宋体" w:cs="Times New Roman"/>
          <w:b/>
          <w:bCs/>
          <w:color w:val="000000" w:themeColor="text1"/>
          <w:sz w:val="28"/>
          <w:szCs w:val="28"/>
          <w14:textFill>
            <w14:solidFill>
              <w14:schemeClr w14:val="tx1"/>
            </w14:solidFill>
          </w14:textFill>
        </w:rPr>
      </w:pPr>
      <w:bookmarkStart w:id="198" w:name="_Toc40975457"/>
      <w:bookmarkStart w:id="199" w:name="_Toc13715_WPSOffice_Level2"/>
      <w:bookmarkStart w:id="200" w:name="_Toc213770537"/>
      <w:bookmarkStart w:id="201" w:name="_Toc200709396"/>
      <w:r>
        <w:rPr>
          <w:rFonts w:hint="eastAsia" w:ascii="宋体" w:hAnsi="宋体" w:cs="宋体"/>
          <w:b/>
          <w:bCs/>
          <w:color w:val="000000" w:themeColor="text1"/>
          <w:sz w:val="28"/>
          <w:szCs w:val="28"/>
          <w14:textFill>
            <w14:solidFill>
              <w14:schemeClr w14:val="tx1"/>
            </w14:solidFill>
          </w14:textFill>
        </w:rPr>
        <w:t>九．</w:t>
      </w:r>
      <w:bookmarkEnd w:id="198"/>
      <w:bookmarkEnd w:id="199"/>
      <w:bookmarkStart w:id="202" w:name="_Toc220232403"/>
      <w:r>
        <w:rPr>
          <w:rFonts w:hint="eastAsia" w:ascii="宋体" w:cs="Times New Roman"/>
          <w:b/>
          <w:bCs/>
          <w:color w:val="000000" w:themeColor="text1"/>
          <w:sz w:val="28"/>
          <w:szCs w:val="28"/>
          <w14:textFill>
            <w14:solidFill>
              <w14:schemeClr w14:val="tx1"/>
            </w14:solidFill>
          </w14:textFill>
        </w:rPr>
        <w:t>中小企业声明函（货物）</w:t>
      </w:r>
      <w:bookmarkEnd w:id="200"/>
      <w:bookmarkEnd w:id="201"/>
    </w:p>
    <w:p w14:paraId="78C4387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 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采购活动，提</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供的货物全部由符合政策要求的中小企业制造。相关企业（含联合体中的中小企业、签订分包意向协议的中小企业）的具体情况如下：</w:t>
      </w:r>
    </w:p>
    <w:p w14:paraId="14F0526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行业；制造商为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（中型企业、小型企业、微型企业）</w:t>
      </w:r>
      <w:r>
        <w:rPr>
          <w:rFonts w:hint="eastAsia" w:ascii="宋体" w:hAnsi="宋体" w:cs="宋体"/>
          <w:color w:val="000000" w:themeColor="text1"/>
          <w:sz w:val="24"/>
          <w14:textFill>
            <w14:solidFill>
              <w14:schemeClr w14:val="tx1"/>
            </w14:solidFill>
          </w14:textFill>
        </w:rPr>
        <w:t xml:space="preserve">； </w:t>
      </w:r>
    </w:p>
    <w:p w14:paraId="59E16B3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行业；制造商为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（中型企业、小型企业、微型企业）；</w:t>
      </w:r>
      <w:r>
        <w:rPr>
          <w:rFonts w:hint="eastAsia" w:ascii="宋体" w:hAnsi="宋体" w:cs="宋体"/>
          <w:color w:val="000000" w:themeColor="text1"/>
          <w:sz w:val="24"/>
          <w14:textFill>
            <w14:solidFill>
              <w14:schemeClr w14:val="tx1"/>
            </w14:solidFill>
          </w14:textFill>
        </w:rPr>
        <w:t xml:space="preserve"> </w:t>
      </w:r>
    </w:p>
    <w:p w14:paraId="5A9C9CEA">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4A6F677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6371705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本企业对上述声明内容的真实性负责。如有虚假，将依法承担相应责任。</w:t>
      </w:r>
    </w:p>
    <w:p w14:paraId="678CABA1">
      <w:pPr>
        <w:spacing w:line="360" w:lineRule="auto"/>
        <w:ind w:firstLine="5040" w:firstLineChars="2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422B5EC9">
      <w:pPr>
        <w:spacing w:line="360" w:lineRule="auto"/>
        <w:ind w:firstLine="5760" w:firstLineChars="2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253A0DCA">
      <w:pPr>
        <w:spacing w:line="360" w:lineRule="auto"/>
        <w:rPr>
          <w:rFonts w:cs="Times New Roman"/>
          <w:color w:val="000000" w:themeColor="text1"/>
          <w:sz w:val="24"/>
          <w14:textFill>
            <w14:solidFill>
              <w14:schemeClr w14:val="tx1"/>
            </w14:solidFill>
          </w14:textFill>
        </w:rPr>
      </w:pPr>
    </w:p>
    <w:p w14:paraId="69254578">
      <w:pPr>
        <w:spacing w:line="360" w:lineRule="auto"/>
        <w:rPr>
          <w:rFonts w:cs="Times New Roman"/>
          <w:color w:val="000000" w:themeColor="text1"/>
          <w:szCs w:val="20"/>
          <w14:textFill>
            <w14:solidFill>
              <w14:schemeClr w14:val="tx1"/>
            </w14:solidFill>
          </w14:textFill>
        </w:rPr>
      </w:pPr>
    </w:p>
    <w:p w14:paraId="66248C46">
      <w:pPr>
        <w:spacing w:line="360" w:lineRule="auto"/>
        <w:rPr>
          <w:rFonts w:cs="Times New Roman"/>
          <w:color w:val="000000" w:themeColor="text1"/>
          <w:szCs w:val="20"/>
          <w14:textFill>
            <w14:solidFill>
              <w14:schemeClr w14:val="tx1"/>
            </w14:solidFill>
          </w14:textFill>
        </w:rPr>
      </w:pPr>
    </w:p>
    <w:p w14:paraId="46FCD289">
      <w:pPr>
        <w:spacing w:line="360" w:lineRule="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注：1.从业人员、营业收入、资产总额填报上一年度数据，无上一年度数据的新成立企业可不填报。</w:t>
      </w:r>
    </w:p>
    <w:p w14:paraId="7454A2D9">
      <w:pPr>
        <w:numPr>
          <w:ilvl w:val="0"/>
          <w:numId w:val="3"/>
        </w:numPr>
        <w:spacing w:line="360" w:lineRule="auto"/>
        <w:ind w:left="630" w:leftChars="200" w:hanging="210" w:hangingChars="1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本项目如是只面向中小企业采购的应当必须提供。</w:t>
      </w:r>
    </w:p>
    <w:p w14:paraId="5B662242">
      <w:pPr>
        <w:spacing w:line="360" w:lineRule="auto"/>
        <w:ind w:firstLine="420" w:firstLineChars="200"/>
        <w:rPr>
          <w:rFonts w:cs="Times New Roman"/>
          <w:color w:val="000000" w:themeColor="text1"/>
          <w:szCs w:val="20"/>
          <w14:textFill>
            <w14:solidFill>
              <w14:schemeClr w14:val="tx1"/>
            </w14:solidFill>
          </w14:textFill>
        </w:rPr>
      </w:pPr>
    </w:p>
    <w:p w14:paraId="35FF961E">
      <w:pPr>
        <w:spacing w:line="360" w:lineRule="auto"/>
        <w:rPr>
          <w:rFonts w:ascii="宋体" w:hAnsi="宋体" w:cs="宋体"/>
          <w:color w:val="000000" w:themeColor="text1"/>
          <w:sz w:val="28"/>
          <w:szCs w:val="28"/>
          <w14:textFill>
            <w14:solidFill>
              <w14:schemeClr w14:val="tx1"/>
            </w14:solidFill>
          </w14:textFill>
        </w:rPr>
      </w:pPr>
    </w:p>
    <w:p w14:paraId="3A2B1B92">
      <w:pPr>
        <w:spacing w:line="360" w:lineRule="auto"/>
        <w:rPr>
          <w:rFonts w:ascii="宋体" w:hAnsi="宋体" w:cs="宋体"/>
          <w:color w:val="000000" w:themeColor="text1"/>
          <w:sz w:val="28"/>
          <w:szCs w:val="28"/>
          <w14:textFill>
            <w14:solidFill>
              <w14:schemeClr w14:val="tx1"/>
            </w14:solidFill>
          </w14:textFill>
        </w:rPr>
      </w:pPr>
    </w:p>
    <w:p w14:paraId="514C5A3F">
      <w:pPr>
        <w:rPr>
          <w:rFonts w:ascii="宋体" w:hAnsi="宋体" w:cs="宋体"/>
          <w:color w:val="000000" w:themeColor="text1"/>
          <w:sz w:val="28"/>
          <w:szCs w:val="28"/>
          <w14:textFill>
            <w14:solidFill>
              <w14:schemeClr w14:val="tx1"/>
            </w14:solidFill>
          </w14:textFill>
        </w:rPr>
      </w:pPr>
    </w:p>
    <w:p w14:paraId="242BD62F">
      <w:pPr>
        <w:rPr>
          <w:rFonts w:ascii="宋体" w:hAnsi="宋体" w:cs="宋体"/>
          <w:color w:val="000000" w:themeColor="text1"/>
          <w:sz w:val="28"/>
          <w:szCs w:val="28"/>
          <w14:textFill>
            <w14:solidFill>
              <w14:schemeClr w14:val="tx1"/>
            </w14:solidFill>
          </w14:textFill>
        </w:rPr>
      </w:pPr>
    </w:p>
    <w:p w14:paraId="7F0D1A9A">
      <w:pPr>
        <w:rPr>
          <w:rFonts w:ascii="宋体" w:hAnsi="宋体" w:cs="宋体"/>
          <w:color w:val="000000" w:themeColor="text1"/>
          <w:sz w:val="28"/>
          <w:szCs w:val="28"/>
          <w14:textFill>
            <w14:solidFill>
              <w14:schemeClr w14:val="tx1"/>
            </w14:solidFill>
          </w14:textFill>
        </w:rPr>
      </w:pPr>
    </w:p>
    <w:p w14:paraId="53E51A9C">
      <w:pPr>
        <w:rPr>
          <w:rFonts w:ascii="宋体" w:hAnsi="宋体" w:cs="宋体"/>
          <w:color w:val="000000" w:themeColor="text1"/>
          <w:szCs w:val="20"/>
          <w14:textFill>
            <w14:solidFill>
              <w14:schemeClr w14:val="tx1"/>
            </w14:solidFill>
          </w14:textFill>
        </w:rPr>
      </w:pPr>
    </w:p>
    <w:bookmarkEnd w:id="202"/>
    <w:p w14:paraId="39A996A9">
      <w:pPr>
        <w:keepNext/>
        <w:keepLines/>
        <w:spacing w:before="260" w:after="260" w:line="416" w:lineRule="auto"/>
        <w:jc w:val="center"/>
        <w:outlineLvl w:val="2"/>
        <w:rPr>
          <w:rFonts w:ascii="宋体" w:hAnsi="宋体" w:cs="宋体"/>
          <w:b/>
          <w:bCs/>
          <w:color w:val="000000" w:themeColor="text1"/>
          <w:sz w:val="36"/>
          <w:szCs w:val="36"/>
          <w14:textFill>
            <w14:solidFill>
              <w14:schemeClr w14:val="tx1"/>
            </w14:solidFill>
          </w14:textFill>
        </w:rPr>
      </w:pPr>
      <w:bookmarkStart w:id="203" w:name="_Hlt526418103"/>
      <w:bookmarkEnd w:id="203"/>
      <w:bookmarkStart w:id="204" w:name="_Hlt526418111"/>
      <w:bookmarkEnd w:id="204"/>
      <w:bookmarkStart w:id="205" w:name="_Toc2532_WPSOffice_Level2"/>
      <w:bookmarkStart w:id="206" w:name="_Toc220232405"/>
      <w:bookmarkStart w:id="207" w:name="_Toc516969110"/>
      <w:r>
        <w:rPr>
          <w:rFonts w:ascii="宋体" w:hAnsi="宋体" w:cs="宋体"/>
          <w:b/>
          <w:bCs/>
          <w:color w:val="000000" w:themeColor="text1"/>
          <w:sz w:val="28"/>
          <w:szCs w:val="32"/>
          <w14:textFill>
            <w14:solidFill>
              <w14:schemeClr w14:val="tx1"/>
            </w14:solidFill>
          </w14:textFill>
        </w:rPr>
        <w:br w:type="page"/>
      </w:r>
      <w:bookmarkStart w:id="208" w:name="_Toc200709397"/>
      <w:bookmarkStart w:id="209" w:name="_Toc213770538"/>
      <w:bookmarkStart w:id="210" w:name="_Toc40975458"/>
      <w:r>
        <w:rPr>
          <w:rFonts w:hint="eastAsia" w:ascii="宋体" w:hAnsi="宋体" w:cs="宋体"/>
          <w:b/>
          <w:bCs/>
          <w:color w:val="000000" w:themeColor="text1"/>
          <w:sz w:val="28"/>
          <w:szCs w:val="32"/>
          <w14:textFill>
            <w14:solidFill>
              <w14:schemeClr w14:val="tx1"/>
            </w14:solidFill>
          </w14:textFill>
        </w:rPr>
        <w:t>十．售后服务</w:t>
      </w:r>
      <w:bookmarkEnd w:id="205"/>
      <w:bookmarkEnd w:id="206"/>
      <w:bookmarkEnd w:id="207"/>
      <w:bookmarkEnd w:id="208"/>
      <w:bookmarkEnd w:id="209"/>
      <w:bookmarkEnd w:id="210"/>
    </w:p>
    <w:p w14:paraId="334B51F2">
      <w:pPr>
        <w:jc w:val="center"/>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4A852523">
      <w:pPr>
        <w:spacing w:line="500" w:lineRule="exact"/>
        <w:jc w:val="center"/>
        <w:rPr>
          <w:rFonts w:ascii="宋体" w:hAnsi="宋体" w:cs="宋体"/>
          <w:b/>
          <w:bCs/>
          <w:color w:val="000000" w:themeColor="text1"/>
          <w:sz w:val="30"/>
          <w:szCs w:val="20"/>
          <w14:textFill>
            <w14:solidFill>
              <w14:schemeClr w14:val="tx1"/>
            </w14:solidFill>
          </w14:textFill>
        </w:rPr>
      </w:pPr>
      <w:bookmarkStart w:id="211" w:name="_Hlt526418107"/>
      <w:bookmarkEnd w:id="211"/>
    </w:p>
    <w:p w14:paraId="556420A9">
      <w:pPr>
        <w:keepNext/>
        <w:keepLines/>
        <w:spacing w:before="260" w:after="260" w:line="416" w:lineRule="auto"/>
        <w:jc w:val="center"/>
        <w:outlineLvl w:val="2"/>
        <w:rPr>
          <w:rFonts w:ascii="宋体" w:hAnsi="宋体" w:cs="宋体"/>
          <w:b/>
          <w:bCs/>
          <w:color w:val="000000" w:themeColor="text1"/>
          <w:sz w:val="44"/>
          <w:szCs w:val="32"/>
          <w14:textFill>
            <w14:solidFill>
              <w14:schemeClr w14:val="tx1"/>
            </w14:solidFill>
          </w14:textFill>
        </w:rPr>
      </w:pPr>
      <w:bookmarkStart w:id="212" w:name="_Toc359404312"/>
      <w:bookmarkStart w:id="213" w:name="_Toc213770539"/>
      <w:bookmarkStart w:id="214" w:name="_Toc200709398"/>
      <w:bookmarkStart w:id="215" w:name="_Toc516969111"/>
      <w:bookmarkStart w:id="216" w:name="_Toc30338_WPSOffice_Level2"/>
      <w:bookmarkStart w:id="217" w:name="_Toc40975459"/>
      <w:bookmarkStart w:id="218" w:name="_Toc197934560"/>
      <w:bookmarkStart w:id="219" w:name="_Hlt509738384"/>
      <w:r>
        <w:rPr>
          <w:rFonts w:hint="eastAsia" w:ascii="宋体" w:hAnsi="宋体" w:cs="宋体"/>
          <w:b/>
          <w:bCs/>
          <w:color w:val="000000" w:themeColor="text1"/>
          <w:sz w:val="28"/>
          <w:szCs w:val="32"/>
          <w14:textFill>
            <w14:solidFill>
              <w14:schemeClr w14:val="tx1"/>
            </w14:solidFill>
          </w14:textFill>
        </w:rPr>
        <w:t>十一.所投货物的技术资料等</w:t>
      </w:r>
      <w:bookmarkEnd w:id="212"/>
      <w:bookmarkEnd w:id="213"/>
      <w:bookmarkEnd w:id="214"/>
      <w:bookmarkEnd w:id="215"/>
      <w:bookmarkEnd w:id="216"/>
      <w:bookmarkEnd w:id="217"/>
      <w:bookmarkEnd w:id="218"/>
      <w:bookmarkEnd w:id="219"/>
      <w:bookmarkStart w:id="220" w:name="_Hlt509650291"/>
      <w:bookmarkEnd w:id="220"/>
    </w:p>
    <w:p w14:paraId="7BF5E2E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（投标人可自行制作格式，可附产品技术彩页）</w:t>
      </w:r>
    </w:p>
    <w:p w14:paraId="3C2C5A08">
      <w:pPr>
        <w:jc w:val="center"/>
        <w:rPr>
          <w:rFonts w:ascii="宋体" w:hAnsi="宋体" w:cs="宋体"/>
          <w:color w:val="000000" w:themeColor="text1"/>
          <w:sz w:val="24"/>
          <w:szCs w:val="20"/>
          <w14:textFill>
            <w14:solidFill>
              <w14:schemeClr w14:val="tx1"/>
            </w14:solidFill>
          </w14:textFill>
        </w:rPr>
      </w:pPr>
    </w:p>
    <w:p w14:paraId="765BEC18">
      <w:pPr>
        <w:jc w:val="center"/>
        <w:rPr>
          <w:rFonts w:ascii="宋体" w:hAnsi="宋体" w:cs="宋体"/>
          <w:color w:val="000000" w:themeColor="text1"/>
          <w:sz w:val="24"/>
          <w:szCs w:val="20"/>
          <w14:textFill>
            <w14:solidFill>
              <w14:schemeClr w14:val="tx1"/>
            </w14:solidFill>
          </w14:textFill>
        </w:rPr>
      </w:pPr>
    </w:p>
    <w:p w14:paraId="40871490">
      <w:pPr>
        <w:jc w:val="center"/>
        <w:rPr>
          <w:rFonts w:ascii="宋体" w:hAnsi="宋体" w:cs="宋体"/>
          <w:color w:val="000000" w:themeColor="text1"/>
          <w:sz w:val="24"/>
          <w:szCs w:val="20"/>
          <w14:textFill>
            <w14:solidFill>
              <w14:schemeClr w14:val="tx1"/>
            </w14:solidFill>
          </w14:textFill>
        </w:rPr>
      </w:pPr>
    </w:p>
    <w:p w14:paraId="1B10F911">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221" w:name="_Toc200709399"/>
      <w:bookmarkStart w:id="222" w:name="_Toc213770540"/>
      <w:r>
        <w:rPr>
          <w:rFonts w:hint="eastAsia" w:ascii="宋体" w:hAnsi="宋体" w:cs="宋体"/>
          <w:b/>
          <w:bCs/>
          <w:color w:val="000000" w:themeColor="text1"/>
          <w:sz w:val="28"/>
          <w:szCs w:val="32"/>
          <w14:textFill>
            <w14:solidFill>
              <w14:schemeClr w14:val="tx1"/>
            </w14:solidFill>
          </w14:textFill>
        </w:rPr>
        <w:t>十二.其他投标人认为需要提供的材料等</w:t>
      </w:r>
      <w:bookmarkEnd w:id="221"/>
      <w:bookmarkEnd w:id="222"/>
    </w:p>
    <w:p w14:paraId="282D50FC">
      <w:pPr>
        <w:rPr>
          <w:rFonts w:ascii="宋体" w:hAnsi="Courier New" w:cs="Times New Roman"/>
          <w:color w:val="000000" w:themeColor="text1"/>
          <w:szCs w:val="20"/>
          <w14:textFill>
            <w14:solidFill>
              <w14:schemeClr w14:val="tx1"/>
            </w14:solidFill>
          </w14:textFill>
        </w:rPr>
      </w:pPr>
    </w:p>
    <w:p w14:paraId="543A39E6">
      <w:pPr>
        <w:jc w:val="center"/>
        <w:rPr>
          <w:rFonts w:ascii="宋体" w:hAnsi="宋体" w:cs="宋体"/>
          <w:color w:val="000000" w:themeColor="text1"/>
          <w:sz w:val="24"/>
          <w:szCs w:val="20"/>
          <w14:textFill>
            <w14:solidFill>
              <w14:schemeClr w14:val="tx1"/>
            </w14:solidFill>
          </w14:textFill>
        </w:rPr>
      </w:pPr>
    </w:p>
    <w:p w14:paraId="4789024E">
      <w:pPr>
        <w:jc w:val="center"/>
        <w:rPr>
          <w:rFonts w:ascii="宋体" w:hAnsi="宋体" w:cs="宋体"/>
          <w:color w:val="000000" w:themeColor="text1"/>
          <w:sz w:val="24"/>
          <w:szCs w:val="20"/>
          <w14:textFill>
            <w14:solidFill>
              <w14:schemeClr w14:val="tx1"/>
            </w14:solidFill>
          </w14:textFill>
        </w:rPr>
      </w:pPr>
    </w:p>
    <w:p w14:paraId="05C7E8C5">
      <w:pPr>
        <w:jc w:val="center"/>
        <w:rPr>
          <w:rFonts w:ascii="宋体" w:hAnsi="宋体" w:cs="宋体"/>
          <w:color w:val="000000" w:themeColor="text1"/>
          <w:sz w:val="24"/>
          <w:szCs w:val="20"/>
          <w14:textFill>
            <w14:solidFill>
              <w14:schemeClr w14:val="tx1"/>
            </w14:solidFill>
          </w14:textFill>
        </w:rPr>
      </w:pPr>
    </w:p>
    <w:p w14:paraId="088D1131">
      <w:pPr>
        <w:jc w:val="center"/>
        <w:rPr>
          <w:rFonts w:ascii="宋体" w:hAnsi="宋体" w:cs="宋体"/>
          <w:color w:val="000000" w:themeColor="text1"/>
          <w:sz w:val="24"/>
          <w:szCs w:val="20"/>
          <w14:textFill>
            <w14:solidFill>
              <w14:schemeClr w14:val="tx1"/>
            </w14:solidFill>
          </w14:textFill>
        </w:rPr>
      </w:pPr>
    </w:p>
    <w:p w14:paraId="72671C7E">
      <w:pPr>
        <w:jc w:val="center"/>
        <w:rPr>
          <w:rFonts w:ascii="宋体" w:hAnsi="宋体" w:cs="宋体"/>
          <w:color w:val="000000" w:themeColor="text1"/>
          <w:sz w:val="24"/>
          <w:szCs w:val="20"/>
          <w14:textFill>
            <w14:solidFill>
              <w14:schemeClr w14:val="tx1"/>
            </w14:solidFill>
          </w14:textFill>
        </w:rPr>
      </w:pPr>
    </w:p>
    <w:p w14:paraId="52458D8D">
      <w:pPr>
        <w:jc w:val="center"/>
        <w:rPr>
          <w:rFonts w:ascii="宋体" w:hAnsi="宋体" w:cs="宋体"/>
          <w:color w:val="000000" w:themeColor="text1"/>
          <w:sz w:val="24"/>
          <w:szCs w:val="20"/>
          <w14:textFill>
            <w14:solidFill>
              <w14:schemeClr w14:val="tx1"/>
            </w14:solidFill>
          </w14:textFill>
        </w:rPr>
      </w:pPr>
    </w:p>
    <w:p w14:paraId="0A250F3F">
      <w:pPr>
        <w:jc w:val="center"/>
        <w:rPr>
          <w:rFonts w:ascii="宋体" w:hAnsi="宋体" w:cs="宋体"/>
          <w:color w:val="000000" w:themeColor="text1"/>
          <w:sz w:val="24"/>
          <w:szCs w:val="20"/>
          <w14:textFill>
            <w14:solidFill>
              <w14:schemeClr w14:val="tx1"/>
            </w14:solidFill>
          </w14:textFill>
        </w:rPr>
      </w:pPr>
    </w:p>
    <w:p w14:paraId="32E994AA">
      <w:pPr>
        <w:jc w:val="center"/>
        <w:rPr>
          <w:rFonts w:ascii="宋体" w:hAnsi="宋体" w:cs="宋体"/>
          <w:color w:val="000000" w:themeColor="text1"/>
          <w:sz w:val="24"/>
          <w:szCs w:val="20"/>
          <w14:textFill>
            <w14:solidFill>
              <w14:schemeClr w14:val="tx1"/>
            </w14:solidFill>
          </w14:textFill>
        </w:rPr>
      </w:pPr>
    </w:p>
    <w:p w14:paraId="6DD7C580">
      <w:pPr>
        <w:jc w:val="center"/>
        <w:rPr>
          <w:rFonts w:ascii="宋体" w:hAnsi="宋体" w:cs="宋体"/>
          <w:color w:val="000000" w:themeColor="text1"/>
          <w:sz w:val="24"/>
          <w:szCs w:val="20"/>
          <w14:textFill>
            <w14:solidFill>
              <w14:schemeClr w14:val="tx1"/>
            </w14:solidFill>
          </w14:textFill>
        </w:rPr>
      </w:pPr>
    </w:p>
    <w:p w14:paraId="0754A27A">
      <w:pPr>
        <w:jc w:val="center"/>
        <w:rPr>
          <w:rFonts w:ascii="宋体" w:hAnsi="宋体" w:cs="宋体"/>
          <w:color w:val="000000" w:themeColor="text1"/>
          <w:sz w:val="24"/>
          <w:szCs w:val="20"/>
          <w14:textFill>
            <w14:solidFill>
              <w14:schemeClr w14:val="tx1"/>
            </w14:solidFill>
          </w14:textFill>
        </w:rPr>
      </w:pPr>
    </w:p>
    <w:p w14:paraId="78026A04">
      <w:pPr>
        <w:jc w:val="center"/>
        <w:rPr>
          <w:rFonts w:ascii="宋体" w:hAnsi="宋体" w:cs="宋体"/>
          <w:color w:val="000000" w:themeColor="text1"/>
          <w:sz w:val="24"/>
          <w:szCs w:val="20"/>
          <w14:textFill>
            <w14:solidFill>
              <w14:schemeClr w14:val="tx1"/>
            </w14:solidFill>
          </w14:textFill>
        </w:rPr>
      </w:pPr>
    </w:p>
    <w:p w14:paraId="73B59B23">
      <w:pPr>
        <w:jc w:val="center"/>
        <w:rPr>
          <w:rFonts w:ascii="宋体" w:hAnsi="宋体" w:cs="宋体"/>
          <w:color w:val="000000" w:themeColor="text1"/>
          <w:sz w:val="24"/>
          <w:szCs w:val="20"/>
          <w14:textFill>
            <w14:solidFill>
              <w14:schemeClr w14:val="tx1"/>
            </w14:solidFill>
          </w14:textFill>
        </w:rPr>
      </w:pPr>
    </w:p>
    <w:p w14:paraId="321B6CCC">
      <w:pPr>
        <w:snapToGrid w:val="0"/>
        <w:jc w:val="left"/>
        <w:rPr>
          <w:rFonts w:cs="Times New Roman"/>
          <w:color w:val="000000" w:themeColor="text1"/>
          <w:sz w:val="18"/>
          <w:szCs w:val="18"/>
          <w14:textFill>
            <w14:solidFill>
              <w14:schemeClr w14:val="tx1"/>
            </w14:solidFill>
          </w14:textFill>
        </w:rPr>
      </w:pPr>
    </w:p>
    <w:p w14:paraId="6488311E">
      <w:pPr>
        <w:snapToGrid w:val="0"/>
        <w:jc w:val="left"/>
        <w:rPr>
          <w:rFonts w:cs="Times New Roman"/>
          <w:color w:val="000000" w:themeColor="text1"/>
          <w:sz w:val="18"/>
          <w:szCs w:val="18"/>
          <w14:textFill>
            <w14:solidFill>
              <w14:schemeClr w14:val="tx1"/>
            </w14:solidFill>
          </w14:textFill>
        </w:rPr>
      </w:pPr>
    </w:p>
    <w:p w14:paraId="21E658FB">
      <w:pPr>
        <w:snapToGrid w:val="0"/>
        <w:jc w:val="left"/>
        <w:rPr>
          <w:rFonts w:cs="Times New Roman"/>
          <w:color w:val="000000" w:themeColor="text1"/>
          <w:sz w:val="18"/>
          <w:szCs w:val="18"/>
          <w14:textFill>
            <w14:solidFill>
              <w14:schemeClr w14:val="tx1"/>
            </w14:solidFill>
          </w14:textFill>
        </w:rPr>
      </w:pPr>
    </w:p>
    <w:p w14:paraId="411A427C">
      <w:pPr>
        <w:snapToGrid w:val="0"/>
        <w:jc w:val="left"/>
        <w:rPr>
          <w:rFonts w:cs="Times New Roman"/>
          <w:color w:val="000000" w:themeColor="text1"/>
          <w:sz w:val="18"/>
          <w:szCs w:val="18"/>
          <w14:textFill>
            <w14:solidFill>
              <w14:schemeClr w14:val="tx1"/>
            </w14:solidFill>
          </w14:textFill>
        </w:rPr>
      </w:pPr>
    </w:p>
    <w:p w14:paraId="3BF339A8">
      <w:pPr>
        <w:snapToGrid w:val="0"/>
        <w:jc w:val="left"/>
        <w:rPr>
          <w:rFonts w:cs="Times New Roman"/>
          <w:color w:val="000000" w:themeColor="text1"/>
          <w:sz w:val="18"/>
          <w:szCs w:val="18"/>
          <w14:textFill>
            <w14:solidFill>
              <w14:schemeClr w14:val="tx1"/>
            </w14:solidFill>
          </w14:textFill>
        </w:rPr>
      </w:pPr>
    </w:p>
    <w:p w14:paraId="0354BFDD">
      <w:pPr>
        <w:snapToGrid w:val="0"/>
        <w:jc w:val="left"/>
        <w:rPr>
          <w:rFonts w:cs="Times New Roman"/>
          <w:color w:val="000000" w:themeColor="text1"/>
          <w:sz w:val="18"/>
          <w:szCs w:val="18"/>
          <w14:textFill>
            <w14:solidFill>
              <w14:schemeClr w14:val="tx1"/>
            </w14:solidFill>
          </w14:textFill>
        </w:rPr>
      </w:pPr>
    </w:p>
    <w:p w14:paraId="3E9C9EC6">
      <w:pPr>
        <w:snapToGrid w:val="0"/>
        <w:jc w:val="left"/>
        <w:rPr>
          <w:rFonts w:cs="Times New Roman"/>
          <w:color w:val="000000" w:themeColor="text1"/>
          <w:sz w:val="18"/>
          <w:szCs w:val="18"/>
          <w14:textFill>
            <w14:solidFill>
              <w14:schemeClr w14:val="tx1"/>
            </w14:solidFill>
          </w14:textFill>
        </w:rPr>
      </w:pPr>
    </w:p>
    <w:p w14:paraId="23AC68F6">
      <w:pPr>
        <w:jc w:val="center"/>
        <w:rPr>
          <w:rFonts w:ascii="宋体" w:hAnsi="宋体" w:cs="宋体"/>
          <w:color w:val="000000" w:themeColor="text1"/>
          <w:sz w:val="24"/>
          <w:szCs w:val="20"/>
          <w14:textFill>
            <w14:solidFill>
              <w14:schemeClr w14:val="tx1"/>
            </w14:solidFill>
          </w14:textFill>
        </w:rPr>
      </w:pPr>
    </w:p>
    <w:p w14:paraId="7A57DAE9">
      <w:pPr>
        <w:jc w:val="center"/>
        <w:rPr>
          <w:rFonts w:ascii="宋体" w:hAnsi="宋体" w:cs="宋体"/>
          <w:color w:val="000000" w:themeColor="text1"/>
          <w:sz w:val="24"/>
          <w:szCs w:val="20"/>
          <w14:textFill>
            <w14:solidFill>
              <w14:schemeClr w14:val="tx1"/>
            </w14:solidFill>
          </w14:textFill>
        </w:rPr>
      </w:pPr>
    </w:p>
    <w:p w14:paraId="2A2E455B">
      <w:pPr>
        <w:jc w:val="center"/>
        <w:rPr>
          <w:rFonts w:ascii="宋体" w:hAnsi="宋体" w:cs="宋体"/>
          <w:color w:val="000000" w:themeColor="text1"/>
          <w:sz w:val="24"/>
          <w:szCs w:val="20"/>
          <w14:textFill>
            <w14:solidFill>
              <w14:schemeClr w14:val="tx1"/>
            </w14:solidFill>
          </w14:textFill>
        </w:rPr>
      </w:pPr>
    </w:p>
    <w:p w14:paraId="6D8B5225">
      <w:pPr>
        <w:jc w:val="center"/>
        <w:rPr>
          <w:rFonts w:ascii="宋体" w:hAnsi="宋体" w:cs="宋体"/>
          <w:color w:val="000000" w:themeColor="text1"/>
          <w:sz w:val="24"/>
          <w:szCs w:val="20"/>
          <w14:textFill>
            <w14:solidFill>
              <w14:schemeClr w14:val="tx1"/>
            </w14:solidFill>
          </w14:textFill>
        </w:rPr>
      </w:pPr>
    </w:p>
    <w:p w14:paraId="750A2469">
      <w:pPr>
        <w:jc w:val="center"/>
        <w:rPr>
          <w:rFonts w:ascii="宋体" w:hAnsi="宋体" w:cs="宋体"/>
          <w:color w:val="000000" w:themeColor="text1"/>
          <w:sz w:val="24"/>
          <w:szCs w:val="20"/>
          <w14:textFill>
            <w14:solidFill>
              <w14:schemeClr w14:val="tx1"/>
            </w14:solidFill>
          </w14:textFill>
        </w:rPr>
      </w:pPr>
    </w:p>
    <w:p w14:paraId="72F43976">
      <w:pPr>
        <w:snapToGrid w:val="0"/>
        <w:jc w:val="left"/>
        <w:rPr>
          <w:rFonts w:cs="Times New Roman"/>
          <w:color w:val="000000" w:themeColor="text1"/>
          <w:sz w:val="18"/>
          <w:szCs w:val="18"/>
          <w14:textFill>
            <w14:solidFill>
              <w14:schemeClr w14:val="tx1"/>
            </w14:solidFill>
          </w14:textFill>
        </w:rPr>
      </w:pPr>
    </w:p>
    <w:p w14:paraId="32325FA1">
      <w:pPr>
        <w:snapToGrid w:val="0"/>
        <w:jc w:val="left"/>
        <w:rPr>
          <w:rFonts w:cs="Times New Roman"/>
          <w:color w:val="000000" w:themeColor="text1"/>
          <w:sz w:val="18"/>
          <w:szCs w:val="18"/>
          <w14:textFill>
            <w14:solidFill>
              <w14:schemeClr w14:val="tx1"/>
            </w14:solidFill>
          </w14:textFill>
        </w:rPr>
      </w:pPr>
    </w:p>
    <w:p w14:paraId="1D842358">
      <w:pPr>
        <w:snapToGrid w:val="0"/>
        <w:jc w:val="left"/>
        <w:rPr>
          <w:rFonts w:cs="Times New Roman"/>
          <w:color w:val="000000" w:themeColor="text1"/>
          <w:sz w:val="18"/>
          <w:szCs w:val="18"/>
          <w14:textFill>
            <w14:solidFill>
              <w14:schemeClr w14:val="tx1"/>
            </w14:solidFill>
          </w14:textFill>
        </w:rPr>
      </w:pPr>
    </w:p>
    <w:p w14:paraId="69BEA356">
      <w:pPr>
        <w:autoSpaceDE w:val="0"/>
        <w:autoSpaceDN w:val="0"/>
        <w:adjustRightInd w:val="0"/>
        <w:spacing w:line="360" w:lineRule="auto"/>
        <w:ind w:right="-21" w:rightChars="-10"/>
        <w:rPr>
          <w:rFonts w:ascii="宋体" w:hAnsi="宋体" w:cs="宋体"/>
          <w:color w:val="000000" w:themeColor="text1"/>
          <w:kern w:val="0"/>
          <w:sz w:val="24"/>
          <w:szCs w:val="32"/>
          <w14:textFill>
            <w14:solidFill>
              <w14:schemeClr w14:val="tx1"/>
            </w14:solidFill>
          </w14:textFill>
        </w:rPr>
      </w:pPr>
    </w:p>
    <w:p w14:paraId="1AF9EFC4">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223" w:name="_Toc213770541"/>
      <w:bookmarkStart w:id="224" w:name="_Toc200709400"/>
      <w:r>
        <w:rPr>
          <w:rFonts w:hint="eastAsia" w:ascii="宋体" w:hAnsi="宋体" w:cs="宋体"/>
          <w:b/>
          <w:bCs/>
          <w:color w:val="000000" w:themeColor="text1"/>
          <w:sz w:val="28"/>
          <w:szCs w:val="32"/>
          <w14:textFill>
            <w14:solidFill>
              <w14:schemeClr w14:val="tx1"/>
            </w14:solidFill>
          </w14:textFill>
        </w:rPr>
        <w:t>十三.政府采购供应商诚信承诺书</w:t>
      </w:r>
      <w:bookmarkEnd w:id="223"/>
      <w:bookmarkEnd w:id="224"/>
    </w:p>
    <w:p w14:paraId="08FAC9B0">
      <w:pPr>
        <w:spacing w:line="380" w:lineRule="exact"/>
        <w:jc w:val="center"/>
        <w:rPr>
          <w:rFonts w:ascii="宋体" w:hAnsi="宋体" w:cs="宋体"/>
          <w:b/>
          <w:color w:val="000000" w:themeColor="text1"/>
          <w:sz w:val="24"/>
          <w:szCs w:val="20"/>
          <w14:textFill>
            <w14:solidFill>
              <w14:schemeClr w14:val="tx1"/>
            </w14:solidFill>
          </w14:textFill>
        </w:rPr>
      </w:pPr>
    </w:p>
    <w:p w14:paraId="1D6382A6">
      <w:pPr>
        <w:spacing w:line="38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A475F91">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（一）提供虚假材料谋取中标;</w:t>
      </w:r>
    </w:p>
    <w:p w14:paraId="71185FD2">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（二）采取不正当手段诋毁、排挤其他供应商;</w:t>
      </w:r>
    </w:p>
    <w:p w14:paraId="1BD4B1CB">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（三）与招标采购单位、其他投标人恶意串通;</w:t>
      </w:r>
    </w:p>
    <w:p w14:paraId="7272108A">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（四）向招标采购单位或提供其他不正当利益;</w:t>
      </w:r>
    </w:p>
    <w:p w14:paraId="09F9F241">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（五）在招标过程中与招标采购单位进行协商谈判、不按照招标文件和投标文件订立合同，或者与采购人另立背离合同实质性内容协议;</w:t>
      </w:r>
    </w:p>
    <w:p w14:paraId="16BA9501">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（六）开标后擅自撤销投标，影响招标继续进行的或领取招标文件纳投标保证金后不投标导致废标;</w:t>
      </w:r>
    </w:p>
    <w:p w14:paraId="40E45F23">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（七）中标后无正当理由，在规定时间内不与采购单位签订合同;</w:t>
      </w:r>
    </w:p>
    <w:p w14:paraId="2B0CFC07">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（八）将中标项目转让给他人或非法分包他人;</w:t>
      </w:r>
    </w:p>
    <w:p w14:paraId="144EDDBB">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（九）无正当理由，拒绝履行合同义务;</w:t>
      </w:r>
    </w:p>
    <w:p w14:paraId="4DACD18B">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（十）无正当理由放弃中标（成交）项目;</w:t>
      </w:r>
    </w:p>
    <w:p w14:paraId="565D960C">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（十ー）擅自或与与采购人串通或接受采购人要求，在履约合同中通过减少货物数量，更换品牌、降低配置、技术要求、质量和服务标准等，却仍按原合同进行虚假验收或终止政府采购合同;</w:t>
      </w:r>
    </w:p>
    <w:p w14:paraId="25673EFC">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（十二）与采购人串通，对尚未履约完毕的采购项目出具虚假验收报告；</w:t>
      </w:r>
    </w:p>
    <w:p w14:paraId="5295EBF9">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（十三）无不可抗力因素，拒绝提供售后服务、售后服务态度恶劣、故意提高维修配件价格（高于市场平均价）；</w:t>
      </w:r>
    </w:p>
    <w:p w14:paraId="1F353A91">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（十四）开标后对招标文件的相关内容再进行质疑；</w:t>
      </w:r>
    </w:p>
    <w:p w14:paraId="5478C324">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（十五）恶意投诉的行为：投诉经查无实据的、捏造事实或者提供虚假设诉材料；</w:t>
      </w:r>
    </w:p>
    <w:p w14:paraId="59E82FD0">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（十六）拒绝有关部门监督检查或者提供虚假情况；</w:t>
      </w:r>
    </w:p>
    <w:p w14:paraId="74C0F0F4">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（十七）政府采购监管部门认定的其他政府采购活动中的不诚信行为。</w:t>
      </w:r>
    </w:p>
    <w:p w14:paraId="67C4495E">
      <w:pPr>
        <w:spacing w:line="380" w:lineRule="exact"/>
        <w:rPr>
          <w:rFonts w:ascii="宋体" w:hAnsi="宋体" w:cs="宋体"/>
          <w:color w:val="000000" w:themeColor="text1"/>
          <w:sz w:val="24"/>
          <w:szCs w:val="20"/>
          <w14:textFill>
            <w14:solidFill>
              <w14:schemeClr w14:val="tx1"/>
            </w14:solidFill>
          </w14:textFill>
        </w:rPr>
      </w:pPr>
    </w:p>
    <w:p w14:paraId="1BC2FE7D">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39BF257E">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04733999">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法人代表或授权委托人：（签字或盖章）</w:t>
      </w:r>
    </w:p>
    <w:p w14:paraId="02D98990">
      <w:pPr>
        <w:spacing w:line="380" w:lineRule="exact"/>
        <w:jc w:val="center"/>
        <w:rPr>
          <w:rFonts w:ascii="宋体" w:hAnsi="宋体" w:cs="宋体"/>
          <w:color w:val="000000" w:themeColor="text1"/>
          <w:sz w:val="24"/>
          <w:szCs w:val="20"/>
          <w14:textFill>
            <w14:solidFill>
              <w14:schemeClr w14:val="tx1"/>
            </w14:solidFill>
          </w14:textFill>
        </w:rPr>
      </w:pPr>
    </w:p>
    <w:p w14:paraId="2CA0297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4A2F49FD">
      <w:pPr>
        <w:spacing w:after="120"/>
        <w:ind w:firstLine="210" w:firstLineChars="100"/>
        <w:rPr>
          <w:rFonts w:cs="Times New Roman"/>
          <w:color w:val="000000" w:themeColor="text1"/>
          <w:szCs w:val="20"/>
          <w14:textFill>
            <w14:solidFill>
              <w14:schemeClr w14:val="tx1"/>
            </w14:solidFill>
          </w14:textFill>
        </w:rPr>
      </w:pPr>
    </w:p>
    <w:p w14:paraId="764E3195">
      <w:pPr>
        <w:keepNext/>
        <w:keepLines/>
        <w:spacing w:line="500" w:lineRule="exact"/>
        <w:jc w:val="center"/>
        <w:outlineLvl w:val="1"/>
        <w:rPr>
          <w:rFonts w:ascii="宋体" w:hAnsi="宋体" w:cs="宋体"/>
          <w:b/>
          <w:bCs/>
          <w:color w:val="000000" w:themeColor="text1"/>
          <w:sz w:val="32"/>
          <w:szCs w:val="32"/>
          <w14:textFill>
            <w14:solidFill>
              <w14:schemeClr w14:val="tx1"/>
            </w14:solidFill>
          </w14:textFill>
        </w:rPr>
      </w:pPr>
      <w:bookmarkStart w:id="225" w:name="_Toc200709401"/>
      <w:bookmarkStart w:id="226" w:name="_Toc213770542"/>
      <w:r>
        <w:rPr>
          <w:rFonts w:hint="eastAsia" w:ascii="宋体" w:hAnsi="宋体" w:cs="宋体"/>
          <w:b/>
          <w:bCs/>
          <w:color w:val="000000" w:themeColor="text1"/>
          <w:sz w:val="32"/>
          <w:szCs w:val="32"/>
          <w14:textFill>
            <w14:solidFill>
              <w14:schemeClr w14:val="tx1"/>
            </w14:solidFill>
          </w14:textFill>
        </w:rPr>
        <w:t>周口市政府采购合同融资政策告知函</w:t>
      </w:r>
      <w:bookmarkEnd w:id="225"/>
      <w:bookmarkEnd w:id="226"/>
    </w:p>
    <w:p w14:paraId="0998C17C">
      <w:pPr>
        <w:spacing w:after="120"/>
        <w:ind w:firstLine="240" w:firstLineChars="100"/>
        <w:rPr>
          <w:rFonts w:ascii="宋体" w:hAnsi="宋体" w:cs="Times New Roman"/>
          <w:color w:val="000000" w:themeColor="text1"/>
          <w:sz w:val="24"/>
          <w14:textFill>
            <w14:solidFill>
              <w14:schemeClr w14:val="tx1"/>
            </w14:solidFill>
          </w14:textFill>
        </w:rPr>
      </w:pPr>
    </w:p>
    <w:p w14:paraId="398E54AB">
      <w:pPr>
        <w:spacing w:after="120"/>
        <w:ind w:firstLine="240" w:firstLineChars="100"/>
        <w:rPr>
          <w:rFonts w:ascii="宋体" w:hAnsi="宋体" w:cs="Times New Roman"/>
          <w:color w:val="000000" w:themeColor="text1"/>
          <w:sz w:val="24"/>
          <w14:textFill>
            <w14:solidFill>
              <w14:schemeClr w14:val="tx1"/>
            </w14:solidFill>
          </w14:textFill>
        </w:rPr>
      </w:pPr>
    </w:p>
    <w:p w14:paraId="51FABE22">
      <w:pPr>
        <w:spacing w:after="120"/>
        <w:ind w:firstLine="240" w:firstLineChars="100"/>
        <w:rPr>
          <w:rFonts w:ascii="宋体" w:hAnsi="宋体" w:cs="Times New Roman"/>
          <w:color w:val="000000" w:themeColor="text1"/>
          <w:sz w:val="24"/>
          <w14:textFill>
            <w14:solidFill>
              <w14:schemeClr w14:val="tx1"/>
            </w14:solidFill>
          </w14:textFill>
        </w:rPr>
      </w:pPr>
    </w:p>
    <w:p w14:paraId="63BF2295">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各供应商：</w:t>
      </w:r>
    </w:p>
    <w:p w14:paraId="2FF3B4F3">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欢迎贵公司参与周口市政府采购活动！</w:t>
      </w:r>
    </w:p>
    <w:p w14:paraId="17CC6902">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DC49F34">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贷款渠道和提供贷款的金融机构，可在河南省政府采购网“河南省政府采购合同融资平台”查询联系。</w:t>
      </w:r>
    </w:p>
    <w:p w14:paraId="4FBE9714">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383C516A">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8B0E11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C401F1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3F2331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596B5D2">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340489F9">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F05ED49">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25972A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35A0B6F4">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62BD8F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F56545F">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A57B41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36BAD58">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4375D6D">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611A9A2">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77D6DD5">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E849EF3">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C65CD9F">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12D349D">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6299D4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A980E1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056E9B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C555C5A">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9986595">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E3E1A5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8CA4885">
      <w:pPr>
        <w:autoSpaceDE w:val="0"/>
        <w:autoSpaceDN w:val="0"/>
        <w:adjustRightInd w:val="0"/>
        <w:spacing w:line="360" w:lineRule="auto"/>
        <w:ind w:right="-21" w:rightChars="-10" w:firstLine="540" w:firstLineChars="225"/>
        <w:rPr>
          <w:rFonts w:ascii="Arial" w:hAnsi="Arial" w:eastAsia="仿宋_GB2312" w:cs="Times New Roman"/>
          <w:color w:val="000000" w:themeColor="text1"/>
          <w:kern w:val="0"/>
          <w:sz w:val="24"/>
          <w:szCs w:val="32"/>
          <w14:textFill>
            <w14:solidFill>
              <w14:schemeClr w14:val="tx1"/>
            </w14:solidFill>
          </w14:textFill>
        </w:rPr>
      </w:pPr>
    </w:p>
    <w:sectPr>
      <w:footerReference r:id="rId4" w:type="default"/>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Droid Sans">
    <w:altName w:val="宋体"/>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000000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PMingLiU">
    <w:altName w:val="Microsoft JhengHei UI"/>
    <w:panose1 w:val="02010601000101010101"/>
    <w:charset w:val="88"/>
    <w:family w:val="auto"/>
    <w:pitch w:val="default"/>
    <w:sig w:usb0="00000000" w:usb1="00000000" w:usb2="00000010" w:usb3="00000000" w:csb0="00100000" w:csb1="00000000"/>
  </w:font>
  <w:font w:name="PMingLiU">
    <w:altName w:val="Segoe Print"/>
    <w:panose1 w:val="00000000000000000000"/>
    <w:charset w:val="00"/>
    <w:family w:val="auto"/>
    <w:pitch w:val="default"/>
    <w:sig w:usb0="00000000" w:usb1="00000000" w:usb2="00000000" w:usb3="00000000" w:csb0="00000000" w:csb1="00000000"/>
  </w:font>
  <w:font w:name="CG Times">
    <w:altName w:val="Times New Roman"/>
    <w:panose1 w:val="02020603050405020304"/>
    <w:charset w:val="00"/>
    <w:family w:val="roman"/>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Sylfaen">
    <w:panose1 w:val="010A0502050306030303"/>
    <w:charset w:val="00"/>
    <w:family w:val="roman"/>
    <w:pitch w:val="default"/>
    <w:sig w:usb0="040006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Courier">
    <w:altName w:val="Courier New"/>
    <w:panose1 w:val="02060409020205020404"/>
    <w:charset w:val="00"/>
    <w:family w:val="modern"/>
    <w:pitch w:val="default"/>
    <w:sig w:usb0="00000000" w:usb1="00000000" w:usb2="00000000" w:usb3="00000000" w:csb0="00000001" w:csb1="00000000"/>
  </w:font>
  <w:font w:name="方正小标宋简体">
    <w:panose1 w:val="02010601030101010101"/>
    <w:charset w:val="86"/>
    <w:family w:val="auto"/>
    <w:pitch w:val="default"/>
    <w:sig w:usb0="00000001" w:usb1="080E0000" w:usb2="00000000" w:usb3="00000000" w:csb0="00040000" w:csb1="00000000"/>
  </w:font>
  <w:font w:name="Yu Gothic UI Semibold">
    <w:panose1 w:val="020B07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7375F">
    <w:pPr>
      <w:pStyle w:val="45"/>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49E3FBF3">
                          <w:pPr>
                            <w:pStyle w:val="45"/>
                            <w:rPr>
                              <w:rStyle w:val="80"/>
                            </w:rPr>
                          </w:pPr>
                          <w:r>
                            <w:fldChar w:fldCharType="begin"/>
                          </w:r>
                          <w:r>
                            <w:rPr>
                              <w:rStyle w:val="80"/>
                            </w:rPr>
                            <w:instrText xml:space="preserve">PAGE   \* MERGEFORMAT</w:instrText>
                          </w:r>
                          <w:r>
                            <w:fldChar w:fldCharType="separate"/>
                          </w:r>
                          <w:r>
                            <w:rPr>
                              <w:rStyle w:val="80"/>
                              <w:lang w:val="zh-CN"/>
                            </w:rPr>
                            <w:t>3</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dfaW9QAAAADAQAADwAAAAAAAAABACAAAAAiAAAA&#10;ZHJzL2Rvd25yZXYueG1sUEsBAhQAFAAAAAgAh07iQL/KrHQLAgAABAQAAA4AAAAAAAAAAQAgAAAA&#10;IwEAAGRycy9lMm9Eb2MueG1sUEsFBgAAAAAGAAYAWQEAAKAFAAAAAA==&#10;">
              <v:fill on="f" focussize="0,0"/>
              <v:stroke on="f"/>
              <v:imagedata o:title=""/>
              <o:lock v:ext="edit" aspectratio="f"/>
              <v:textbox inset="0mm,0mm,0mm,0mm">
                <w:txbxContent>
                  <w:p w14:paraId="49E3FBF3">
                    <w:pPr>
                      <w:pStyle w:val="45"/>
                      <w:rPr>
                        <w:rStyle w:val="80"/>
                      </w:rPr>
                    </w:pPr>
                    <w:r>
                      <w:fldChar w:fldCharType="begin"/>
                    </w:r>
                    <w:r>
                      <w:rPr>
                        <w:rStyle w:val="80"/>
                      </w:rPr>
                      <w:instrText xml:space="preserve">PAGE   \* MERGEFORMAT</w:instrText>
                    </w:r>
                    <w:r>
                      <w:fldChar w:fldCharType="separate"/>
                    </w:r>
                    <w:r>
                      <w:rPr>
                        <w:rStyle w:val="80"/>
                        <w:lang w:val="zh-CN"/>
                      </w:rP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2715F">
    <w:pPr>
      <w:pStyle w:val="45"/>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52</w:t>
    </w:r>
    <w:r>
      <w:rPr>
        <w:rFonts w:ascii="宋体" w:hAnsi="宋体"/>
        <w:sz w:val="28"/>
        <w:szCs w:val="28"/>
      </w:rPr>
      <w:fldChar w:fldCharType="end"/>
    </w:r>
    <w:r>
      <w:rPr>
        <w:rFonts w:hint="eastAsia"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058BAAF"/>
    <w:multiLevelType w:val="singleLevel"/>
    <w:tmpl w:val="6058BAAF"/>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786"/>
    <w:rsid w:val="00000A76"/>
    <w:rsid w:val="00006277"/>
    <w:rsid w:val="0001479D"/>
    <w:rsid w:val="00022725"/>
    <w:rsid w:val="00071649"/>
    <w:rsid w:val="0008329B"/>
    <w:rsid w:val="00092C9C"/>
    <w:rsid w:val="000B36B4"/>
    <w:rsid w:val="000F13D8"/>
    <w:rsid w:val="00140DEC"/>
    <w:rsid w:val="00157C59"/>
    <w:rsid w:val="00163BF1"/>
    <w:rsid w:val="0017084E"/>
    <w:rsid w:val="001A26B4"/>
    <w:rsid w:val="001B4E06"/>
    <w:rsid w:val="001D50C5"/>
    <w:rsid w:val="001E0F57"/>
    <w:rsid w:val="001E204F"/>
    <w:rsid w:val="00223731"/>
    <w:rsid w:val="0023432F"/>
    <w:rsid w:val="002404C5"/>
    <w:rsid w:val="002870BB"/>
    <w:rsid w:val="002A6E66"/>
    <w:rsid w:val="002B0ECC"/>
    <w:rsid w:val="002C1E76"/>
    <w:rsid w:val="002D6F35"/>
    <w:rsid w:val="002D7AE3"/>
    <w:rsid w:val="002F5369"/>
    <w:rsid w:val="00305008"/>
    <w:rsid w:val="0031116C"/>
    <w:rsid w:val="00312182"/>
    <w:rsid w:val="0033665B"/>
    <w:rsid w:val="00340731"/>
    <w:rsid w:val="00396CFF"/>
    <w:rsid w:val="003A15CA"/>
    <w:rsid w:val="003D4E1D"/>
    <w:rsid w:val="00424EFA"/>
    <w:rsid w:val="00433470"/>
    <w:rsid w:val="00437AF1"/>
    <w:rsid w:val="00480300"/>
    <w:rsid w:val="0049097F"/>
    <w:rsid w:val="00496CD7"/>
    <w:rsid w:val="004B07F2"/>
    <w:rsid w:val="004B2877"/>
    <w:rsid w:val="004D3FA3"/>
    <w:rsid w:val="0050265E"/>
    <w:rsid w:val="00506F11"/>
    <w:rsid w:val="005227A8"/>
    <w:rsid w:val="0052369A"/>
    <w:rsid w:val="00524163"/>
    <w:rsid w:val="00527C41"/>
    <w:rsid w:val="00534041"/>
    <w:rsid w:val="00554884"/>
    <w:rsid w:val="00564C0C"/>
    <w:rsid w:val="0056638B"/>
    <w:rsid w:val="005675E0"/>
    <w:rsid w:val="005A62FD"/>
    <w:rsid w:val="005B3815"/>
    <w:rsid w:val="005C4AF2"/>
    <w:rsid w:val="005F27C9"/>
    <w:rsid w:val="006178E5"/>
    <w:rsid w:val="00621ADF"/>
    <w:rsid w:val="0062681D"/>
    <w:rsid w:val="00651659"/>
    <w:rsid w:val="00657574"/>
    <w:rsid w:val="00664833"/>
    <w:rsid w:val="00670E03"/>
    <w:rsid w:val="00683AB6"/>
    <w:rsid w:val="0069368B"/>
    <w:rsid w:val="006A040A"/>
    <w:rsid w:val="006A0CC7"/>
    <w:rsid w:val="006A7471"/>
    <w:rsid w:val="006C6E3A"/>
    <w:rsid w:val="006D7F47"/>
    <w:rsid w:val="007240D7"/>
    <w:rsid w:val="00734450"/>
    <w:rsid w:val="0074386B"/>
    <w:rsid w:val="00750925"/>
    <w:rsid w:val="00753709"/>
    <w:rsid w:val="00766D92"/>
    <w:rsid w:val="00780914"/>
    <w:rsid w:val="007904CA"/>
    <w:rsid w:val="00792B62"/>
    <w:rsid w:val="007B1829"/>
    <w:rsid w:val="007B4D0A"/>
    <w:rsid w:val="007C27EB"/>
    <w:rsid w:val="007D66E5"/>
    <w:rsid w:val="007F07CA"/>
    <w:rsid w:val="00870D1B"/>
    <w:rsid w:val="008768F4"/>
    <w:rsid w:val="00882BFF"/>
    <w:rsid w:val="0089445C"/>
    <w:rsid w:val="00895FA9"/>
    <w:rsid w:val="0089782F"/>
    <w:rsid w:val="008A58AF"/>
    <w:rsid w:val="008B5026"/>
    <w:rsid w:val="008D453B"/>
    <w:rsid w:val="008E4511"/>
    <w:rsid w:val="008F7B92"/>
    <w:rsid w:val="009008AC"/>
    <w:rsid w:val="00914716"/>
    <w:rsid w:val="00923D44"/>
    <w:rsid w:val="009660AB"/>
    <w:rsid w:val="00970682"/>
    <w:rsid w:val="00973960"/>
    <w:rsid w:val="00990049"/>
    <w:rsid w:val="009A65DE"/>
    <w:rsid w:val="009B4CB2"/>
    <w:rsid w:val="009D50AB"/>
    <w:rsid w:val="009E5441"/>
    <w:rsid w:val="009F3A1E"/>
    <w:rsid w:val="00A32478"/>
    <w:rsid w:val="00A32EF6"/>
    <w:rsid w:val="00A3352D"/>
    <w:rsid w:val="00A625BF"/>
    <w:rsid w:val="00A67907"/>
    <w:rsid w:val="00A67BAE"/>
    <w:rsid w:val="00A7019F"/>
    <w:rsid w:val="00A80917"/>
    <w:rsid w:val="00AD6049"/>
    <w:rsid w:val="00AE724D"/>
    <w:rsid w:val="00B232D7"/>
    <w:rsid w:val="00B23D2F"/>
    <w:rsid w:val="00B24E92"/>
    <w:rsid w:val="00B347C7"/>
    <w:rsid w:val="00B53F1B"/>
    <w:rsid w:val="00B55245"/>
    <w:rsid w:val="00B634F4"/>
    <w:rsid w:val="00B74CCF"/>
    <w:rsid w:val="00BB1AC0"/>
    <w:rsid w:val="00BF03AB"/>
    <w:rsid w:val="00C04770"/>
    <w:rsid w:val="00C14472"/>
    <w:rsid w:val="00C519D3"/>
    <w:rsid w:val="00C76E58"/>
    <w:rsid w:val="00C8458D"/>
    <w:rsid w:val="00CA7912"/>
    <w:rsid w:val="00CC316D"/>
    <w:rsid w:val="00CE48C6"/>
    <w:rsid w:val="00CE5AEB"/>
    <w:rsid w:val="00CE6022"/>
    <w:rsid w:val="00CE6604"/>
    <w:rsid w:val="00D10415"/>
    <w:rsid w:val="00D10640"/>
    <w:rsid w:val="00D12D6D"/>
    <w:rsid w:val="00D14BBD"/>
    <w:rsid w:val="00D216AD"/>
    <w:rsid w:val="00D34786"/>
    <w:rsid w:val="00D67F83"/>
    <w:rsid w:val="00D76B9C"/>
    <w:rsid w:val="00D97D66"/>
    <w:rsid w:val="00DA4984"/>
    <w:rsid w:val="00DC7DB2"/>
    <w:rsid w:val="00DD1FC0"/>
    <w:rsid w:val="00DF22F9"/>
    <w:rsid w:val="00E0279A"/>
    <w:rsid w:val="00E10E78"/>
    <w:rsid w:val="00E77EC6"/>
    <w:rsid w:val="00EB25F9"/>
    <w:rsid w:val="00EE20F0"/>
    <w:rsid w:val="00EE3CC0"/>
    <w:rsid w:val="00EE7A96"/>
    <w:rsid w:val="00EF1DC6"/>
    <w:rsid w:val="00F20B54"/>
    <w:rsid w:val="00F7474C"/>
    <w:rsid w:val="00F80D27"/>
    <w:rsid w:val="00FD0C68"/>
    <w:rsid w:val="00FD5B1F"/>
    <w:rsid w:val="00FE150C"/>
    <w:rsid w:val="00FE57BA"/>
    <w:rsid w:val="2F92601C"/>
    <w:rsid w:val="31E8226B"/>
    <w:rsid w:val="70F03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semiHidden="0" w:name="index 1"/>
    <w:lsdException w:unhideWhenUsed="0" w:uiPriority="0" w:semiHidden="0" w:name="index 2"/>
    <w:lsdException w:qFormat="1"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qFormat="1" w:unhideWhenUsed="0" w:uiPriority="99" w:semiHidden="0" w:name="Normal Indent"/>
    <w:lsdException w:unhideWhenUsed="0" w:uiPriority="99" w:semiHidden="0" w:name="footnote text"/>
    <w:lsdException w:unhideWhenUsed="0" w:uiPriority="99" w:semiHidden="0" w:name="annotation text"/>
    <w:lsdException w:qFormat="1" w:uiPriority="0" w:semiHidden="0" w:name="header"/>
    <w:lsdException w:qFormat="1"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nhideWhenUsed="0" w:uiPriority="0" w:semiHidden="0" w:name="table of authorities"/>
    <w:lsdException w:uiPriority="99"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99" w:name="List Bullet 4"/>
    <w:lsdException w:uiPriority="99"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iPriority="99"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iPriority="99" w:name="List Continue 4"/>
    <w:lsdException w:uiPriority="99" w:name="List Continue 5"/>
    <w:lsdException w:qFormat="1" w:unhideWhenUsed="0" w:uiPriority="99"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4">
    <w:name w:val="heading 1"/>
    <w:basedOn w:val="1"/>
    <w:next w:val="1"/>
    <w:link w:val="90"/>
    <w:qFormat/>
    <w:uiPriority w:val="0"/>
    <w:pPr>
      <w:keepNext/>
      <w:keepLines/>
      <w:spacing w:before="340" w:after="330" w:line="578" w:lineRule="auto"/>
      <w:outlineLvl w:val="0"/>
    </w:pPr>
    <w:rPr>
      <w:rFonts w:cs="Times New Roman"/>
      <w:b/>
      <w:bCs/>
      <w:kern w:val="44"/>
      <w:sz w:val="30"/>
      <w:szCs w:val="44"/>
    </w:rPr>
  </w:style>
  <w:style w:type="paragraph" w:styleId="5">
    <w:name w:val="heading 2"/>
    <w:next w:val="6"/>
    <w:link w:val="86"/>
    <w:unhideWhenUsed/>
    <w:qFormat/>
    <w:uiPriority w:val="0"/>
    <w:pPr>
      <w:keepNext/>
      <w:keepLines/>
      <w:spacing w:before="260" w:after="260" w:line="416" w:lineRule="auto"/>
      <w:outlineLvl w:val="1"/>
    </w:pPr>
    <w:rPr>
      <w:rFonts w:asciiTheme="majorHAnsi" w:hAnsiTheme="majorHAnsi" w:eastAsiaTheme="majorEastAsia" w:cstheme="majorBidi"/>
      <w:b/>
      <w:bCs/>
      <w:kern w:val="2"/>
      <w:sz w:val="32"/>
      <w:szCs w:val="32"/>
      <w:lang w:val="en-US" w:eastAsia="zh-CN" w:bidi="ar-SA"/>
    </w:rPr>
  </w:style>
  <w:style w:type="paragraph" w:styleId="7">
    <w:name w:val="heading 3"/>
    <w:basedOn w:val="1"/>
    <w:next w:val="1"/>
    <w:link w:val="100"/>
    <w:qFormat/>
    <w:uiPriority w:val="9"/>
    <w:pPr>
      <w:keepNext/>
      <w:keepLines/>
      <w:spacing w:before="260" w:after="260" w:line="416" w:lineRule="auto"/>
      <w:jc w:val="center"/>
      <w:outlineLvl w:val="2"/>
    </w:pPr>
    <w:rPr>
      <w:rFonts w:ascii="宋体" w:cs="Times New Roman"/>
      <w:b/>
      <w:bCs/>
      <w:sz w:val="32"/>
      <w:szCs w:val="32"/>
    </w:rPr>
  </w:style>
  <w:style w:type="paragraph" w:styleId="8">
    <w:name w:val="heading 4"/>
    <w:basedOn w:val="1"/>
    <w:next w:val="1"/>
    <w:link w:val="92"/>
    <w:qFormat/>
    <w:uiPriority w:val="9"/>
    <w:pPr>
      <w:keepNext/>
      <w:keepLines/>
      <w:spacing w:before="280" w:after="290" w:line="376" w:lineRule="auto"/>
      <w:outlineLvl w:val="3"/>
    </w:pPr>
    <w:rPr>
      <w:rFonts w:ascii="Arial" w:hAnsi="Arial" w:eastAsia="黑体" w:cs="Times New Roman"/>
      <w:b/>
      <w:bCs/>
      <w:sz w:val="28"/>
      <w:szCs w:val="28"/>
    </w:rPr>
  </w:style>
  <w:style w:type="paragraph" w:styleId="9">
    <w:name w:val="heading 5"/>
    <w:basedOn w:val="1"/>
    <w:next w:val="1"/>
    <w:link w:val="93"/>
    <w:qFormat/>
    <w:uiPriority w:val="9"/>
    <w:pPr>
      <w:keepNext/>
      <w:outlineLvl w:val="4"/>
    </w:pPr>
    <w:rPr>
      <w:rFonts w:ascii="宋体" w:hAnsi="Arial" w:cs="Times New Roman"/>
      <w:bCs/>
      <w:sz w:val="28"/>
      <w:szCs w:val="20"/>
    </w:rPr>
  </w:style>
  <w:style w:type="paragraph" w:styleId="10">
    <w:name w:val="heading 6"/>
    <w:basedOn w:val="1"/>
    <w:next w:val="1"/>
    <w:link w:val="94"/>
    <w:qFormat/>
    <w:uiPriority w:val="9"/>
    <w:pPr>
      <w:keepNext/>
      <w:autoSpaceDE w:val="0"/>
      <w:autoSpaceDN w:val="0"/>
      <w:adjustRightInd w:val="0"/>
      <w:spacing w:before="156" w:beforeLines="50" w:after="156" w:afterLines="50" w:line="300" w:lineRule="exact"/>
      <w:jc w:val="center"/>
      <w:outlineLvl w:val="5"/>
    </w:pPr>
    <w:rPr>
      <w:rFonts w:ascii="宋体" w:hAnsi="宋体" w:cs="Times New Roman"/>
      <w:kern w:val="0"/>
      <w:sz w:val="28"/>
      <w:szCs w:val="20"/>
    </w:rPr>
  </w:style>
  <w:style w:type="paragraph" w:styleId="11">
    <w:name w:val="heading 7"/>
    <w:basedOn w:val="1"/>
    <w:next w:val="1"/>
    <w:link w:val="95"/>
    <w:qFormat/>
    <w:uiPriority w:val="9"/>
    <w:pPr>
      <w:keepNext/>
      <w:keepLines/>
      <w:spacing w:before="240" w:after="64" w:line="320" w:lineRule="auto"/>
      <w:ind w:right="-24" w:rightChars="-10" w:firstLine="464" w:firstLineChars="225"/>
      <w:jc w:val="left"/>
      <w:outlineLvl w:val="6"/>
    </w:pPr>
    <w:rPr>
      <w:rFonts w:ascii="Arial" w:hAnsi="Arial" w:eastAsia="仿宋_GB2312" w:cs="Times New Roman"/>
      <w:b/>
      <w:bCs/>
      <w:spacing w:val="-4"/>
      <w:sz w:val="24"/>
    </w:rPr>
  </w:style>
  <w:style w:type="paragraph" w:styleId="12">
    <w:name w:val="heading 8"/>
    <w:basedOn w:val="1"/>
    <w:next w:val="1"/>
    <w:link w:val="96"/>
    <w:qFormat/>
    <w:uiPriority w:val="9"/>
    <w:pPr>
      <w:keepNext/>
      <w:keepLines/>
      <w:tabs>
        <w:tab w:val="left" w:pos="1440"/>
      </w:tabs>
      <w:spacing w:before="240" w:after="64" w:line="320" w:lineRule="auto"/>
      <w:ind w:left="1440" w:hanging="1440"/>
      <w:outlineLvl w:val="7"/>
    </w:pPr>
    <w:rPr>
      <w:rFonts w:ascii="Arial" w:hAnsi="Arial" w:eastAsia="黑体" w:cs="Times New Roman"/>
      <w:sz w:val="24"/>
    </w:rPr>
  </w:style>
  <w:style w:type="paragraph" w:styleId="13">
    <w:name w:val="heading 9"/>
    <w:basedOn w:val="1"/>
    <w:next w:val="1"/>
    <w:link w:val="97"/>
    <w:qFormat/>
    <w:uiPriority w:val="9"/>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78">
    <w:name w:val="Default Paragraph Font"/>
    <w:semiHidden/>
    <w:unhideWhenUsed/>
    <w:qFormat/>
    <w:uiPriority w:val="1"/>
  </w:style>
  <w:style w:type="table" w:default="1" w:styleId="76">
    <w:name w:val="Normal Table"/>
    <w:semiHidden/>
    <w:unhideWhenUsed/>
    <w:uiPriority w:val="99"/>
    <w:tblPr>
      <w:tblCellMar>
        <w:top w:w="0" w:type="dxa"/>
        <w:left w:w="108" w:type="dxa"/>
        <w:bottom w:w="0" w:type="dxa"/>
        <w:right w:w="108" w:type="dxa"/>
      </w:tblCellMar>
    </w:tblPr>
  </w:style>
  <w:style w:type="paragraph" w:customStyle="1" w:styleId="2">
    <w:name w:val="无间隔1"/>
    <w:next w:val="3"/>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caption"/>
    <w:basedOn w:val="1"/>
    <w:next w:val="1"/>
    <w:link w:val="102"/>
    <w:qFormat/>
    <w:uiPriority w:val="35"/>
    <w:rPr>
      <w:rFonts w:ascii="Cambria" w:hAnsi="Cambria" w:eastAsia="黑体" w:cs="Times New Roman"/>
      <w:sz w:val="20"/>
      <w:szCs w:val="20"/>
    </w:rPr>
  </w:style>
  <w:style w:type="paragraph" w:styleId="6">
    <w:name w:val="Body Text"/>
    <w:basedOn w:val="1"/>
    <w:link w:val="87"/>
    <w:unhideWhenUsed/>
    <w:qFormat/>
    <w:uiPriority w:val="99"/>
    <w:pPr>
      <w:spacing w:after="120"/>
    </w:pPr>
  </w:style>
  <w:style w:type="paragraph" w:styleId="14">
    <w:name w:val="List 3"/>
    <w:basedOn w:val="1"/>
    <w:uiPriority w:val="0"/>
    <w:pPr>
      <w:ind w:left="600" w:leftChars="400" w:hanging="200" w:hangingChars="200"/>
    </w:pPr>
    <w:rPr>
      <w:rFonts w:cs="Droid Sans"/>
      <w:sz w:val="18"/>
      <w:szCs w:val="20"/>
    </w:rPr>
  </w:style>
  <w:style w:type="paragraph" w:styleId="15">
    <w:name w:val="toc 7"/>
    <w:basedOn w:val="1"/>
    <w:next w:val="1"/>
    <w:uiPriority w:val="39"/>
    <w:pPr>
      <w:ind w:left="1260"/>
      <w:jc w:val="left"/>
    </w:pPr>
    <w:rPr>
      <w:rFonts w:cs="Times New Roman"/>
      <w:szCs w:val="21"/>
    </w:rPr>
  </w:style>
  <w:style w:type="paragraph" w:styleId="16">
    <w:name w:val="List Number 2"/>
    <w:basedOn w:val="1"/>
    <w:qFormat/>
    <w:uiPriority w:val="0"/>
    <w:pPr>
      <w:tabs>
        <w:tab w:val="left" w:pos="780"/>
      </w:tabs>
      <w:spacing w:line="360" w:lineRule="auto"/>
      <w:ind w:left="780" w:firstLine="200" w:firstLineChars="200"/>
    </w:pPr>
    <w:rPr>
      <w:rFonts w:eastAsia="仿宋" w:cs="Times New Roman"/>
      <w:sz w:val="24"/>
      <w:szCs w:val="20"/>
    </w:rPr>
  </w:style>
  <w:style w:type="paragraph" w:styleId="17">
    <w:name w:val="table of authorities"/>
    <w:basedOn w:val="1"/>
    <w:next w:val="1"/>
    <w:uiPriority w:val="0"/>
    <w:pPr>
      <w:ind w:left="420" w:leftChars="200"/>
    </w:pPr>
    <w:rPr>
      <w:rFonts w:cs="Times New Roman"/>
      <w:szCs w:val="20"/>
    </w:rPr>
  </w:style>
  <w:style w:type="paragraph" w:styleId="18">
    <w:name w:val="index 8"/>
    <w:basedOn w:val="1"/>
    <w:next w:val="1"/>
    <w:uiPriority w:val="0"/>
    <w:pPr>
      <w:ind w:left="1400" w:leftChars="1400"/>
    </w:pPr>
    <w:rPr>
      <w:rFonts w:cs="Times New Roman"/>
      <w:szCs w:val="20"/>
    </w:rPr>
  </w:style>
  <w:style w:type="paragraph" w:styleId="19">
    <w:name w:val="List Number"/>
    <w:basedOn w:val="1"/>
    <w:uiPriority w:val="0"/>
    <w:pPr>
      <w:tabs>
        <w:tab w:val="left" w:pos="425"/>
      </w:tabs>
      <w:spacing w:line="360" w:lineRule="auto"/>
      <w:ind w:left="425" w:hanging="425" w:firstLineChars="200"/>
    </w:pPr>
    <w:rPr>
      <w:rFonts w:ascii="Arial" w:hAnsi="Arial" w:eastAsia="仿宋" w:cs="Times New Roman"/>
      <w:sz w:val="24"/>
      <w:szCs w:val="20"/>
    </w:rPr>
  </w:style>
  <w:style w:type="paragraph" w:styleId="20">
    <w:name w:val="Normal Indent"/>
    <w:basedOn w:val="1"/>
    <w:link w:val="101"/>
    <w:qFormat/>
    <w:uiPriority w:val="99"/>
    <w:pPr>
      <w:autoSpaceDE w:val="0"/>
      <w:autoSpaceDN w:val="0"/>
      <w:adjustRightInd w:val="0"/>
      <w:ind w:firstLine="420"/>
      <w:jc w:val="left"/>
    </w:pPr>
    <w:rPr>
      <w:rFonts w:ascii="宋体" w:cs="Times New Roman"/>
      <w:kern w:val="0"/>
      <w:sz w:val="24"/>
      <w:szCs w:val="20"/>
    </w:rPr>
  </w:style>
  <w:style w:type="paragraph" w:styleId="21">
    <w:name w:val="index 5"/>
    <w:basedOn w:val="1"/>
    <w:next w:val="1"/>
    <w:uiPriority w:val="0"/>
    <w:pPr>
      <w:ind w:left="800" w:leftChars="800"/>
    </w:pPr>
    <w:rPr>
      <w:rFonts w:cs="Times New Roman"/>
      <w:szCs w:val="20"/>
    </w:rPr>
  </w:style>
  <w:style w:type="paragraph" w:styleId="22">
    <w:name w:val="List Bullet"/>
    <w:basedOn w:val="20"/>
    <w:uiPriority w:val="0"/>
    <w:pPr>
      <w:widowControl/>
      <w:tabs>
        <w:tab w:val="left" w:pos="1440"/>
        <w:tab w:val="left" w:pos="2646"/>
      </w:tabs>
      <w:autoSpaceDE/>
      <w:autoSpaceDN/>
      <w:adjustRightInd/>
      <w:spacing w:after="120"/>
      <w:ind w:left="2646" w:hanging="576"/>
    </w:pPr>
    <w:rPr>
      <w:rFonts w:ascii="Calibri" w:hAnsi="Calibri" w:cs="Droid Sans"/>
      <w:kern w:val="2"/>
    </w:rPr>
  </w:style>
  <w:style w:type="paragraph" w:styleId="23">
    <w:name w:val="Document Map"/>
    <w:basedOn w:val="1"/>
    <w:link w:val="103"/>
    <w:uiPriority w:val="0"/>
    <w:pPr>
      <w:shd w:val="clear" w:color="auto" w:fill="000080"/>
    </w:pPr>
    <w:rPr>
      <w:rFonts w:cs="Times New Roman"/>
      <w:szCs w:val="20"/>
    </w:rPr>
  </w:style>
  <w:style w:type="paragraph" w:styleId="24">
    <w:name w:val="toa heading"/>
    <w:basedOn w:val="1"/>
    <w:next w:val="1"/>
    <w:uiPriority w:val="0"/>
    <w:pPr>
      <w:spacing w:before="120"/>
    </w:pPr>
    <w:rPr>
      <w:rFonts w:ascii="Arial" w:hAnsi="Arial" w:cs="Times New Roman"/>
      <w:b/>
      <w:bCs/>
    </w:rPr>
  </w:style>
  <w:style w:type="paragraph" w:styleId="25">
    <w:name w:val="annotation text"/>
    <w:basedOn w:val="1"/>
    <w:link w:val="104"/>
    <w:uiPriority w:val="99"/>
    <w:pPr>
      <w:jc w:val="left"/>
    </w:pPr>
    <w:rPr>
      <w:rFonts w:cs="Times New Roman"/>
      <w:szCs w:val="20"/>
    </w:rPr>
  </w:style>
  <w:style w:type="paragraph" w:styleId="26">
    <w:name w:val="index 6"/>
    <w:basedOn w:val="1"/>
    <w:next w:val="1"/>
    <w:uiPriority w:val="0"/>
    <w:pPr>
      <w:ind w:left="1000" w:leftChars="1000"/>
    </w:pPr>
    <w:rPr>
      <w:rFonts w:cs="Times New Roman"/>
      <w:szCs w:val="20"/>
    </w:rPr>
  </w:style>
  <w:style w:type="paragraph" w:styleId="27">
    <w:name w:val="Body Text 3"/>
    <w:basedOn w:val="1"/>
    <w:link w:val="105"/>
    <w:uiPriority w:val="0"/>
    <w:rPr>
      <w:rFonts w:ascii="黑体" w:hAnsi="Arial" w:eastAsia="黑体" w:cs="Times New Roman"/>
      <w:b/>
      <w:sz w:val="28"/>
      <w:szCs w:val="20"/>
    </w:rPr>
  </w:style>
  <w:style w:type="paragraph" w:styleId="28">
    <w:name w:val="List Bullet 3"/>
    <w:basedOn w:val="1"/>
    <w:uiPriority w:val="0"/>
    <w:pPr>
      <w:tabs>
        <w:tab w:val="left" w:pos="744"/>
      </w:tabs>
      <w:spacing w:line="360" w:lineRule="auto"/>
      <w:ind w:left="400" w:leftChars="400" w:hanging="200" w:hangingChars="200"/>
      <w:contextualSpacing/>
    </w:pPr>
    <w:rPr>
      <w:rFonts w:ascii="Arial" w:hAnsi="Arial" w:cs="宋体"/>
      <w:sz w:val="24"/>
      <w:szCs w:val="20"/>
    </w:rPr>
  </w:style>
  <w:style w:type="paragraph" w:styleId="29">
    <w:name w:val="Body Text Indent"/>
    <w:basedOn w:val="1"/>
    <w:link w:val="110"/>
    <w:uiPriority w:val="0"/>
    <w:pPr>
      <w:ind w:firstLine="645"/>
    </w:pPr>
    <w:rPr>
      <w:rFonts w:ascii="楷体_GB2312" w:eastAsia="楷体_GB2312" w:cs="Times New Roman"/>
      <w:sz w:val="32"/>
      <w:szCs w:val="20"/>
    </w:rPr>
  </w:style>
  <w:style w:type="paragraph" w:styleId="30">
    <w:name w:val="List Number 3"/>
    <w:basedOn w:val="1"/>
    <w:uiPriority w:val="0"/>
    <w:pPr>
      <w:tabs>
        <w:tab w:val="left" w:pos="1226"/>
        <w:tab w:val="left" w:pos="1647"/>
      </w:tabs>
      <w:spacing w:line="360" w:lineRule="auto"/>
      <w:ind w:left="284" w:firstLine="283" w:firstLineChars="200"/>
    </w:pPr>
    <w:rPr>
      <w:rFonts w:ascii="Arial" w:hAnsi="Arial" w:eastAsia="仿宋" w:cs="Times New Roman"/>
      <w:sz w:val="24"/>
      <w:szCs w:val="20"/>
    </w:rPr>
  </w:style>
  <w:style w:type="paragraph" w:styleId="31">
    <w:name w:val="List 2"/>
    <w:basedOn w:val="1"/>
    <w:qFormat/>
    <w:uiPriority w:val="0"/>
    <w:pPr>
      <w:ind w:left="400" w:leftChars="200" w:hanging="200" w:hangingChars="200"/>
    </w:pPr>
    <w:rPr>
      <w:rFonts w:cs="Droid Sans"/>
      <w:sz w:val="18"/>
      <w:szCs w:val="20"/>
    </w:rPr>
  </w:style>
  <w:style w:type="paragraph" w:styleId="32">
    <w:name w:val="List Continue"/>
    <w:basedOn w:val="1"/>
    <w:uiPriority w:val="0"/>
    <w:pPr>
      <w:spacing w:after="120"/>
      <w:ind w:left="420"/>
    </w:pPr>
    <w:rPr>
      <w:rFonts w:cs="Times New Roman"/>
    </w:rPr>
  </w:style>
  <w:style w:type="paragraph" w:styleId="33">
    <w:name w:val="Block Text"/>
    <w:basedOn w:val="1"/>
    <w:uiPriority w:val="0"/>
    <w:pPr>
      <w:adjustRightInd w:val="0"/>
      <w:snapToGrid w:val="0"/>
      <w:spacing w:line="352" w:lineRule="auto"/>
      <w:ind w:left="342" w:leftChars="342" w:right="-38" w:rightChars="-38" w:firstLine="200" w:firstLineChars="200"/>
    </w:pPr>
    <w:rPr>
      <w:rFonts w:ascii="Calibri" w:hAnsi="Calibri" w:cs="Droid Sans"/>
      <w:sz w:val="24"/>
      <w:szCs w:val="20"/>
    </w:rPr>
  </w:style>
  <w:style w:type="paragraph" w:styleId="34">
    <w:name w:val="List Bullet 2"/>
    <w:basedOn w:val="1"/>
    <w:uiPriority w:val="0"/>
    <w:pPr>
      <w:spacing w:line="312" w:lineRule="auto"/>
    </w:pPr>
    <w:rPr>
      <w:rFonts w:cs="Times New Roman"/>
      <w:szCs w:val="21"/>
    </w:rPr>
  </w:style>
  <w:style w:type="paragraph" w:styleId="35">
    <w:name w:val="index 4"/>
    <w:basedOn w:val="1"/>
    <w:next w:val="1"/>
    <w:uiPriority w:val="0"/>
    <w:pPr>
      <w:ind w:left="600" w:leftChars="600"/>
    </w:pPr>
    <w:rPr>
      <w:rFonts w:cs="Times New Roman"/>
      <w:szCs w:val="20"/>
    </w:rPr>
  </w:style>
  <w:style w:type="paragraph" w:styleId="36">
    <w:name w:val="toc 5"/>
    <w:basedOn w:val="1"/>
    <w:next w:val="1"/>
    <w:qFormat/>
    <w:uiPriority w:val="39"/>
    <w:pPr>
      <w:ind w:left="840"/>
      <w:jc w:val="left"/>
    </w:pPr>
    <w:rPr>
      <w:rFonts w:cs="Times New Roman"/>
      <w:szCs w:val="21"/>
    </w:rPr>
  </w:style>
  <w:style w:type="paragraph" w:styleId="37">
    <w:name w:val="toc 3"/>
    <w:basedOn w:val="1"/>
    <w:next w:val="1"/>
    <w:link w:val="111"/>
    <w:qFormat/>
    <w:uiPriority w:val="39"/>
    <w:pPr>
      <w:ind w:left="420"/>
      <w:jc w:val="left"/>
    </w:pPr>
    <w:rPr>
      <w:rFonts w:cs="Times New Roman"/>
      <w:i/>
      <w:iCs/>
    </w:rPr>
  </w:style>
  <w:style w:type="paragraph" w:styleId="38">
    <w:name w:val="Plain Text"/>
    <w:basedOn w:val="1"/>
    <w:link w:val="113"/>
    <w:qFormat/>
    <w:uiPriority w:val="0"/>
    <w:rPr>
      <w:rFonts w:ascii="宋体" w:hAnsi="Courier New" w:cs="Times New Roman"/>
      <w:szCs w:val="20"/>
    </w:rPr>
  </w:style>
  <w:style w:type="paragraph" w:styleId="39">
    <w:name w:val="List Number 4"/>
    <w:basedOn w:val="1"/>
    <w:qFormat/>
    <w:uiPriority w:val="0"/>
    <w:pPr>
      <w:tabs>
        <w:tab w:val="left" w:pos="1352"/>
      </w:tabs>
      <w:spacing w:line="360" w:lineRule="auto"/>
      <w:ind w:left="992" w:firstLine="200" w:firstLineChars="200"/>
    </w:pPr>
    <w:rPr>
      <w:rFonts w:ascii="Arial" w:hAnsi="Arial" w:eastAsia="仿宋" w:cs="Times New Roman"/>
      <w:sz w:val="24"/>
      <w:szCs w:val="20"/>
    </w:rPr>
  </w:style>
  <w:style w:type="paragraph" w:styleId="40">
    <w:name w:val="toc 8"/>
    <w:basedOn w:val="1"/>
    <w:next w:val="1"/>
    <w:uiPriority w:val="39"/>
    <w:pPr>
      <w:ind w:left="1470"/>
      <w:jc w:val="left"/>
    </w:pPr>
    <w:rPr>
      <w:rFonts w:cs="Times New Roman"/>
      <w:szCs w:val="21"/>
    </w:rPr>
  </w:style>
  <w:style w:type="paragraph" w:styleId="41">
    <w:name w:val="index 3"/>
    <w:basedOn w:val="1"/>
    <w:next w:val="1"/>
    <w:qFormat/>
    <w:uiPriority w:val="0"/>
    <w:pPr>
      <w:ind w:left="400" w:leftChars="400"/>
    </w:pPr>
    <w:rPr>
      <w:rFonts w:cs="Times New Roman"/>
      <w:szCs w:val="20"/>
    </w:rPr>
  </w:style>
  <w:style w:type="paragraph" w:styleId="42">
    <w:name w:val="Date"/>
    <w:basedOn w:val="1"/>
    <w:next w:val="1"/>
    <w:link w:val="114"/>
    <w:qFormat/>
    <w:uiPriority w:val="0"/>
    <w:rPr>
      <w:rFonts w:cs="Times New Roman"/>
      <w:b/>
      <w:sz w:val="28"/>
      <w:szCs w:val="20"/>
    </w:rPr>
  </w:style>
  <w:style w:type="paragraph" w:styleId="43">
    <w:name w:val="Body Text Indent 2"/>
    <w:basedOn w:val="1"/>
    <w:link w:val="115"/>
    <w:qFormat/>
    <w:uiPriority w:val="0"/>
    <w:pPr>
      <w:ind w:left="630" w:firstLine="645"/>
    </w:pPr>
    <w:rPr>
      <w:rFonts w:ascii="Arial" w:hAnsi="Arial" w:eastAsia="仿宋_GB2312" w:cs="Times New Roman"/>
      <w:sz w:val="32"/>
      <w:szCs w:val="20"/>
    </w:rPr>
  </w:style>
  <w:style w:type="paragraph" w:styleId="44">
    <w:name w:val="Balloon Text"/>
    <w:basedOn w:val="1"/>
    <w:link w:val="117"/>
    <w:qFormat/>
    <w:uiPriority w:val="0"/>
    <w:rPr>
      <w:rFonts w:cs="Times New Roman"/>
      <w:sz w:val="18"/>
      <w:szCs w:val="18"/>
    </w:rPr>
  </w:style>
  <w:style w:type="paragraph" w:styleId="45">
    <w:name w:val="footer"/>
    <w:basedOn w:val="1"/>
    <w:link w:val="89"/>
    <w:unhideWhenUsed/>
    <w:qFormat/>
    <w:uiPriority w:val="0"/>
    <w:pPr>
      <w:tabs>
        <w:tab w:val="center" w:pos="4153"/>
        <w:tab w:val="right" w:pos="8306"/>
      </w:tabs>
      <w:snapToGrid w:val="0"/>
      <w:jc w:val="left"/>
    </w:pPr>
    <w:rPr>
      <w:sz w:val="18"/>
      <w:szCs w:val="18"/>
    </w:rPr>
  </w:style>
  <w:style w:type="paragraph" w:styleId="46">
    <w:name w:val="header"/>
    <w:basedOn w:val="1"/>
    <w:link w:val="88"/>
    <w:unhideWhenUsed/>
    <w:qFormat/>
    <w:uiPriority w:val="0"/>
    <w:pPr>
      <w:pBdr>
        <w:bottom w:val="single" w:color="auto" w:sz="6" w:space="1"/>
      </w:pBdr>
      <w:tabs>
        <w:tab w:val="center" w:pos="4153"/>
        <w:tab w:val="right" w:pos="8306"/>
      </w:tabs>
      <w:snapToGrid w:val="0"/>
      <w:jc w:val="center"/>
    </w:pPr>
    <w:rPr>
      <w:sz w:val="18"/>
      <w:szCs w:val="18"/>
    </w:rPr>
  </w:style>
  <w:style w:type="paragraph" w:styleId="47">
    <w:name w:val="Signature"/>
    <w:basedOn w:val="1"/>
    <w:link w:val="120"/>
    <w:uiPriority w:val="0"/>
    <w:pPr>
      <w:ind w:left="2100" w:leftChars="2100"/>
    </w:pPr>
    <w:rPr>
      <w:rFonts w:cs="Times New Roman"/>
      <w:sz w:val="18"/>
      <w:szCs w:val="20"/>
    </w:rPr>
  </w:style>
  <w:style w:type="paragraph" w:styleId="48">
    <w:name w:val="toc 1"/>
    <w:basedOn w:val="1"/>
    <w:next w:val="1"/>
    <w:qFormat/>
    <w:uiPriority w:val="39"/>
    <w:pPr>
      <w:spacing w:before="120" w:after="120"/>
      <w:jc w:val="left"/>
    </w:pPr>
    <w:rPr>
      <w:rFonts w:cs="Times New Roman"/>
      <w:caps/>
    </w:rPr>
  </w:style>
  <w:style w:type="paragraph" w:styleId="49">
    <w:name w:val="toc 4"/>
    <w:basedOn w:val="1"/>
    <w:next w:val="1"/>
    <w:uiPriority w:val="39"/>
    <w:pPr>
      <w:ind w:left="630"/>
      <w:jc w:val="left"/>
    </w:pPr>
    <w:rPr>
      <w:rFonts w:cs="Times New Roman"/>
      <w:szCs w:val="21"/>
    </w:rPr>
  </w:style>
  <w:style w:type="paragraph" w:styleId="50">
    <w:name w:val="index heading"/>
    <w:basedOn w:val="1"/>
    <w:next w:val="51"/>
    <w:uiPriority w:val="0"/>
    <w:rPr>
      <w:rFonts w:cs="Times New Roman"/>
      <w:szCs w:val="20"/>
    </w:rPr>
  </w:style>
  <w:style w:type="paragraph" w:styleId="51">
    <w:name w:val="index 1"/>
    <w:basedOn w:val="1"/>
    <w:next w:val="1"/>
    <w:autoRedefine/>
    <w:unhideWhenUsed/>
    <w:uiPriority w:val="0"/>
  </w:style>
  <w:style w:type="paragraph" w:styleId="52">
    <w:name w:val="Subtitle"/>
    <w:basedOn w:val="1"/>
    <w:next w:val="1"/>
    <w:link w:val="121"/>
    <w:qFormat/>
    <w:uiPriority w:val="11"/>
    <w:pPr>
      <w:spacing w:before="240" w:after="60" w:line="312" w:lineRule="auto"/>
      <w:jc w:val="center"/>
      <w:outlineLvl w:val="1"/>
    </w:pPr>
    <w:rPr>
      <w:rFonts w:ascii="Cambria" w:hAnsi="Cambria" w:cs="Times New Roman"/>
      <w:b/>
      <w:bCs/>
      <w:kern w:val="28"/>
      <w:sz w:val="32"/>
      <w:szCs w:val="32"/>
    </w:rPr>
  </w:style>
  <w:style w:type="paragraph" w:styleId="53">
    <w:name w:val="List Number 5"/>
    <w:basedOn w:val="1"/>
    <w:uiPriority w:val="0"/>
    <w:pPr>
      <w:tabs>
        <w:tab w:val="left" w:pos="1854"/>
        <w:tab w:val="left" w:pos="2160"/>
      </w:tabs>
      <w:spacing w:line="360" w:lineRule="auto"/>
      <w:ind w:left="1134" w:firstLine="200" w:firstLineChars="200"/>
    </w:pPr>
    <w:rPr>
      <w:rFonts w:ascii="Arial" w:hAnsi="Arial" w:eastAsia="仿宋" w:cs="Times New Roman"/>
      <w:sz w:val="24"/>
      <w:szCs w:val="20"/>
    </w:rPr>
  </w:style>
  <w:style w:type="paragraph" w:styleId="54">
    <w:name w:val="List"/>
    <w:basedOn w:val="1"/>
    <w:uiPriority w:val="0"/>
    <w:pPr>
      <w:ind w:left="200" w:hanging="200" w:hangingChars="200"/>
      <w:contextualSpacing/>
    </w:pPr>
    <w:rPr>
      <w:rFonts w:cs="Times New Roman"/>
    </w:rPr>
  </w:style>
  <w:style w:type="paragraph" w:styleId="55">
    <w:name w:val="footnote text"/>
    <w:basedOn w:val="1"/>
    <w:link w:val="122"/>
    <w:uiPriority w:val="99"/>
    <w:pPr>
      <w:snapToGrid w:val="0"/>
      <w:jc w:val="left"/>
    </w:pPr>
    <w:rPr>
      <w:rFonts w:cs="Times New Roman"/>
      <w:sz w:val="18"/>
      <w:szCs w:val="18"/>
    </w:rPr>
  </w:style>
  <w:style w:type="paragraph" w:styleId="56">
    <w:name w:val="toc 6"/>
    <w:basedOn w:val="1"/>
    <w:next w:val="1"/>
    <w:uiPriority w:val="39"/>
    <w:pPr>
      <w:ind w:left="1050"/>
      <w:jc w:val="left"/>
    </w:pPr>
    <w:rPr>
      <w:rFonts w:cs="Times New Roman"/>
      <w:szCs w:val="21"/>
    </w:rPr>
  </w:style>
  <w:style w:type="paragraph" w:styleId="57">
    <w:name w:val="List 5"/>
    <w:basedOn w:val="1"/>
    <w:uiPriority w:val="0"/>
    <w:pPr>
      <w:ind w:left="2100" w:hanging="420"/>
    </w:pPr>
    <w:rPr>
      <w:rFonts w:cs="Times New Roman"/>
    </w:rPr>
  </w:style>
  <w:style w:type="paragraph" w:styleId="58">
    <w:name w:val="Body Text Indent 3"/>
    <w:basedOn w:val="1"/>
    <w:link w:val="123"/>
    <w:uiPriority w:val="0"/>
    <w:pPr>
      <w:ind w:firstLine="645"/>
    </w:pPr>
    <w:rPr>
      <w:rFonts w:ascii="仿宋_GB2312" w:hAnsi="Arial" w:eastAsia="仿宋_GB2312" w:cs="Times New Roman"/>
      <w:color w:val="000000"/>
      <w:sz w:val="30"/>
      <w:szCs w:val="20"/>
    </w:rPr>
  </w:style>
  <w:style w:type="paragraph" w:styleId="59">
    <w:name w:val="index 7"/>
    <w:basedOn w:val="1"/>
    <w:next w:val="1"/>
    <w:uiPriority w:val="0"/>
    <w:pPr>
      <w:ind w:left="1200" w:leftChars="1200"/>
    </w:pPr>
    <w:rPr>
      <w:rFonts w:cs="Times New Roman"/>
      <w:szCs w:val="20"/>
    </w:rPr>
  </w:style>
  <w:style w:type="paragraph" w:styleId="60">
    <w:name w:val="index 9"/>
    <w:basedOn w:val="1"/>
    <w:next w:val="1"/>
    <w:uiPriority w:val="0"/>
    <w:pPr>
      <w:ind w:left="1600" w:leftChars="1600"/>
    </w:pPr>
    <w:rPr>
      <w:rFonts w:cs="Times New Roman"/>
      <w:szCs w:val="20"/>
    </w:rPr>
  </w:style>
  <w:style w:type="paragraph" w:styleId="61">
    <w:name w:val="table of figures"/>
    <w:basedOn w:val="1"/>
    <w:next w:val="1"/>
    <w:uiPriority w:val="0"/>
    <w:pPr>
      <w:spacing w:line="360" w:lineRule="auto"/>
      <w:ind w:left="840" w:leftChars="200" w:hanging="420" w:hangingChars="200"/>
    </w:pPr>
    <w:rPr>
      <w:rFonts w:ascii="Arial" w:hAnsi="Arial" w:cs="宋体"/>
      <w:sz w:val="24"/>
      <w:szCs w:val="20"/>
    </w:rPr>
  </w:style>
  <w:style w:type="paragraph" w:styleId="62">
    <w:name w:val="toc 2"/>
    <w:basedOn w:val="1"/>
    <w:next w:val="1"/>
    <w:qFormat/>
    <w:uiPriority w:val="39"/>
    <w:pPr>
      <w:ind w:left="210"/>
      <w:jc w:val="left"/>
    </w:pPr>
    <w:rPr>
      <w:rFonts w:cs="Times New Roman"/>
      <w:smallCaps/>
      <w:sz w:val="28"/>
    </w:rPr>
  </w:style>
  <w:style w:type="paragraph" w:styleId="63">
    <w:name w:val="toc 9"/>
    <w:basedOn w:val="1"/>
    <w:next w:val="1"/>
    <w:uiPriority w:val="39"/>
    <w:pPr>
      <w:ind w:left="1680"/>
      <w:jc w:val="left"/>
    </w:pPr>
    <w:rPr>
      <w:rFonts w:cs="Times New Roman"/>
      <w:szCs w:val="21"/>
    </w:rPr>
  </w:style>
  <w:style w:type="paragraph" w:styleId="64">
    <w:name w:val="Body Text 2"/>
    <w:basedOn w:val="1"/>
    <w:link w:val="124"/>
    <w:uiPriority w:val="0"/>
    <w:rPr>
      <w:rFonts w:ascii="仿宋_GB2312" w:eastAsia="仿宋_GB2312" w:cs="Times New Roman"/>
      <w:b/>
      <w:sz w:val="24"/>
      <w:szCs w:val="20"/>
    </w:rPr>
  </w:style>
  <w:style w:type="paragraph" w:styleId="65">
    <w:name w:val="List 4"/>
    <w:basedOn w:val="1"/>
    <w:uiPriority w:val="0"/>
    <w:pPr>
      <w:ind w:left="1680" w:hanging="420"/>
    </w:pPr>
    <w:rPr>
      <w:rFonts w:cs="Times New Roman"/>
    </w:rPr>
  </w:style>
  <w:style w:type="paragraph" w:styleId="66">
    <w:name w:val="List Continue 2"/>
    <w:basedOn w:val="1"/>
    <w:uiPriority w:val="0"/>
    <w:pPr>
      <w:spacing w:after="120"/>
      <w:ind w:left="400" w:leftChars="400"/>
    </w:pPr>
    <w:rPr>
      <w:rFonts w:cs="Droid Sans"/>
      <w:sz w:val="18"/>
      <w:szCs w:val="20"/>
    </w:rPr>
  </w:style>
  <w:style w:type="paragraph" w:styleId="67">
    <w:name w:val="Message Header"/>
    <w:basedOn w:val="1"/>
    <w:link w:val="125"/>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Times New Roman"/>
      <w:sz w:val="24"/>
    </w:rPr>
  </w:style>
  <w:style w:type="paragraph" w:styleId="68">
    <w:name w:val="HTML Preformatted"/>
    <w:basedOn w:val="1"/>
    <w:link w:val="126"/>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kern w:val="0"/>
      <w:sz w:val="24"/>
    </w:rPr>
  </w:style>
  <w:style w:type="paragraph" w:styleId="69">
    <w:name w:val="Normal (Web)"/>
    <w:basedOn w:val="1"/>
    <w:qFormat/>
    <w:uiPriority w:val="0"/>
    <w:pPr>
      <w:widowControl/>
      <w:spacing w:before="100" w:beforeAutospacing="1" w:after="100" w:afterAutospacing="1"/>
      <w:jc w:val="left"/>
    </w:pPr>
    <w:rPr>
      <w:rFonts w:ascii="宋体" w:hAnsi="宋体" w:cs="Times New Roman"/>
      <w:kern w:val="0"/>
      <w:sz w:val="24"/>
    </w:rPr>
  </w:style>
  <w:style w:type="paragraph" w:styleId="70">
    <w:name w:val="List Continue 3"/>
    <w:basedOn w:val="1"/>
    <w:uiPriority w:val="0"/>
    <w:pPr>
      <w:spacing w:after="120"/>
      <w:ind w:left="600" w:leftChars="600"/>
    </w:pPr>
    <w:rPr>
      <w:rFonts w:cs="Droid Sans"/>
      <w:sz w:val="18"/>
      <w:szCs w:val="20"/>
    </w:rPr>
  </w:style>
  <w:style w:type="paragraph" w:styleId="71">
    <w:name w:val="index 2"/>
    <w:basedOn w:val="1"/>
    <w:next w:val="1"/>
    <w:uiPriority w:val="0"/>
    <w:pPr>
      <w:ind w:left="200" w:leftChars="200"/>
    </w:pPr>
    <w:rPr>
      <w:rFonts w:cs="Times New Roman"/>
      <w:szCs w:val="20"/>
    </w:rPr>
  </w:style>
  <w:style w:type="paragraph" w:styleId="72">
    <w:name w:val="Title"/>
    <w:basedOn w:val="4"/>
    <w:link w:val="127"/>
    <w:qFormat/>
    <w:uiPriority w:val="0"/>
    <w:pPr>
      <w:spacing w:before="120" w:after="120" w:line="360" w:lineRule="auto"/>
      <w:jc w:val="center"/>
    </w:pPr>
    <w:rPr>
      <w:rFonts w:ascii="宋体" w:hAnsi="宋体"/>
      <w:bCs w:val="0"/>
      <w:sz w:val="32"/>
      <w:szCs w:val="20"/>
    </w:rPr>
  </w:style>
  <w:style w:type="paragraph" w:styleId="73">
    <w:name w:val="annotation subject"/>
    <w:basedOn w:val="25"/>
    <w:next w:val="25"/>
    <w:link w:val="128"/>
    <w:qFormat/>
    <w:uiPriority w:val="0"/>
    <w:rPr>
      <w:b/>
      <w:bCs/>
      <w:szCs w:val="24"/>
    </w:rPr>
  </w:style>
  <w:style w:type="paragraph" w:styleId="74">
    <w:name w:val="Body Text First Indent"/>
    <w:basedOn w:val="6"/>
    <w:link w:val="130"/>
    <w:qFormat/>
    <w:uiPriority w:val="0"/>
    <w:pPr>
      <w:autoSpaceDE w:val="0"/>
      <w:autoSpaceDN w:val="0"/>
      <w:adjustRightInd w:val="0"/>
      <w:spacing w:after="0" w:line="360" w:lineRule="auto"/>
      <w:ind w:right="-24" w:rightChars="-10" w:firstLine="425" w:firstLineChars="225"/>
    </w:pPr>
    <w:rPr>
      <w:rFonts w:ascii="Arial" w:hAnsi="Arial" w:eastAsia="仿宋_GB2312" w:cs="Times New Roman"/>
      <w:kern w:val="0"/>
      <w:sz w:val="24"/>
      <w:szCs w:val="32"/>
    </w:rPr>
  </w:style>
  <w:style w:type="paragraph" w:styleId="75">
    <w:name w:val="Body Text First Indent 2"/>
    <w:basedOn w:val="29"/>
    <w:link w:val="132"/>
    <w:qFormat/>
    <w:uiPriority w:val="0"/>
    <w:pPr>
      <w:spacing w:after="120"/>
      <w:ind w:left="420" w:firstLine="210"/>
    </w:pPr>
    <w:rPr>
      <w:rFonts w:ascii="Times New Roman"/>
    </w:rPr>
  </w:style>
  <w:style w:type="table" w:styleId="77">
    <w:name w:val="Table Grid"/>
    <w:basedOn w:val="7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9">
    <w:name w:val="Strong"/>
    <w:qFormat/>
    <w:uiPriority w:val="22"/>
    <w:rPr>
      <w:b/>
      <w:bCs/>
    </w:rPr>
  </w:style>
  <w:style w:type="character" w:styleId="80">
    <w:name w:val="page number"/>
    <w:qFormat/>
    <w:uiPriority w:val="0"/>
  </w:style>
  <w:style w:type="character" w:styleId="81">
    <w:name w:val="FollowedHyperlink"/>
    <w:qFormat/>
    <w:uiPriority w:val="0"/>
    <w:rPr>
      <w:color w:val="333333"/>
      <w:u w:val="none"/>
    </w:rPr>
  </w:style>
  <w:style w:type="character" w:styleId="82">
    <w:name w:val="Emphasis"/>
    <w:qFormat/>
    <w:uiPriority w:val="20"/>
    <w:rPr>
      <w:color w:val="CC0033"/>
    </w:rPr>
  </w:style>
  <w:style w:type="character" w:styleId="83">
    <w:name w:val="Hyperlink"/>
    <w:qFormat/>
    <w:uiPriority w:val="99"/>
    <w:rPr>
      <w:color w:val="333333"/>
      <w:u w:val="none"/>
    </w:rPr>
  </w:style>
  <w:style w:type="character" w:styleId="84">
    <w:name w:val="annotation reference"/>
    <w:qFormat/>
    <w:uiPriority w:val="0"/>
    <w:rPr>
      <w:sz w:val="21"/>
    </w:rPr>
  </w:style>
  <w:style w:type="paragraph" w:customStyle="1" w:styleId="85">
    <w:name w:val="Char1 Char Char Char Char Char Char"/>
    <w:basedOn w:val="1"/>
    <w:qFormat/>
    <w:uiPriority w:val="0"/>
    <w:rPr>
      <w:rFonts w:cs="Times New Roman"/>
      <w:szCs w:val="20"/>
    </w:rPr>
  </w:style>
  <w:style w:type="character" w:customStyle="1" w:styleId="86">
    <w:name w:val="标题 2 Char"/>
    <w:basedOn w:val="78"/>
    <w:link w:val="5"/>
    <w:qFormat/>
    <w:uiPriority w:val="0"/>
    <w:rPr>
      <w:rFonts w:asciiTheme="majorHAnsi" w:hAnsiTheme="majorHAnsi" w:eastAsiaTheme="majorEastAsia" w:cstheme="majorBidi"/>
      <w:b/>
      <w:bCs/>
      <w:sz w:val="32"/>
      <w:szCs w:val="32"/>
    </w:rPr>
  </w:style>
  <w:style w:type="character" w:customStyle="1" w:styleId="87">
    <w:name w:val="正文文本 Char"/>
    <w:basedOn w:val="78"/>
    <w:link w:val="6"/>
    <w:uiPriority w:val="0"/>
    <w:rPr>
      <w:rFonts w:ascii="Times New Roman" w:hAnsi="Times New Roman" w:eastAsia="宋体"/>
      <w:szCs w:val="24"/>
    </w:rPr>
  </w:style>
  <w:style w:type="character" w:customStyle="1" w:styleId="88">
    <w:name w:val="页眉 Char"/>
    <w:basedOn w:val="78"/>
    <w:link w:val="46"/>
    <w:qFormat/>
    <w:uiPriority w:val="0"/>
    <w:rPr>
      <w:rFonts w:ascii="Times New Roman" w:hAnsi="Times New Roman" w:eastAsia="宋体"/>
      <w:sz w:val="18"/>
      <w:szCs w:val="18"/>
    </w:rPr>
  </w:style>
  <w:style w:type="character" w:customStyle="1" w:styleId="89">
    <w:name w:val="页脚 Char"/>
    <w:basedOn w:val="78"/>
    <w:link w:val="45"/>
    <w:qFormat/>
    <w:uiPriority w:val="0"/>
    <w:rPr>
      <w:rFonts w:ascii="Times New Roman" w:hAnsi="Times New Roman" w:eastAsia="宋体"/>
      <w:sz w:val="18"/>
      <w:szCs w:val="18"/>
    </w:rPr>
  </w:style>
  <w:style w:type="character" w:customStyle="1" w:styleId="90">
    <w:name w:val="标题 1 Char"/>
    <w:basedOn w:val="78"/>
    <w:link w:val="4"/>
    <w:qFormat/>
    <w:uiPriority w:val="0"/>
    <w:rPr>
      <w:rFonts w:ascii="Times New Roman" w:hAnsi="Times New Roman" w:eastAsia="宋体" w:cs="Times New Roman"/>
      <w:b/>
      <w:bCs/>
      <w:kern w:val="44"/>
      <w:sz w:val="30"/>
      <w:szCs w:val="44"/>
    </w:rPr>
  </w:style>
  <w:style w:type="character" w:customStyle="1" w:styleId="91">
    <w:name w:val="标题 3 Char"/>
    <w:basedOn w:val="78"/>
    <w:qFormat/>
    <w:uiPriority w:val="0"/>
    <w:rPr>
      <w:rFonts w:ascii="Times New Roman" w:hAnsi="Times New Roman" w:eastAsia="宋体"/>
      <w:b/>
      <w:bCs/>
      <w:sz w:val="32"/>
      <w:szCs w:val="32"/>
    </w:rPr>
  </w:style>
  <w:style w:type="character" w:customStyle="1" w:styleId="92">
    <w:name w:val="标题 4 Char"/>
    <w:basedOn w:val="78"/>
    <w:link w:val="8"/>
    <w:qFormat/>
    <w:uiPriority w:val="9"/>
    <w:rPr>
      <w:rFonts w:ascii="Arial" w:hAnsi="Arial" w:eastAsia="黑体" w:cs="Times New Roman"/>
      <w:b/>
      <w:bCs/>
      <w:sz w:val="28"/>
      <w:szCs w:val="28"/>
    </w:rPr>
  </w:style>
  <w:style w:type="character" w:customStyle="1" w:styleId="93">
    <w:name w:val="标题 5 Char"/>
    <w:basedOn w:val="78"/>
    <w:link w:val="9"/>
    <w:uiPriority w:val="9"/>
    <w:rPr>
      <w:rFonts w:ascii="宋体" w:hAnsi="Arial" w:eastAsia="宋体" w:cs="Times New Roman"/>
      <w:bCs/>
      <w:sz w:val="28"/>
      <w:szCs w:val="20"/>
    </w:rPr>
  </w:style>
  <w:style w:type="character" w:customStyle="1" w:styleId="94">
    <w:name w:val="标题 6 Char"/>
    <w:basedOn w:val="78"/>
    <w:link w:val="10"/>
    <w:uiPriority w:val="9"/>
    <w:rPr>
      <w:rFonts w:ascii="宋体" w:hAnsi="宋体" w:eastAsia="宋体" w:cs="Times New Roman"/>
      <w:kern w:val="0"/>
      <w:sz w:val="28"/>
      <w:szCs w:val="20"/>
    </w:rPr>
  </w:style>
  <w:style w:type="character" w:customStyle="1" w:styleId="95">
    <w:name w:val="标题 7 Char"/>
    <w:basedOn w:val="78"/>
    <w:link w:val="11"/>
    <w:uiPriority w:val="9"/>
    <w:rPr>
      <w:rFonts w:ascii="Arial" w:hAnsi="Arial" w:eastAsia="仿宋_GB2312" w:cs="Times New Roman"/>
      <w:b/>
      <w:bCs/>
      <w:spacing w:val="-4"/>
      <w:sz w:val="24"/>
      <w:szCs w:val="24"/>
    </w:rPr>
  </w:style>
  <w:style w:type="character" w:customStyle="1" w:styleId="96">
    <w:name w:val="标题 8 Char"/>
    <w:basedOn w:val="78"/>
    <w:link w:val="12"/>
    <w:uiPriority w:val="9"/>
    <w:rPr>
      <w:rFonts w:ascii="Arial" w:hAnsi="Arial" w:eastAsia="黑体" w:cs="Times New Roman"/>
      <w:sz w:val="24"/>
      <w:szCs w:val="24"/>
    </w:rPr>
  </w:style>
  <w:style w:type="character" w:customStyle="1" w:styleId="97">
    <w:name w:val="标题 9 Char"/>
    <w:basedOn w:val="78"/>
    <w:link w:val="13"/>
    <w:uiPriority w:val="9"/>
    <w:rPr>
      <w:rFonts w:ascii="Arial" w:hAnsi="Arial" w:eastAsia="黑体" w:cs="Times New Roman"/>
    </w:rPr>
  </w:style>
  <w:style w:type="paragraph" w:customStyle="1" w:styleId="98">
    <w:name w:val="BodyText1I"/>
    <w:basedOn w:val="99"/>
    <w:qFormat/>
    <w:uiPriority w:val="99"/>
    <w:pPr>
      <w:ind w:firstLine="420" w:firstLineChars="100"/>
    </w:pPr>
  </w:style>
  <w:style w:type="paragraph" w:customStyle="1" w:styleId="99">
    <w:name w:val="BodyText"/>
    <w:basedOn w:val="1"/>
    <w:qFormat/>
    <w:uiPriority w:val="99"/>
    <w:pPr>
      <w:spacing w:after="120"/>
    </w:pPr>
    <w:rPr>
      <w:rFonts w:cs="Times New Roman"/>
      <w:szCs w:val="20"/>
    </w:rPr>
  </w:style>
  <w:style w:type="character" w:customStyle="1" w:styleId="100">
    <w:name w:val="标题 3 Char1"/>
    <w:link w:val="7"/>
    <w:uiPriority w:val="9"/>
    <w:rPr>
      <w:rFonts w:ascii="宋体" w:hAnsi="Times New Roman" w:eastAsia="宋体" w:cs="Times New Roman"/>
      <w:b/>
      <w:bCs/>
      <w:sz w:val="32"/>
      <w:szCs w:val="32"/>
    </w:rPr>
  </w:style>
  <w:style w:type="character" w:customStyle="1" w:styleId="101">
    <w:name w:val="正文缩进 Char"/>
    <w:link w:val="20"/>
    <w:uiPriority w:val="99"/>
    <w:rPr>
      <w:rFonts w:ascii="宋体" w:hAnsi="Times New Roman" w:eastAsia="宋体" w:cs="Times New Roman"/>
      <w:kern w:val="0"/>
      <w:sz w:val="24"/>
      <w:szCs w:val="20"/>
    </w:rPr>
  </w:style>
  <w:style w:type="character" w:customStyle="1" w:styleId="102">
    <w:name w:val="题注 Char"/>
    <w:link w:val="3"/>
    <w:qFormat/>
    <w:locked/>
    <w:uiPriority w:val="35"/>
    <w:rPr>
      <w:rFonts w:ascii="Cambria" w:hAnsi="Cambria" w:eastAsia="黑体" w:cs="Times New Roman"/>
      <w:sz w:val="20"/>
      <w:szCs w:val="20"/>
    </w:rPr>
  </w:style>
  <w:style w:type="character" w:customStyle="1" w:styleId="103">
    <w:name w:val="文档结构图 Char"/>
    <w:basedOn w:val="78"/>
    <w:link w:val="23"/>
    <w:uiPriority w:val="0"/>
    <w:rPr>
      <w:rFonts w:ascii="Times New Roman" w:hAnsi="Times New Roman" w:eastAsia="宋体" w:cs="Times New Roman"/>
      <w:szCs w:val="20"/>
      <w:shd w:val="clear" w:color="auto" w:fill="000080"/>
    </w:rPr>
  </w:style>
  <w:style w:type="character" w:customStyle="1" w:styleId="104">
    <w:name w:val="批注文字 Char"/>
    <w:basedOn w:val="78"/>
    <w:link w:val="25"/>
    <w:uiPriority w:val="99"/>
    <w:rPr>
      <w:rFonts w:ascii="Times New Roman" w:hAnsi="Times New Roman" w:eastAsia="宋体" w:cs="Times New Roman"/>
      <w:szCs w:val="20"/>
    </w:rPr>
  </w:style>
  <w:style w:type="character" w:customStyle="1" w:styleId="105">
    <w:name w:val="正文文本 3 Char"/>
    <w:basedOn w:val="78"/>
    <w:link w:val="27"/>
    <w:uiPriority w:val="0"/>
    <w:rPr>
      <w:rFonts w:ascii="黑体" w:hAnsi="Arial" w:eastAsia="黑体" w:cs="Times New Roman"/>
      <w:b/>
      <w:sz w:val="28"/>
      <w:szCs w:val="20"/>
    </w:rPr>
  </w:style>
  <w:style w:type="character" w:customStyle="1" w:styleId="106">
    <w:name w:val="正文文本 Char4"/>
    <w:uiPriority w:val="0"/>
    <w:rPr>
      <w:rFonts w:ascii="宋体" w:hAnsi="Arial"/>
      <w:kern w:val="2"/>
      <w:sz w:val="28"/>
    </w:rPr>
  </w:style>
  <w:style w:type="paragraph" w:customStyle="1" w:styleId="107">
    <w:name w:val="Default"/>
    <w:link w:val="108"/>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08">
    <w:name w:val="Default Char"/>
    <w:link w:val="107"/>
    <w:locked/>
    <w:uiPriority w:val="0"/>
    <w:rPr>
      <w:rFonts w:ascii="宋体" w:hAnsi="Times New Roman" w:eastAsia="宋体" w:cs="宋体"/>
      <w:color w:val="000000"/>
      <w:kern w:val="0"/>
      <w:sz w:val="24"/>
      <w:szCs w:val="24"/>
    </w:rPr>
  </w:style>
  <w:style w:type="character" w:customStyle="1" w:styleId="109">
    <w:name w:val="正文文本缩进 Char"/>
    <w:basedOn w:val="78"/>
    <w:uiPriority w:val="0"/>
    <w:rPr>
      <w:rFonts w:ascii="Times New Roman" w:hAnsi="Times New Roman" w:eastAsia="宋体"/>
      <w:szCs w:val="24"/>
    </w:rPr>
  </w:style>
  <w:style w:type="character" w:customStyle="1" w:styleId="110">
    <w:name w:val="正文文本缩进 Char3"/>
    <w:link w:val="29"/>
    <w:uiPriority w:val="0"/>
    <w:rPr>
      <w:rFonts w:ascii="楷体_GB2312" w:hAnsi="Times New Roman" w:eastAsia="楷体_GB2312" w:cs="Times New Roman"/>
      <w:sz w:val="32"/>
      <w:szCs w:val="20"/>
    </w:rPr>
  </w:style>
  <w:style w:type="character" w:customStyle="1" w:styleId="111">
    <w:name w:val="目录 3 Char"/>
    <w:link w:val="37"/>
    <w:locked/>
    <w:uiPriority w:val="39"/>
    <w:rPr>
      <w:rFonts w:ascii="Times New Roman" w:hAnsi="Times New Roman" w:eastAsia="宋体" w:cs="Times New Roman"/>
      <w:i/>
      <w:iCs/>
      <w:szCs w:val="24"/>
    </w:rPr>
  </w:style>
  <w:style w:type="character" w:customStyle="1" w:styleId="112">
    <w:name w:val="纯文本 Char"/>
    <w:basedOn w:val="78"/>
    <w:qFormat/>
    <w:uiPriority w:val="0"/>
    <w:rPr>
      <w:rFonts w:ascii="宋体" w:hAnsi="Courier New" w:eastAsia="宋体" w:cs="Courier New"/>
    </w:rPr>
  </w:style>
  <w:style w:type="character" w:customStyle="1" w:styleId="113">
    <w:name w:val="纯文本 Char4"/>
    <w:link w:val="38"/>
    <w:uiPriority w:val="0"/>
    <w:rPr>
      <w:rFonts w:ascii="宋体" w:hAnsi="Courier New" w:eastAsia="宋体" w:cs="Times New Roman"/>
      <w:szCs w:val="20"/>
    </w:rPr>
  </w:style>
  <w:style w:type="character" w:customStyle="1" w:styleId="114">
    <w:name w:val="日期 Char"/>
    <w:basedOn w:val="78"/>
    <w:link w:val="42"/>
    <w:uiPriority w:val="0"/>
    <w:rPr>
      <w:rFonts w:ascii="Times New Roman" w:hAnsi="Times New Roman" w:eastAsia="宋体" w:cs="Times New Roman"/>
      <w:b/>
      <w:sz w:val="28"/>
      <w:szCs w:val="20"/>
    </w:rPr>
  </w:style>
  <w:style w:type="character" w:customStyle="1" w:styleId="115">
    <w:name w:val="正文文本缩进 2 Char"/>
    <w:basedOn w:val="78"/>
    <w:link w:val="43"/>
    <w:uiPriority w:val="0"/>
    <w:rPr>
      <w:rFonts w:ascii="Arial" w:hAnsi="Arial" w:eastAsia="仿宋_GB2312" w:cs="Times New Roman"/>
      <w:sz w:val="32"/>
      <w:szCs w:val="20"/>
    </w:rPr>
  </w:style>
  <w:style w:type="character" w:customStyle="1" w:styleId="116">
    <w:name w:val="批注框文本 Char"/>
    <w:basedOn w:val="78"/>
    <w:qFormat/>
    <w:uiPriority w:val="0"/>
    <w:rPr>
      <w:rFonts w:ascii="Times New Roman" w:hAnsi="Times New Roman" w:eastAsia="宋体"/>
      <w:sz w:val="18"/>
      <w:szCs w:val="18"/>
    </w:rPr>
  </w:style>
  <w:style w:type="character" w:customStyle="1" w:styleId="117">
    <w:name w:val="批注框文本 Char4"/>
    <w:link w:val="44"/>
    <w:uiPriority w:val="0"/>
    <w:rPr>
      <w:rFonts w:ascii="Times New Roman" w:hAnsi="Times New Roman" w:eastAsia="宋体" w:cs="Times New Roman"/>
      <w:sz w:val="18"/>
      <w:szCs w:val="18"/>
    </w:rPr>
  </w:style>
  <w:style w:type="character" w:customStyle="1" w:styleId="118">
    <w:name w:val="页脚 Char2"/>
    <w:uiPriority w:val="0"/>
    <w:rPr>
      <w:kern w:val="2"/>
      <w:sz w:val="18"/>
    </w:rPr>
  </w:style>
  <w:style w:type="character" w:customStyle="1" w:styleId="119">
    <w:name w:val="页眉 Char2"/>
    <w:uiPriority w:val="0"/>
    <w:rPr>
      <w:kern w:val="2"/>
      <w:sz w:val="18"/>
    </w:rPr>
  </w:style>
  <w:style w:type="character" w:customStyle="1" w:styleId="120">
    <w:name w:val="签名 Char"/>
    <w:basedOn w:val="78"/>
    <w:link w:val="47"/>
    <w:uiPriority w:val="0"/>
    <w:rPr>
      <w:rFonts w:ascii="Times New Roman" w:hAnsi="Times New Roman" w:eastAsia="宋体" w:cs="Times New Roman"/>
      <w:sz w:val="18"/>
      <w:szCs w:val="20"/>
    </w:rPr>
  </w:style>
  <w:style w:type="character" w:customStyle="1" w:styleId="121">
    <w:name w:val="副标题 Char"/>
    <w:basedOn w:val="78"/>
    <w:link w:val="52"/>
    <w:uiPriority w:val="11"/>
    <w:rPr>
      <w:rFonts w:ascii="Cambria" w:hAnsi="Cambria" w:eastAsia="宋体" w:cs="Times New Roman"/>
      <w:b/>
      <w:bCs/>
      <w:kern w:val="28"/>
      <w:sz w:val="32"/>
      <w:szCs w:val="32"/>
    </w:rPr>
  </w:style>
  <w:style w:type="character" w:customStyle="1" w:styleId="122">
    <w:name w:val="脚注文本 Char"/>
    <w:basedOn w:val="78"/>
    <w:link w:val="55"/>
    <w:uiPriority w:val="99"/>
    <w:rPr>
      <w:rFonts w:ascii="Times New Roman" w:hAnsi="Times New Roman" w:eastAsia="宋体" w:cs="Times New Roman"/>
      <w:sz w:val="18"/>
      <w:szCs w:val="18"/>
    </w:rPr>
  </w:style>
  <w:style w:type="character" w:customStyle="1" w:styleId="123">
    <w:name w:val="正文文本缩进 3 Char"/>
    <w:basedOn w:val="78"/>
    <w:link w:val="58"/>
    <w:uiPriority w:val="0"/>
    <w:rPr>
      <w:rFonts w:ascii="仿宋_GB2312" w:hAnsi="Arial" w:eastAsia="仿宋_GB2312" w:cs="Times New Roman"/>
      <w:color w:val="000000"/>
      <w:sz w:val="30"/>
      <w:szCs w:val="20"/>
    </w:rPr>
  </w:style>
  <w:style w:type="character" w:customStyle="1" w:styleId="124">
    <w:name w:val="正文文本 2 Char"/>
    <w:basedOn w:val="78"/>
    <w:link w:val="64"/>
    <w:uiPriority w:val="0"/>
    <w:rPr>
      <w:rFonts w:ascii="仿宋_GB2312" w:hAnsi="Times New Roman" w:eastAsia="仿宋_GB2312" w:cs="Times New Roman"/>
      <w:b/>
      <w:sz w:val="24"/>
      <w:szCs w:val="20"/>
    </w:rPr>
  </w:style>
  <w:style w:type="character" w:customStyle="1" w:styleId="125">
    <w:name w:val="信息标题 Char"/>
    <w:basedOn w:val="78"/>
    <w:link w:val="67"/>
    <w:qFormat/>
    <w:uiPriority w:val="99"/>
    <w:rPr>
      <w:rFonts w:ascii="Cambria" w:hAnsi="Cambria" w:eastAsia="宋体" w:cs="Times New Roman"/>
      <w:sz w:val="24"/>
      <w:szCs w:val="24"/>
      <w:shd w:val="pct20" w:color="auto" w:fill="auto"/>
    </w:rPr>
  </w:style>
  <w:style w:type="character" w:customStyle="1" w:styleId="126">
    <w:name w:val="HTML 预设格式 Char"/>
    <w:basedOn w:val="78"/>
    <w:link w:val="68"/>
    <w:uiPriority w:val="0"/>
    <w:rPr>
      <w:rFonts w:ascii="宋体" w:hAnsi="宋体" w:eastAsia="宋体" w:cs="Times New Roman"/>
      <w:kern w:val="0"/>
      <w:sz w:val="24"/>
      <w:szCs w:val="24"/>
    </w:rPr>
  </w:style>
  <w:style w:type="character" w:customStyle="1" w:styleId="127">
    <w:name w:val="标题 Char"/>
    <w:basedOn w:val="78"/>
    <w:link w:val="72"/>
    <w:qFormat/>
    <w:uiPriority w:val="0"/>
    <w:rPr>
      <w:rFonts w:ascii="宋体" w:hAnsi="宋体" w:eastAsia="宋体" w:cs="Times New Roman"/>
      <w:b/>
      <w:kern w:val="44"/>
      <w:sz w:val="32"/>
      <w:szCs w:val="20"/>
    </w:rPr>
  </w:style>
  <w:style w:type="character" w:customStyle="1" w:styleId="128">
    <w:name w:val="批注主题 Char"/>
    <w:basedOn w:val="104"/>
    <w:link w:val="73"/>
    <w:uiPriority w:val="0"/>
    <w:rPr>
      <w:rFonts w:ascii="Times New Roman" w:hAnsi="Times New Roman" w:eastAsia="宋体" w:cs="Times New Roman"/>
      <w:b/>
      <w:bCs/>
      <w:szCs w:val="24"/>
    </w:rPr>
  </w:style>
  <w:style w:type="character" w:customStyle="1" w:styleId="129">
    <w:name w:val="正文首行缩进 Char"/>
    <w:basedOn w:val="87"/>
    <w:qFormat/>
    <w:uiPriority w:val="0"/>
    <w:rPr>
      <w:rFonts w:ascii="Times New Roman" w:hAnsi="Times New Roman" w:eastAsia="宋体"/>
      <w:szCs w:val="24"/>
    </w:rPr>
  </w:style>
  <w:style w:type="character" w:customStyle="1" w:styleId="130">
    <w:name w:val="正文首行缩进 Char2"/>
    <w:link w:val="74"/>
    <w:qFormat/>
    <w:uiPriority w:val="0"/>
    <w:rPr>
      <w:rFonts w:ascii="Arial" w:hAnsi="Arial" w:eastAsia="仿宋_GB2312" w:cs="Times New Roman"/>
      <w:kern w:val="0"/>
      <w:sz w:val="24"/>
      <w:szCs w:val="32"/>
    </w:rPr>
  </w:style>
  <w:style w:type="character" w:customStyle="1" w:styleId="131">
    <w:name w:val="正文首行缩进 2 Char"/>
    <w:basedOn w:val="109"/>
    <w:qFormat/>
    <w:uiPriority w:val="0"/>
    <w:rPr>
      <w:rFonts w:ascii="Times New Roman" w:hAnsi="Times New Roman" w:eastAsia="宋体"/>
      <w:szCs w:val="24"/>
    </w:rPr>
  </w:style>
  <w:style w:type="character" w:customStyle="1" w:styleId="132">
    <w:name w:val="正文首行缩进 2 Char2"/>
    <w:link w:val="75"/>
    <w:uiPriority w:val="0"/>
    <w:rPr>
      <w:rFonts w:ascii="Times New Roman" w:hAnsi="Times New Roman" w:eastAsia="楷体_GB2312" w:cs="Times New Roman"/>
      <w:sz w:val="32"/>
      <w:szCs w:val="20"/>
    </w:rPr>
  </w:style>
  <w:style w:type="character" w:customStyle="1" w:styleId="133">
    <w:name w:val="正文缩进 Char Char"/>
    <w:qFormat/>
    <w:uiPriority w:val="0"/>
    <w:rPr>
      <w:rFonts w:eastAsia="宋体"/>
      <w:kern w:val="2"/>
      <w:sz w:val="21"/>
      <w:lang w:val="en-US" w:eastAsia="zh-CN" w:bidi="ar-SA"/>
    </w:rPr>
  </w:style>
  <w:style w:type="character" w:customStyle="1" w:styleId="134">
    <w:name w:val="标准正文 Char"/>
    <w:link w:val="135"/>
    <w:locked/>
    <w:uiPriority w:val="0"/>
    <w:rPr>
      <w:rFonts w:eastAsia="宋体"/>
    </w:rPr>
  </w:style>
  <w:style w:type="paragraph" w:customStyle="1" w:styleId="135">
    <w:name w:val="标准正文"/>
    <w:basedOn w:val="1"/>
    <w:link w:val="134"/>
    <w:qFormat/>
    <w:uiPriority w:val="0"/>
    <w:pPr>
      <w:spacing w:before="156" w:after="156" w:line="360" w:lineRule="auto"/>
      <w:ind w:firstLine="480" w:firstLineChars="200"/>
    </w:pPr>
    <w:rPr>
      <w:rFonts w:asciiTheme="minorHAnsi" w:hAnsiTheme="minorHAnsi"/>
      <w:szCs w:val="21"/>
    </w:rPr>
  </w:style>
  <w:style w:type="character" w:customStyle="1" w:styleId="136">
    <w:name w:val="small1"/>
    <w:qFormat/>
    <w:uiPriority w:val="0"/>
    <w:rPr>
      <w:rFonts w:ascii="Verdana" w:hAnsi="Verdana" w:cs="Verdana"/>
      <w:sz w:val="18"/>
      <w:szCs w:val="18"/>
    </w:rPr>
  </w:style>
  <w:style w:type="character" w:customStyle="1" w:styleId="137">
    <w:name w:val="尖角符号样式 Char"/>
    <w:link w:val="138"/>
    <w:qFormat/>
    <w:locked/>
    <w:uiPriority w:val="0"/>
  </w:style>
  <w:style w:type="paragraph" w:customStyle="1" w:styleId="138">
    <w:name w:val="尖角符号样式"/>
    <w:basedOn w:val="139"/>
    <w:link w:val="137"/>
    <w:uiPriority w:val="0"/>
    <w:pPr>
      <w:ind w:firstLine="480"/>
    </w:pPr>
    <w:rPr>
      <w:rFonts w:asciiTheme="minorHAnsi" w:hAnsiTheme="minorHAnsi" w:eastAsiaTheme="minorEastAsia" w:cstheme="minorBidi"/>
      <w:sz w:val="21"/>
      <w:szCs w:val="21"/>
    </w:rPr>
  </w:style>
  <w:style w:type="paragraph" w:customStyle="1" w:styleId="139">
    <w:name w:val="符号样式"/>
    <w:basedOn w:val="140"/>
    <w:link w:val="141"/>
    <w:qFormat/>
    <w:uiPriority w:val="0"/>
    <w:pPr>
      <w:ind w:left="840" w:firstLine="288"/>
      <w:jc w:val="left"/>
    </w:pPr>
    <w:rPr>
      <w:rFonts w:cs="Times New Roman"/>
    </w:rPr>
  </w:style>
  <w:style w:type="paragraph" w:customStyle="1" w:styleId="140">
    <w:name w:val="编号，小四"/>
    <w:basedOn w:val="1"/>
    <w:qFormat/>
    <w:uiPriority w:val="0"/>
    <w:pPr>
      <w:spacing w:line="360" w:lineRule="auto"/>
      <w:ind w:firstLine="200" w:firstLineChars="200"/>
    </w:pPr>
    <w:rPr>
      <w:rFonts w:ascii="Arial" w:hAnsi="Arial" w:cs="宋体"/>
      <w:sz w:val="24"/>
      <w:szCs w:val="20"/>
    </w:rPr>
  </w:style>
  <w:style w:type="character" w:customStyle="1" w:styleId="141">
    <w:name w:val="符号样式 Char"/>
    <w:link w:val="139"/>
    <w:qFormat/>
    <w:locked/>
    <w:uiPriority w:val="0"/>
    <w:rPr>
      <w:rFonts w:ascii="Arial" w:hAnsi="Arial" w:eastAsia="宋体" w:cs="Times New Roman"/>
      <w:sz w:val="24"/>
      <w:szCs w:val="20"/>
    </w:rPr>
  </w:style>
  <w:style w:type="character" w:customStyle="1" w:styleId="142">
    <w:name w:val="grame"/>
    <w:uiPriority w:val="0"/>
  </w:style>
  <w:style w:type="character" w:customStyle="1" w:styleId="143">
    <w:name w:val="书籍标题1"/>
    <w:uiPriority w:val="0"/>
    <w:rPr>
      <w:rFonts w:cs="Times New Roman"/>
      <w:b/>
      <w:smallCaps/>
      <w:spacing w:val="5"/>
    </w:rPr>
  </w:style>
  <w:style w:type="character" w:customStyle="1" w:styleId="144">
    <w:name w:val="Char Char30"/>
    <w:uiPriority w:val="0"/>
    <w:rPr>
      <w:b/>
      <w:bCs/>
      <w:kern w:val="44"/>
      <w:sz w:val="44"/>
      <w:szCs w:val="44"/>
    </w:rPr>
  </w:style>
  <w:style w:type="character" w:customStyle="1" w:styleId="145">
    <w:name w:val="huei12b1"/>
    <w:qFormat/>
    <w:uiPriority w:val="0"/>
    <w:rPr>
      <w:b/>
      <w:bCs/>
      <w:color w:val="333333"/>
      <w:sz w:val="18"/>
      <w:szCs w:val="18"/>
    </w:rPr>
  </w:style>
  <w:style w:type="character" w:customStyle="1" w:styleId="146">
    <w:name w:val="blue1"/>
    <w:uiPriority w:val="0"/>
    <w:rPr>
      <w:color w:val="06487A"/>
      <w:sz w:val="19"/>
      <w:szCs w:val="19"/>
    </w:rPr>
  </w:style>
  <w:style w:type="character" w:customStyle="1" w:styleId="147">
    <w:name w:val="彩色网格 - 强调文字颜色 1 Char"/>
    <w:link w:val="148"/>
    <w:uiPriority w:val="0"/>
    <w:rPr>
      <w:i/>
      <w:iCs/>
      <w:color w:val="000000"/>
      <w:szCs w:val="22"/>
    </w:rPr>
  </w:style>
  <w:style w:type="paragraph" w:customStyle="1" w:styleId="148">
    <w:name w:val="彩色网格 - 强调文字颜色 11"/>
    <w:basedOn w:val="1"/>
    <w:next w:val="1"/>
    <w:link w:val="147"/>
    <w:qFormat/>
    <w:uiPriority w:val="0"/>
    <w:rPr>
      <w:rFonts w:asciiTheme="minorHAnsi" w:hAnsiTheme="minorHAnsi" w:eastAsiaTheme="minorEastAsia"/>
      <w:i/>
      <w:iCs/>
      <w:color w:val="000000"/>
      <w:szCs w:val="22"/>
    </w:rPr>
  </w:style>
  <w:style w:type="character" w:customStyle="1" w:styleId="149">
    <w:name w:val="明显引用 Char1"/>
    <w:uiPriority w:val="0"/>
    <w:rPr>
      <w:b/>
      <w:bCs/>
      <w:i/>
      <w:iCs/>
      <w:color w:val="4F81BD"/>
      <w:kern w:val="2"/>
      <w:sz w:val="21"/>
    </w:rPr>
  </w:style>
  <w:style w:type="character" w:customStyle="1" w:styleId="150">
    <w:name w:val="point_normal"/>
    <w:uiPriority w:val="0"/>
  </w:style>
  <w:style w:type="character" w:customStyle="1" w:styleId="151">
    <w:name w:val="Heading 8 Char"/>
    <w:locked/>
    <w:uiPriority w:val="0"/>
    <w:rPr>
      <w:rFonts w:ascii="Cambria" w:hAnsi="Cambria" w:eastAsia="宋体" w:cs="Times New Roman"/>
      <w:sz w:val="24"/>
      <w:szCs w:val="24"/>
    </w:rPr>
  </w:style>
  <w:style w:type="character" w:customStyle="1" w:styleId="152">
    <w:name w:val="正文文本 (2)_"/>
    <w:link w:val="153"/>
    <w:uiPriority w:val="99"/>
    <w:rPr>
      <w:rFonts w:ascii="Franklin Gothic Heavy" w:eastAsia="Franklin Gothic Heavy" w:cs="Franklin Gothic Heavy"/>
      <w:sz w:val="18"/>
      <w:szCs w:val="18"/>
      <w:shd w:val="clear" w:color="auto" w:fill="FFFFFF"/>
    </w:rPr>
  </w:style>
  <w:style w:type="paragraph" w:customStyle="1" w:styleId="153">
    <w:name w:val="正文文本 (2)"/>
    <w:basedOn w:val="1"/>
    <w:link w:val="152"/>
    <w:qFormat/>
    <w:uiPriority w:val="99"/>
    <w:pPr>
      <w:shd w:val="clear" w:color="auto" w:fill="FFFFFF"/>
      <w:spacing w:line="240" w:lineRule="atLeast"/>
      <w:jc w:val="left"/>
    </w:pPr>
    <w:rPr>
      <w:rFonts w:ascii="Franklin Gothic Heavy" w:eastAsia="Franklin Gothic Heavy" w:cs="Franklin Gothic Heavy" w:hAnsiTheme="minorHAnsi"/>
      <w:sz w:val="18"/>
      <w:szCs w:val="18"/>
    </w:rPr>
  </w:style>
  <w:style w:type="character" w:customStyle="1" w:styleId="154">
    <w:name w:val="6.1正文 Char"/>
    <w:link w:val="155"/>
    <w:qFormat/>
    <w:locked/>
    <w:uiPriority w:val="0"/>
    <w:rPr>
      <w:rFonts w:ascii="Calibri" w:hAnsi="Calibri" w:eastAsia="宋体"/>
    </w:rPr>
  </w:style>
  <w:style w:type="paragraph" w:customStyle="1" w:styleId="155">
    <w:name w:val="6.1正文"/>
    <w:basedOn w:val="1"/>
    <w:link w:val="154"/>
    <w:uiPriority w:val="0"/>
    <w:pPr>
      <w:spacing w:before="120" w:after="120" w:line="360" w:lineRule="auto"/>
      <w:ind w:firstLine="420" w:firstLineChars="200"/>
    </w:pPr>
    <w:rPr>
      <w:rFonts w:ascii="Calibri" w:hAnsi="Calibri"/>
      <w:szCs w:val="21"/>
    </w:rPr>
  </w:style>
  <w:style w:type="character" w:customStyle="1" w:styleId="156">
    <w:name w:val="引用 Char1"/>
    <w:uiPriority w:val="0"/>
    <w:rPr>
      <w:i/>
      <w:iCs/>
      <w:color w:val="000000"/>
      <w:kern w:val="2"/>
      <w:sz w:val="21"/>
    </w:rPr>
  </w:style>
  <w:style w:type="character" w:customStyle="1" w:styleId="157">
    <w:name w:val="Quote Char"/>
    <w:locked/>
    <w:uiPriority w:val="0"/>
    <w:rPr>
      <w:i/>
      <w:color w:val="000000"/>
    </w:rPr>
  </w:style>
  <w:style w:type="character" w:customStyle="1" w:styleId="158">
    <w:name w:val="纯文本 Char1"/>
    <w:uiPriority w:val="0"/>
    <w:rPr>
      <w:rFonts w:ascii="宋体" w:hAnsi="Courier New"/>
      <w:kern w:val="2"/>
      <w:sz w:val="21"/>
    </w:rPr>
  </w:style>
  <w:style w:type="character" w:customStyle="1" w:styleId="159">
    <w:name w:val="op-map-singlepoint-info-right1"/>
    <w:uiPriority w:val="0"/>
  </w:style>
  <w:style w:type="character" w:customStyle="1" w:styleId="160">
    <w:name w:val="t141"/>
    <w:uiPriority w:val="0"/>
    <w:rPr>
      <w:color w:val="000000"/>
      <w:w w:val="0"/>
      <w:sz w:val="21"/>
      <w:szCs w:val="21"/>
    </w:rPr>
  </w:style>
  <w:style w:type="character" w:customStyle="1" w:styleId="161">
    <w:name w:val="批注主题 Char2"/>
    <w:semiHidden/>
    <w:uiPriority w:val="99"/>
    <w:rPr>
      <w:b/>
      <w:bCs/>
      <w:kern w:val="2"/>
      <w:sz w:val="21"/>
      <w:szCs w:val="24"/>
    </w:rPr>
  </w:style>
  <w:style w:type="character" w:customStyle="1" w:styleId="162">
    <w:name w:val="标题5 Char"/>
    <w:locked/>
    <w:uiPriority w:val="0"/>
    <w:rPr>
      <w:rFonts w:eastAsia="宋体"/>
      <w:kern w:val="2"/>
      <w:sz w:val="24"/>
      <w:szCs w:val="24"/>
      <w:lang w:val="en-US" w:eastAsia="zh-CN" w:bidi="ar-SA"/>
    </w:rPr>
  </w:style>
  <w:style w:type="character" w:customStyle="1" w:styleId="163">
    <w:name w:val="leftdt1"/>
    <w:uiPriority w:val="0"/>
    <w:rPr>
      <w:b/>
      <w:bCs/>
      <w:color w:val="474747"/>
    </w:rPr>
  </w:style>
  <w:style w:type="character" w:customStyle="1" w:styleId="164">
    <w:name w:val="param-value1"/>
    <w:uiPriority w:val="0"/>
    <w:rPr>
      <w:color w:val="333333"/>
    </w:rPr>
  </w:style>
  <w:style w:type="character" w:customStyle="1" w:styleId="165">
    <w:name w:val="Heading 3 Char"/>
    <w:locked/>
    <w:uiPriority w:val="0"/>
    <w:rPr>
      <w:rFonts w:ascii="Calibri" w:hAnsi="Calibri" w:eastAsia="宋体" w:cs="Times New Roman"/>
      <w:b/>
      <w:bCs/>
      <w:sz w:val="32"/>
      <w:szCs w:val="32"/>
    </w:rPr>
  </w:style>
  <w:style w:type="character" w:customStyle="1" w:styleId="166">
    <w:name w:val="style221"/>
    <w:uiPriority w:val="0"/>
    <w:rPr>
      <w:sz w:val="18"/>
      <w:szCs w:val="18"/>
    </w:rPr>
  </w:style>
  <w:style w:type="character" w:customStyle="1" w:styleId="167">
    <w:name w:val="标题5 Char Char"/>
    <w:link w:val="168"/>
    <w:uiPriority w:val="0"/>
    <w:rPr>
      <w:rFonts w:ascii="Arial" w:hAnsi="Arial"/>
      <w:b/>
      <w:bCs/>
      <w:sz w:val="24"/>
      <w:szCs w:val="32"/>
    </w:rPr>
  </w:style>
  <w:style w:type="paragraph" w:customStyle="1" w:styleId="168">
    <w:name w:val="标题5"/>
    <w:basedOn w:val="7"/>
    <w:link w:val="167"/>
    <w:uiPriority w:val="0"/>
    <w:pPr>
      <w:spacing w:line="413" w:lineRule="auto"/>
      <w:jc w:val="both"/>
    </w:pPr>
    <w:rPr>
      <w:rFonts w:ascii="Arial" w:hAnsi="Arial" w:eastAsiaTheme="minorEastAsia" w:cstheme="minorBidi"/>
      <w:sz w:val="24"/>
    </w:rPr>
  </w:style>
  <w:style w:type="character" w:customStyle="1" w:styleId="169">
    <w:name w:val="Subtitle Char"/>
    <w:locked/>
    <w:uiPriority w:val="0"/>
    <w:rPr>
      <w:rFonts w:ascii="Cambria" w:hAnsi="Cambria"/>
      <w:b/>
      <w:kern w:val="28"/>
      <w:sz w:val="32"/>
    </w:rPr>
  </w:style>
  <w:style w:type="character" w:customStyle="1" w:styleId="170">
    <w:name w:val="Plain Text Char"/>
    <w:locked/>
    <w:uiPriority w:val="0"/>
    <w:rPr>
      <w:rFonts w:ascii="宋体" w:hAnsi="Courier New" w:eastAsia="宋体" w:cs="宋体"/>
      <w:kern w:val="0"/>
      <w:sz w:val="20"/>
      <w:szCs w:val="20"/>
    </w:rPr>
  </w:style>
  <w:style w:type="character" w:customStyle="1" w:styleId="171">
    <w:name w:val="apple-style-span"/>
    <w:uiPriority w:val="0"/>
  </w:style>
  <w:style w:type="character" w:customStyle="1" w:styleId="172">
    <w:name w:val="Table Text Char1"/>
    <w:link w:val="173"/>
    <w:uiPriority w:val="0"/>
    <w:rPr>
      <w:rFonts w:ascii="Arial" w:hAnsi="Arial"/>
      <w:sz w:val="18"/>
      <w:szCs w:val="18"/>
    </w:rPr>
  </w:style>
  <w:style w:type="paragraph" w:customStyle="1" w:styleId="173">
    <w:name w:val="Table Text"/>
    <w:link w:val="172"/>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174">
    <w:name w:val="明显引用 Char"/>
    <w:uiPriority w:val="0"/>
    <w:rPr>
      <w:b/>
      <w:bCs/>
      <w:i/>
      <w:iCs/>
      <w:color w:val="4F81BD"/>
      <w:kern w:val="2"/>
      <w:sz w:val="21"/>
      <w:szCs w:val="22"/>
    </w:rPr>
  </w:style>
  <w:style w:type="character" w:customStyle="1" w:styleId="175">
    <w:name w:val="z-窗体底端 Char1"/>
    <w:uiPriority w:val="0"/>
    <w:rPr>
      <w:rFonts w:ascii="Arial" w:hAnsi="Arial" w:cs="Arial"/>
      <w:vanish/>
      <w:kern w:val="2"/>
      <w:sz w:val="16"/>
      <w:szCs w:val="16"/>
    </w:rPr>
  </w:style>
  <w:style w:type="character" w:customStyle="1" w:styleId="176">
    <w:name w:val="Normal Indent Char"/>
    <w:locked/>
    <w:uiPriority w:val="0"/>
    <w:rPr>
      <w:rFonts w:ascii="Times New Roman" w:hAnsi="Times New Roman" w:eastAsia="宋体"/>
      <w:sz w:val="20"/>
    </w:rPr>
  </w:style>
  <w:style w:type="character" w:customStyle="1" w:styleId="177">
    <w:name w:val="title_emph"/>
    <w:uiPriority w:val="0"/>
  </w:style>
  <w:style w:type="character" w:customStyle="1" w:styleId="178">
    <w:name w:val="明显引用 Char2"/>
    <w:uiPriority w:val="0"/>
    <w:rPr>
      <w:b/>
      <w:bCs/>
      <w:i/>
      <w:iCs/>
      <w:color w:val="4F81BD"/>
      <w:kern w:val="2"/>
      <w:sz w:val="21"/>
      <w:szCs w:val="24"/>
    </w:rPr>
  </w:style>
  <w:style w:type="character" w:customStyle="1" w:styleId="179">
    <w:name w:val="style101"/>
    <w:uiPriority w:val="0"/>
    <w:rPr>
      <w:b/>
      <w:bCs/>
      <w:color w:val="0000FF"/>
    </w:rPr>
  </w:style>
  <w:style w:type="character" w:customStyle="1" w:styleId="180">
    <w:name w:val="Intense Quote Char1"/>
    <w:locked/>
    <w:uiPriority w:val="0"/>
    <w:rPr>
      <w:rFonts w:cs="Times New Roman"/>
      <w:b/>
      <w:bCs/>
      <w:i/>
      <w:iCs/>
      <w:color w:val="4F81BD"/>
    </w:rPr>
  </w:style>
  <w:style w:type="character" w:customStyle="1" w:styleId="181">
    <w:name w:val="中等深浅网格 11"/>
    <w:semiHidden/>
    <w:uiPriority w:val="99"/>
    <w:rPr>
      <w:color w:val="808080"/>
    </w:rPr>
  </w:style>
  <w:style w:type="character" w:customStyle="1" w:styleId="182">
    <w:name w:val="z-窗体底端 Char2"/>
    <w:uiPriority w:val="99"/>
    <w:rPr>
      <w:rFonts w:ascii="Arial" w:hAnsi="Arial" w:cs="Arial"/>
      <w:vanish/>
      <w:kern w:val="2"/>
      <w:sz w:val="16"/>
      <w:szCs w:val="16"/>
    </w:rPr>
  </w:style>
  <w:style w:type="character" w:customStyle="1" w:styleId="183">
    <w:name w:val="正文文本缩进 Char2"/>
    <w:semiHidden/>
    <w:uiPriority w:val="99"/>
    <w:rPr>
      <w:kern w:val="2"/>
      <w:sz w:val="21"/>
      <w:szCs w:val="24"/>
    </w:rPr>
  </w:style>
  <w:style w:type="character" w:customStyle="1" w:styleId="184">
    <w:name w:val="bodyfont1"/>
    <w:uiPriority w:val="0"/>
    <w:rPr>
      <w:spacing w:val="300"/>
      <w:sz w:val="18"/>
      <w:szCs w:val="18"/>
    </w:rPr>
  </w:style>
  <w:style w:type="character" w:customStyle="1" w:styleId="185">
    <w:name w:val="书籍标题2"/>
    <w:qFormat/>
    <w:uiPriority w:val="0"/>
    <w:rPr>
      <w:b/>
      <w:bCs/>
      <w:smallCaps/>
      <w:spacing w:val="5"/>
    </w:rPr>
  </w:style>
  <w:style w:type="character" w:customStyle="1" w:styleId="186">
    <w:name w:val="15"/>
    <w:qFormat/>
    <w:uiPriority w:val="0"/>
    <w:rPr>
      <w:rFonts w:hint="default" w:ascii="Times New Roman" w:hAnsi="Times New Roman" w:eastAsia="宋体" w:cs="Times New Roman"/>
      <w:kern w:val="2"/>
      <w:sz w:val="21"/>
      <w:szCs w:val="21"/>
    </w:rPr>
  </w:style>
  <w:style w:type="character" w:customStyle="1" w:styleId="187">
    <w:name w:val="副标题 Char2"/>
    <w:uiPriority w:val="0"/>
    <w:rPr>
      <w:rFonts w:ascii="Cambria" w:hAnsi="Cambria" w:cs="Times New Roman"/>
      <w:b/>
      <w:bCs/>
      <w:kern w:val="28"/>
      <w:sz w:val="32"/>
      <w:szCs w:val="32"/>
    </w:rPr>
  </w:style>
  <w:style w:type="character" w:customStyle="1" w:styleId="188">
    <w:name w:val="批注主题 Char1"/>
    <w:uiPriority w:val="0"/>
    <w:rPr>
      <w:b/>
      <w:bCs/>
      <w:kern w:val="2"/>
      <w:sz w:val="21"/>
      <w:szCs w:val="22"/>
    </w:rPr>
  </w:style>
  <w:style w:type="character" w:customStyle="1" w:styleId="189">
    <w:name w:val="普通文字1 Char"/>
    <w:uiPriority w:val="0"/>
    <w:rPr>
      <w:rFonts w:ascii="宋体" w:hAnsi="Courier New" w:eastAsia="宋体" w:cs="Courier New"/>
      <w:kern w:val="2"/>
      <w:sz w:val="21"/>
      <w:szCs w:val="21"/>
      <w:lang w:val="en-US" w:eastAsia="zh-CN" w:bidi="ar-SA"/>
    </w:rPr>
  </w:style>
  <w:style w:type="character" w:customStyle="1" w:styleId="190">
    <w:name w:val="p12"/>
    <w:uiPriority w:val="0"/>
  </w:style>
  <w:style w:type="character" w:customStyle="1" w:styleId="191">
    <w:name w:val="文档结构图 Char2"/>
    <w:semiHidden/>
    <w:uiPriority w:val="99"/>
    <w:rPr>
      <w:rFonts w:ascii="宋体"/>
      <w:kern w:val="2"/>
      <w:sz w:val="18"/>
      <w:szCs w:val="18"/>
    </w:rPr>
  </w:style>
  <w:style w:type="character" w:customStyle="1" w:styleId="192">
    <w:name w:val="font01"/>
    <w:uiPriority w:val="0"/>
    <w:rPr>
      <w:rFonts w:hint="eastAsia" w:ascii="宋体" w:hAnsi="宋体" w:eastAsia="宋体"/>
      <w:color w:val="000000"/>
      <w:sz w:val="24"/>
      <w:szCs w:val="24"/>
      <w:u w:val="none"/>
    </w:rPr>
  </w:style>
  <w:style w:type="character" w:customStyle="1" w:styleId="193">
    <w:name w:val="标题4 Char Char"/>
    <w:link w:val="194"/>
    <w:uiPriority w:val="0"/>
    <w:rPr>
      <w:rFonts w:ascii="Arial" w:hAnsi="Arial"/>
      <w:b/>
      <w:bCs/>
      <w:sz w:val="24"/>
      <w:szCs w:val="32"/>
    </w:rPr>
  </w:style>
  <w:style w:type="paragraph" w:customStyle="1" w:styleId="194">
    <w:name w:val="标题4"/>
    <w:basedOn w:val="5"/>
    <w:next w:val="35"/>
    <w:link w:val="193"/>
    <w:uiPriority w:val="0"/>
    <w:pPr>
      <w:widowControl w:val="0"/>
      <w:spacing w:line="413" w:lineRule="auto"/>
      <w:jc w:val="both"/>
    </w:pPr>
    <w:rPr>
      <w:rFonts w:ascii="Arial" w:hAnsi="Arial" w:eastAsiaTheme="minorEastAsia" w:cstheme="minorBidi"/>
      <w:sz w:val="24"/>
    </w:rPr>
  </w:style>
  <w:style w:type="character" w:customStyle="1" w:styleId="195">
    <w:name w:val="日期 Char2"/>
    <w:semiHidden/>
    <w:uiPriority w:val="99"/>
    <w:rPr>
      <w:kern w:val="2"/>
      <w:sz w:val="21"/>
      <w:szCs w:val="24"/>
    </w:rPr>
  </w:style>
  <w:style w:type="character" w:customStyle="1" w:styleId="196">
    <w:name w:val="font41"/>
    <w:uiPriority w:val="0"/>
    <w:rPr>
      <w:rFonts w:ascii="微软雅黑" w:hAnsi="微软雅黑" w:eastAsia="微软雅黑" w:cs="微软雅黑"/>
      <w:b/>
      <w:color w:val="FFFFFF"/>
      <w:sz w:val="20"/>
      <w:szCs w:val="20"/>
      <w:u w:val="none"/>
    </w:rPr>
  </w:style>
  <w:style w:type="character" w:customStyle="1" w:styleId="197">
    <w:name w:val="main"/>
    <w:uiPriority w:val="0"/>
  </w:style>
  <w:style w:type="character" w:customStyle="1" w:styleId="198">
    <w:name w:val="style3"/>
    <w:uiPriority w:val="0"/>
  </w:style>
  <w:style w:type="character" w:customStyle="1" w:styleId="199">
    <w:name w:val="4级标题 Char"/>
    <w:link w:val="200"/>
    <w:locked/>
    <w:uiPriority w:val="0"/>
    <w:rPr>
      <w:rFonts w:ascii="Arial" w:hAnsi="Arial"/>
      <w:b/>
      <w:sz w:val="32"/>
      <w:szCs w:val="32"/>
    </w:rPr>
  </w:style>
  <w:style w:type="paragraph" w:customStyle="1" w:styleId="200">
    <w:name w:val="4级标题"/>
    <w:basedOn w:val="201"/>
    <w:link w:val="199"/>
    <w:uiPriority w:val="0"/>
    <w:pPr>
      <w:ind w:left="1680" w:hanging="420"/>
      <w:outlineLvl w:val="3"/>
    </w:pPr>
    <w:rPr>
      <w:rFonts w:eastAsiaTheme="minorEastAsia" w:cstheme="minorBidi"/>
    </w:rPr>
  </w:style>
  <w:style w:type="paragraph" w:customStyle="1" w:styleId="201">
    <w:name w:val="3级标题"/>
    <w:basedOn w:val="202"/>
    <w:link w:val="203"/>
    <w:uiPriority w:val="0"/>
    <w:pPr>
      <w:ind w:firstLine="0" w:firstLineChars="0"/>
      <w:outlineLvl w:val="2"/>
    </w:pPr>
    <w:rPr>
      <w:rFonts w:ascii="Arial" w:hAnsi="Arial"/>
      <w:b/>
      <w:sz w:val="32"/>
      <w:szCs w:val="32"/>
    </w:rPr>
  </w:style>
  <w:style w:type="paragraph" w:customStyle="1" w:styleId="202">
    <w:name w:val="列出段落1"/>
    <w:basedOn w:val="1"/>
    <w:qFormat/>
    <w:uiPriority w:val="0"/>
    <w:pPr>
      <w:ind w:firstLine="200" w:firstLineChars="200"/>
    </w:pPr>
    <w:rPr>
      <w:rFonts w:cs="Times New Roman"/>
      <w:szCs w:val="20"/>
    </w:rPr>
  </w:style>
  <w:style w:type="character" w:customStyle="1" w:styleId="203">
    <w:name w:val="3级标题 Char"/>
    <w:link w:val="201"/>
    <w:locked/>
    <w:uiPriority w:val="0"/>
    <w:rPr>
      <w:rFonts w:ascii="Arial" w:hAnsi="Arial" w:eastAsia="宋体" w:cs="Times New Roman"/>
      <w:b/>
      <w:sz w:val="32"/>
      <w:szCs w:val="32"/>
    </w:rPr>
  </w:style>
  <w:style w:type="character" w:customStyle="1" w:styleId="204">
    <w:name w:val="List Paragraph Char"/>
    <w:link w:val="205"/>
    <w:locked/>
    <w:uiPriority w:val="0"/>
    <w:rPr>
      <w:rFonts w:ascii="Arial" w:hAnsi="Arial" w:cs="宋体"/>
      <w:sz w:val="24"/>
    </w:rPr>
  </w:style>
  <w:style w:type="paragraph" w:customStyle="1" w:styleId="205">
    <w:name w:val="列出段落2"/>
    <w:basedOn w:val="1"/>
    <w:link w:val="204"/>
    <w:uiPriority w:val="0"/>
    <w:pPr>
      <w:spacing w:line="360" w:lineRule="auto"/>
      <w:ind w:firstLine="420" w:firstLineChars="200"/>
    </w:pPr>
    <w:rPr>
      <w:rFonts w:ascii="Arial" w:hAnsi="Arial" w:cs="宋体" w:eastAsiaTheme="minorEastAsia"/>
      <w:sz w:val="24"/>
      <w:szCs w:val="21"/>
    </w:rPr>
  </w:style>
  <w:style w:type="character" w:customStyle="1" w:styleId="206">
    <w:name w:val="正文文本缩进 Char1"/>
    <w:uiPriority w:val="0"/>
    <w:rPr>
      <w:kern w:val="2"/>
      <w:sz w:val="21"/>
      <w:szCs w:val="24"/>
    </w:rPr>
  </w:style>
  <w:style w:type="character" w:customStyle="1" w:styleId="207">
    <w:name w:val="textfont1"/>
    <w:uiPriority w:val="0"/>
    <w:rPr>
      <w:spacing w:val="240"/>
      <w:sz w:val="22"/>
      <w:szCs w:val="22"/>
    </w:rPr>
  </w:style>
  <w:style w:type="character" w:customStyle="1" w:styleId="208">
    <w:name w:val="明显参考1"/>
    <w:qFormat/>
    <w:uiPriority w:val="0"/>
    <w:rPr>
      <w:b/>
      <w:bCs/>
      <w:smallCaps/>
      <w:color w:val="C0504D"/>
      <w:spacing w:val="5"/>
      <w:u w:val="single"/>
    </w:rPr>
  </w:style>
  <w:style w:type="character" w:customStyle="1" w:styleId="209">
    <w:name w:val="明显强调1"/>
    <w:qFormat/>
    <w:uiPriority w:val="0"/>
    <w:rPr>
      <w:b/>
      <w:bCs/>
      <w:i/>
      <w:iCs/>
      <w:color w:val="4F81BD"/>
    </w:rPr>
  </w:style>
  <w:style w:type="character" w:customStyle="1" w:styleId="210">
    <w:name w:val="Title Char1"/>
    <w:locked/>
    <w:uiPriority w:val="0"/>
    <w:rPr>
      <w:rFonts w:ascii="Cambria" w:hAnsi="Cambria" w:cs="Times New Roman"/>
      <w:b/>
      <w:bCs/>
      <w:sz w:val="32"/>
      <w:szCs w:val="32"/>
    </w:rPr>
  </w:style>
  <w:style w:type="character" w:customStyle="1" w:styleId="211">
    <w:name w:val="正文文本 Char2"/>
    <w:uiPriority w:val="0"/>
    <w:rPr>
      <w:kern w:val="2"/>
      <w:sz w:val="21"/>
      <w:szCs w:val="24"/>
    </w:rPr>
  </w:style>
  <w:style w:type="character" w:customStyle="1" w:styleId="212">
    <w:name w:val="font2"/>
    <w:uiPriority w:val="0"/>
    <w:rPr>
      <w:color w:val="0033CC"/>
    </w:rPr>
  </w:style>
  <w:style w:type="character" w:customStyle="1" w:styleId="213">
    <w:name w:val="textcontents"/>
    <w:uiPriority w:val="0"/>
    <w:rPr>
      <w:rFonts w:cs="Times New Roman"/>
    </w:rPr>
  </w:style>
  <w:style w:type="character" w:customStyle="1" w:styleId="214">
    <w:name w:val="列出段落 Char"/>
    <w:qFormat/>
    <w:locked/>
    <w:uiPriority w:val="34"/>
    <w:rPr>
      <w:rFonts w:ascii="Calibri" w:hAnsi="Calibri"/>
      <w:sz w:val="22"/>
      <w:szCs w:val="22"/>
    </w:rPr>
  </w:style>
  <w:style w:type="character" w:customStyle="1" w:styleId="215">
    <w:name w:val="样式 标书正文 + 下划线 Char"/>
    <w:uiPriority w:val="0"/>
    <w:rPr>
      <w:rFonts w:eastAsia="楷体_GB2312"/>
      <w:kern w:val="2"/>
      <w:sz w:val="28"/>
      <w:u w:val="single"/>
      <w:lang w:val="en-US" w:eastAsia="zh-CN"/>
    </w:rPr>
  </w:style>
  <w:style w:type="character" w:customStyle="1" w:styleId="216">
    <w:name w:val="Subtitle Char1"/>
    <w:locked/>
    <w:uiPriority w:val="0"/>
    <w:rPr>
      <w:rFonts w:ascii="Cambria" w:hAnsi="Cambria" w:cs="Times New Roman"/>
      <w:b/>
      <w:bCs/>
      <w:kern w:val="28"/>
      <w:sz w:val="32"/>
      <w:szCs w:val="32"/>
    </w:rPr>
  </w:style>
  <w:style w:type="character" w:customStyle="1" w:styleId="217">
    <w:name w:val="unnamed1"/>
    <w:uiPriority w:val="0"/>
  </w:style>
  <w:style w:type="character" w:customStyle="1" w:styleId="218">
    <w:name w:val="Char Char15"/>
    <w:uiPriority w:val="0"/>
    <w:rPr>
      <w:rFonts w:ascii="宋体" w:hAnsi="Courier New"/>
      <w:kern w:val="2"/>
      <w:sz w:val="21"/>
    </w:rPr>
  </w:style>
  <w:style w:type="character" w:customStyle="1" w:styleId="219">
    <w:name w:val="列出段落 Char1"/>
    <w:link w:val="220"/>
    <w:locked/>
    <w:uiPriority w:val="34"/>
    <w:rPr>
      <w:rFonts w:ascii="Calibri" w:hAnsi="Calibri"/>
      <w:sz w:val="22"/>
      <w:szCs w:val="22"/>
    </w:rPr>
  </w:style>
  <w:style w:type="paragraph" w:styleId="220">
    <w:name w:val="List Paragraph"/>
    <w:basedOn w:val="1"/>
    <w:link w:val="219"/>
    <w:qFormat/>
    <w:uiPriority w:val="34"/>
    <w:pPr>
      <w:widowControl/>
      <w:spacing w:after="200" w:line="276" w:lineRule="auto"/>
      <w:ind w:left="720"/>
      <w:contextualSpacing/>
      <w:jc w:val="left"/>
    </w:pPr>
    <w:rPr>
      <w:rFonts w:ascii="Calibri" w:hAnsi="Calibri" w:eastAsiaTheme="minorEastAsia"/>
      <w:sz w:val="22"/>
      <w:szCs w:val="22"/>
    </w:rPr>
  </w:style>
  <w:style w:type="character" w:customStyle="1" w:styleId="221">
    <w:name w:val="不明显参考1"/>
    <w:uiPriority w:val="0"/>
    <w:rPr>
      <w:rFonts w:cs="Times New Roman"/>
      <w:smallCaps/>
      <w:color w:val="C0504D"/>
      <w:u w:val="single"/>
    </w:rPr>
  </w:style>
  <w:style w:type="character" w:customStyle="1" w:styleId="222">
    <w:name w:val="副标题 Char1"/>
    <w:uiPriority w:val="11"/>
    <w:rPr>
      <w:rFonts w:ascii="Cambria" w:hAnsi="Cambria" w:cs="Times New Roman"/>
      <w:b/>
      <w:bCs/>
      <w:kern w:val="28"/>
      <w:sz w:val="32"/>
      <w:szCs w:val="32"/>
    </w:rPr>
  </w:style>
  <w:style w:type="character" w:customStyle="1" w:styleId="223">
    <w:name w:val="contentlabel"/>
    <w:uiPriority w:val="0"/>
  </w:style>
  <w:style w:type="character" w:customStyle="1" w:styleId="224">
    <w:name w:val="Heading 7 Char"/>
    <w:locked/>
    <w:uiPriority w:val="0"/>
    <w:rPr>
      <w:rFonts w:ascii="Calibri" w:hAnsi="Calibri" w:eastAsia="宋体" w:cs="Times New Roman"/>
      <w:b/>
      <w:bCs/>
      <w:sz w:val="24"/>
      <w:szCs w:val="24"/>
    </w:rPr>
  </w:style>
  <w:style w:type="character" w:customStyle="1" w:styleId="225">
    <w:name w:val="标题 Char2"/>
    <w:uiPriority w:val="10"/>
    <w:rPr>
      <w:rFonts w:ascii="Cambria" w:hAnsi="Cambria" w:cs="Times New Roman"/>
      <w:b/>
      <w:bCs/>
      <w:kern w:val="2"/>
      <w:sz w:val="32"/>
      <w:szCs w:val="32"/>
    </w:rPr>
  </w:style>
  <w:style w:type="character" w:customStyle="1" w:styleId="226">
    <w:name w:val="纯文本 Char3"/>
    <w:semiHidden/>
    <w:uiPriority w:val="99"/>
    <w:rPr>
      <w:rFonts w:ascii="宋体" w:hAnsi="Courier New" w:cs="Courier New"/>
      <w:kern w:val="2"/>
      <w:sz w:val="21"/>
      <w:szCs w:val="21"/>
    </w:rPr>
  </w:style>
  <w:style w:type="character" w:customStyle="1" w:styleId="227">
    <w:name w:val="Document Map Char"/>
    <w:locked/>
    <w:uiPriority w:val="0"/>
    <w:rPr>
      <w:rFonts w:ascii="Times New Roman" w:hAnsi="Times New Roman"/>
      <w:sz w:val="24"/>
      <w:shd w:val="clear" w:color="auto" w:fill="000080"/>
    </w:rPr>
  </w:style>
  <w:style w:type="character" w:customStyle="1" w:styleId="228">
    <w:name w:val="批注文字 Char2"/>
    <w:semiHidden/>
    <w:uiPriority w:val="99"/>
    <w:rPr>
      <w:kern w:val="2"/>
      <w:sz w:val="21"/>
      <w:szCs w:val="24"/>
    </w:rPr>
  </w:style>
  <w:style w:type="character" w:customStyle="1" w:styleId="229">
    <w:name w:val="标题1级 Char"/>
    <w:link w:val="230"/>
    <w:locked/>
    <w:uiPriority w:val="0"/>
    <w:rPr>
      <w:rFonts w:ascii="Arial" w:hAnsi="Arial"/>
      <w:b/>
      <w:sz w:val="30"/>
      <w:szCs w:val="30"/>
    </w:rPr>
  </w:style>
  <w:style w:type="paragraph" w:customStyle="1" w:styleId="230">
    <w:name w:val="标题1级"/>
    <w:basedOn w:val="202"/>
    <w:link w:val="229"/>
    <w:uiPriority w:val="0"/>
    <w:pPr>
      <w:ind w:firstLine="0" w:firstLineChars="0"/>
      <w:outlineLvl w:val="0"/>
    </w:pPr>
    <w:rPr>
      <w:rFonts w:ascii="Arial" w:hAnsi="Arial" w:eastAsiaTheme="minorEastAsia" w:cstheme="minorBidi"/>
      <w:b/>
      <w:sz w:val="30"/>
      <w:szCs w:val="30"/>
    </w:rPr>
  </w:style>
  <w:style w:type="character" w:customStyle="1" w:styleId="231">
    <w:name w:val="s011"/>
    <w:uiPriority w:val="0"/>
    <w:rPr>
      <w:rFonts w:hint="eastAsia" w:ascii="宋体" w:hAnsi="宋体" w:eastAsia="宋体"/>
      <w:color w:val="000000"/>
      <w:sz w:val="20"/>
      <w:szCs w:val="20"/>
      <w:u w:val="none"/>
    </w:rPr>
  </w:style>
  <w:style w:type="character" w:customStyle="1" w:styleId="232">
    <w:name w:val="Comment Text Char"/>
    <w:locked/>
    <w:uiPriority w:val="0"/>
    <w:rPr>
      <w:rFonts w:ascii="Arial" w:hAnsi="Arial" w:eastAsia="宋体" w:cs="宋体"/>
      <w:sz w:val="20"/>
      <w:szCs w:val="20"/>
    </w:rPr>
  </w:style>
  <w:style w:type="character" w:customStyle="1" w:styleId="233">
    <w:name w:val="style211"/>
    <w:uiPriority w:val="0"/>
    <w:rPr>
      <w:color w:val="000000"/>
    </w:rPr>
  </w:style>
  <w:style w:type="character" w:customStyle="1" w:styleId="234">
    <w:name w:val="font1"/>
    <w:uiPriority w:val="0"/>
    <w:rPr>
      <w:sz w:val="18"/>
      <w:szCs w:val="18"/>
    </w:rPr>
  </w:style>
  <w:style w:type="character" w:customStyle="1" w:styleId="235">
    <w:name w:val="页脚 Char1"/>
    <w:semiHidden/>
    <w:uiPriority w:val="99"/>
    <w:rPr>
      <w:kern w:val="2"/>
      <w:sz w:val="18"/>
      <w:szCs w:val="18"/>
    </w:rPr>
  </w:style>
  <w:style w:type="character" w:customStyle="1" w:styleId="236">
    <w:name w:val="正文文本 Char1"/>
    <w:uiPriority w:val="0"/>
    <w:rPr>
      <w:kern w:val="2"/>
      <w:sz w:val="21"/>
      <w:szCs w:val="22"/>
    </w:rPr>
  </w:style>
  <w:style w:type="character" w:customStyle="1" w:styleId="237">
    <w:name w:val="Char Char8"/>
    <w:uiPriority w:val="0"/>
    <w:rPr>
      <w:rFonts w:eastAsia="宋体"/>
      <w:kern w:val="2"/>
      <w:sz w:val="21"/>
      <w:lang w:val="en-US" w:eastAsia="zh-CN" w:bidi="ar-SA"/>
    </w:rPr>
  </w:style>
  <w:style w:type="character" w:customStyle="1" w:styleId="238">
    <w:name w:val="Quote Char1"/>
    <w:locked/>
    <w:uiPriority w:val="0"/>
    <w:rPr>
      <w:rFonts w:cs="Times New Roman"/>
      <w:i/>
      <w:iCs/>
      <w:color w:val="000000"/>
    </w:rPr>
  </w:style>
  <w:style w:type="character" w:customStyle="1" w:styleId="239">
    <w:name w:val="Blockquote Char Char"/>
    <w:link w:val="240"/>
    <w:uiPriority w:val="0"/>
    <w:rPr>
      <w:sz w:val="24"/>
    </w:rPr>
  </w:style>
  <w:style w:type="paragraph" w:customStyle="1" w:styleId="240">
    <w:name w:val="Blockquote"/>
    <w:basedOn w:val="1"/>
    <w:link w:val="239"/>
    <w:uiPriority w:val="0"/>
    <w:pPr>
      <w:autoSpaceDE w:val="0"/>
      <w:autoSpaceDN w:val="0"/>
      <w:adjustRightInd w:val="0"/>
      <w:spacing w:before="100" w:after="100"/>
      <w:ind w:left="360" w:right="360"/>
      <w:jc w:val="left"/>
    </w:pPr>
    <w:rPr>
      <w:rFonts w:asciiTheme="minorHAnsi" w:hAnsiTheme="minorHAnsi" w:eastAsiaTheme="minorEastAsia"/>
      <w:sz w:val="24"/>
      <w:szCs w:val="21"/>
    </w:rPr>
  </w:style>
  <w:style w:type="character" w:customStyle="1" w:styleId="241">
    <w:name w:val="z-窗体顶端 Char1"/>
    <w:uiPriority w:val="0"/>
    <w:rPr>
      <w:rFonts w:ascii="Arial" w:hAnsi="Arial" w:cs="Arial"/>
      <w:vanish/>
      <w:kern w:val="2"/>
      <w:sz w:val="16"/>
      <w:szCs w:val="16"/>
    </w:rPr>
  </w:style>
  <w:style w:type="character" w:customStyle="1" w:styleId="242">
    <w:name w:val="para"/>
    <w:uiPriority w:val="0"/>
  </w:style>
  <w:style w:type="character" w:customStyle="1" w:styleId="243">
    <w:name w:val="书籍标题11"/>
    <w:uiPriority w:val="0"/>
    <w:rPr>
      <w:b/>
      <w:smallCaps/>
      <w:spacing w:val="5"/>
    </w:rPr>
  </w:style>
  <w:style w:type="character" w:customStyle="1" w:styleId="244">
    <w:name w:val="Heading 1 Char"/>
    <w:locked/>
    <w:uiPriority w:val="0"/>
    <w:rPr>
      <w:rFonts w:ascii="Calibri" w:hAnsi="Calibri" w:eastAsia="宋体" w:cs="Times New Roman"/>
      <w:b/>
      <w:bCs/>
      <w:kern w:val="44"/>
      <w:sz w:val="44"/>
      <w:szCs w:val="44"/>
    </w:rPr>
  </w:style>
  <w:style w:type="character" w:customStyle="1" w:styleId="245">
    <w:name w:val="Balloon Text Char"/>
    <w:locked/>
    <w:uiPriority w:val="0"/>
    <w:rPr>
      <w:rFonts w:ascii="宋体" w:hAnsi="Times New Roman"/>
      <w:sz w:val="18"/>
    </w:rPr>
  </w:style>
  <w:style w:type="character" w:customStyle="1" w:styleId="246">
    <w:name w:val="普通文字 Char Char Char"/>
    <w:uiPriority w:val="0"/>
    <w:rPr>
      <w:rFonts w:ascii="宋体" w:hAnsi="Courier New" w:eastAsia="宋体" w:cs="Courier New"/>
      <w:kern w:val="2"/>
      <w:sz w:val="21"/>
      <w:szCs w:val="21"/>
      <w:lang w:val="en-US" w:eastAsia="zh-CN" w:bidi="ar-SA"/>
    </w:rPr>
  </w:style>
  <w:style w:type="character" w:customStyle="1" w:styleId="247">
    <w:name w:val="ft621"/>
    <w:uiPriority w:val="0"/>
    <w:rPr>
      <w:rFonts w:hint="default" w:ascii="Times" w:hAnsi="Times"/>
      <w:color w:val="000000"/>
      <w:spacing w:val="14"/>
      <w:sz w:val="15"/>
      <w:szCs w:val="15"/>
    </w:rPr>
  </w:style>
  <w:style w:type="character" w:customStyle="1" w:styleId="248">
    <w:name w:val="z-窗体顶端 Char"/>
    <w:link w:val="249"/>
    <w:uiPriority w:val="99"/>
    <w:rPr>
      <w:rFonts w:ascii="Arial" w:hAnsi="Arial"/>
      <w:vanish/>
      <w:sz w:val="16"/>
      <w:szCs w:val="16"/>
    </w:rPr>
  </w:style>
  <w:style w:type="paragraph" w:customStyle="1" w:styleId="249">
    <w:name w:val="z-窗体顶端1"/>
    <w:basedOn w:val="1"/>
    <w:next w:val="1"/>
    <w:link w:val="248"/>
    <w:uiPriority w:val="99"/>
    <w:pPr>
      <w:widowControl/>
      <w:pBdr>
        <w:bottom w:val="single" w:color="auto" w:sz="6" w:space="1"/>
      </w:pBdr>
      <w:jc w:val="center"/>
    </w:pPr>
    <w:rPr>
      <w:rFonts w:ascii="Arial" w:hAnsi="Arial" w:eastAsiaTheme="minorEastAsia"/>
      <w:vanish/>
      <w:sz w:val="16"/>
      <w:szCs w:val="16"/>
    </w:rPr>
  </w:style>
  <w:style w:type="character" w:customStyle="1" w:styleId="250">
    <w:name w:val="z-窗体顶端 Char2"/>
    <w:basedOn w:val="78"/>
    <w:uiPriority w:val="99"/>
    <w:rPr>
      <w:rFonts w:ascii="Arial" w:hAnsi="Arial" w:eastAsia="宋体" w:cs="Arial"/>
      <w:vanish/>
      <w:sz w:val="16"/>
      <w:szCs w:val="16"/>
    </w:rPr>
  </w:style>
  <w:style w:type="character" w:customStyle="1" w:styleId="251">
    <w:name w:val="hui3"/>
    <w:uiPriority w:val="0"/>
    <w:rPr>
      <w:color w:val="333333"/>
    </w:rPr>
  </w:style>
  <w:style w:type="character" w:customStyle="1" w:styleId="252">
    <w:name w:val="hei16b1"/>
    <w:uiPriority w:val="0"/>
    <w:rPr>
      <w:rFonts w:hint="default" w:ascii="Arial" w:hAnsi="Arial" w:cs="Arial"/>
      <w:b/>
      <w:bCs/>
      <w:color w:val="000000"/>
      <w:sz w:val="23"/>
      <w:szCs w:val="23"/>
    </w:rPr>
  </w:style>
  <w:style w:type="character" w:customStyle="1" w:styleId="253">
    <w:name w:val="p21"/>
    <w:uiPriority w:val="0"/>
    <w:rPr>
      <w:color w:val="000000"/>
      <w:sz w:val="24"/>
      <w:szCs w:val="24"/>
    </w:rPr>
  </w:style>
  <w:style w:type="character" w:customStyle="1" w:styleId="254">
    <w:name w:val="明显参考11"/>
    <w:uiPriority w:val="0"/>
    <w:rPr>
      <w:rFonts w:cs="Times New Roman"/>
      <w:b/>
      <w:smallCaps/>
      <w:color w:val="C0504D"/>
      <w:spacing w:val="5"/>
      <w:u w:val="single"/>
    </w:rPr>
  </w:style>
  <w:style w:type="character" w:customStyle="1" w:styleId="255">
    <w:name w:val="Char Char17"/>
    <w:uiPriority w:val="0"/>
    <w:rPr>
      <w:rFonts w:ascii="Arial" w:hAnsi="Arial" w:eastAsia="黑体"/>
      <w:b/>
      <w:bCs/>
      <w:kern w:val="2"/>
      <w:sz w:val="32"/>
      <w:szCs w:val="32"/>
      <w:lang w:val="en-US" w:eastAsia="zh-CN" w:bidi="ar-SA"/>
    </w:rPr>
  </w:style>
  <w:style w:type="character" w:customStyle="1" w:styleId="256">
    <w:name w:val="*正文 Char"/>
    <w:link w:val="257"/>
    <w:qFormat/>
    <w:locked/>
    <w:uiPriority w:val="0"/>
    <w:rPr>
      <w:rFonts w:ascii="宋体" w:hAnsi="宋体" w:eastAsia="宋体"/>
      <w:sz w:val="24"/>
    </w:rPr>
  </w:style>
  <w:style w:type="paragraph" w:customStyle="1" w:styleId="257">
    <w:name w:val="*正文"/>
    <w:basedOn w:val="1"/>
    <w:link w:val="256"/>
    <w:qFormat/>
    <w:uiPriority w:val="0"/>
    <w:pPr>
      <w:spacing w:line="360" w:lineRule="auto"/>
    </w:pPr>
    <w:rPr>
      <w:rFonts w:ascii="宋体" w:hAnsi="宋体"/>
      <w:sz w:val="24"/>
      <w:szCs w:val="21"/>
    </w:rPr>
  </w:style>
  <w:style w:type="character" w:customStyle="1" w:styleId="258">
    <w:name w:val="1级标题 Char"/>
    <w:link w:val="259"/>
    <w:locked/>
    <w:uiPriority w:val="0"/>
    <w:rPr>
      <w:rFonts w:ascii="Arial" w:hAnsi="Arial"/>
      <w:b/>
      <w:sz w:val="30"/>
      <w:szCs w:val="30"/>
    </w:rPr>
  </w:style>
  <w:style w:type="paragraph" w:customStyle="1" w:styleId="259">
    <w:name w:val="1级标题"/>
    <w:basedOn w:val="230"/>
    <w:link w:val="258"/>
    <w:uiPriority w:val="0"/>
  </w:style>
  <w:style w:type="character" w:customStyle="1" w:styleId="260">
    <w:name w:val="redfont1"/>
    <w:uiPriority w:val="0"/>
    <w:rPr>
      <w:color w:val="FF0000"/>
    </w:rPr>
  </w:style>
  <w:style w:type="character" w:customStyle="1" w:styleId="261">
    <w:name w:val="font11"/>
    <w:uiPriority w:val="0"/>
    <w:rPr>
      <w:rFonts w:hint="eastAsia" w:ascii="宋体" w:hAnsi="宋体" w:eastAsia="宋体" w:cs="宋体"/>
      <w:color w:val="000000"/>
      <w:sz w:val="22"/>
      <w:szCs w:val="22"/>
      <w:u w:val="none"/>
    </w:rPr>
  </w:style>
  <w:style w:type="character" w:customStyle="1" w:styleId="262">
    <w:name w:val="hei12b1"/>
    <w:uiPriority w:val="0"/>
    <w:rPr>
      <w:b/>
      <w:bCs/>
      <w:color w:val="000000"/>
      <w:sz w:val="21"/>
      <w:szCs w:val="21"/>
    </w:rPr>
  </w:style>
  <w:style w:type="character" w:customStyle="1" w:styleId="263">
    <w:name w:val="HTML 预设格式 Char1"/>
    <w:semiHidden/>
    <w:uiPriority w:val="99"/>
    <w:rPr>
      <w:rFonts w:ascii="Courier New" w:hAnsi="Courier New" w:cs="Courier New"/>
      <w:kern w:val="2"/>
    </w:rPr>
  </w:style>
  <w:style w:type="character" w:customStyle="1" w:styleId="264">
    <w:name w:val="副标题 Char3"/>
    <w:uiPriority w:val="11"/>
    <w:rPr>
      <w:rFonts w:ascii="Cambria" w:hAnsi="Cambria" w:cs="Times New Roman"/>
      <w:b/>
      <w:bCs/>
      <w:kern w:val="28"/>
      <w:sz w:val="32"/>
      <w:szCs w:val="32"/>
    </w:rPr>
  </w:style>
  <w:style w:type="character" w:customStyle="1" w:styleId="265">
    <w:name w:val="Comment Subject Char"/>
    <w:locked/>
    <w:uiPriority w:val="0"/>
    <w:rPr>
      <w:rFonts w:ascii="宋体" w:hAnsi="Times New Roman"/>
      <w:b/>
      <w:sz w:val="28"/>
    </w:rPr>
  </w:style>
  <w:style w:type="character" w:customStyle="1" w:styleId="266">
    <w:name w:val="引用 Char"/>
    <w:uiPriority w:val="0"/>
    <w:rPr>
      <w:i/>
      <w:iCs/>
      <w:color w:val="000000"/>
      <w:kern w:val="2"/>
      <w:sz w:val="21"/>
      <w:szCs w:val="22"/>
    </w:rPr>
  </w:style>
  <w:style w:type="character" w:customStyle="1" w:styleId="267">
    <w:name w:val="正文文本 Char3"/>
    <w:uiPriority w:val="0"/>
    <w:rPr>
      <w:kern w:val="2"/>
      <w:sz w:val="21"/>
    </w:rPr>
  </w:style>
  <w:style w:type="character" w:customStyle="1" w:styleId="268">
    <w:name w:val="签名 Char1"/>
    <w:uiPriority w:val="99"/>
    <w:rPr>
      <w:kern w:val="2"/>
      <w:sz w:val="21"/>
    </w:rPr>
  </w:style>
  <w:style w:type="character" w:customStyle="1" w:styleId="269">
    <w:name w:val="chanpinfont"/>
    <w:uiPriority w:val="0"/>
  </w:style>
  <w:style w:type="character" w:customStyle="1" w:styleId="270">
    <w:name w:val="不明显强调1"/>
    <w:uiPriority w:val="0"/>
    <w:rPr>
      <w:rFonts w:cs="Times New Roman"/>
      <w:i/>
      <w:color w:val="808080"/>
    </w:rPr>
  </w:style>
  <w:style w:type="character" w:customStyle="1" w:styleId="271">
    <w:name w:val="ft331"/>
    <w:uiPriority w:val="0"/>
    <w:rPr>
      <w:rFonts w:hint="default" w:ascii="Times" w:hAnsi="Times"/>
      <w:color w:val="000000"/>
      <w:spacing w:val="16"/>
      <w:sz w:val="15"/>
      <w:szCs w:val="15"/>
    </w:rPr>
  </w:style>
  <w:style w:type="character" w:customStyle="1" w:styleId="272">
    <w:name w:val="v151"/>
    <w:uiPriority w:val="0"/>
    <w:rPr>
      <w:spacing w:val="280"/>
      <w:sz w:val="18"/>
      <w:szCs w:val="18"/>
    </w:rPr>
  </w:style>
  <w:style w:type="character" w:customStyle="1" w:styleId="273">
    <w:name w:val="Heading 4 Char"/>
    <w:locked/>
    <w:uiPriority w:val="0"/>
    <w:rPr>
      <w:rFonts w:ascii="Cambria" w:hAnsi="Cambria" w:eastAsia="宋体" w:cs="Times New Roman"/>
      <w:b/>
      <w:bCs/>
      <w:sz w:val="28"/>
      <w:szCs w:val="28"/>
    </w:rPr>
  </w:style>
  <w:style w:type="character" w:customStyle="1" w:styleId="274">
    <w:name w:val="Char Char3"/>
    <w:uiPriority w:val="0"/>
    <w:rPr>
      <w:rFonts w:ascii="宋体" w:hAnsi="Courier New" w:eastAsia="幼圆"/>
      <w:kern w:val="2"/>
      <w:sz w:val="21"/>
    </w:rPr>
  </w:style>
  <w:style w:type="character" w:customStyle="1" w:styleId="275">
    <w:name w:val="Body Text Char"/>
    <w:locked/>
    <w:uiPriority w:val="0"/>
    <w:rPr>
      <w:rFonts w:ascii="Times New Roman" w:hAnsi="Times New Roman"/>
    </w:rPr>
  </w:style>
  <w:style w:type="character" w:customStyle="1" w:styleId="276">
    <w:name w:val="Title Char2"/>
    <w:locked/>
    <w:uiPriority w:val="0"/>
    <w:rPr>
      <w:rFonts w:ascii="Cambria" w:hAnsi="Cambria" w:eastAsia="宋体" w:cs="Times New Roman"/>
      <w:b/>
      <w:bCs/>
      <w:sz w:val="32"/>
      <w:szCs w:val="32"/>
    </w:rPr>
  </w:style>
  <w:style w:type="character" w:customStyle="1" w:styleId="277">
    <w:name w:val="标题 Char1"/>
    <w:uiPriority w:val="0"/>
    <w:rPr>
      <w:rFonts w:ascii="Cambria" w:hAnsi="Cambria" w:cs="Times New Roman"/>
      <w:b/>
      <w:bCs/>
      <w:kern w:val="2"/>
      <w:sz w:val="32"/>
      <w:szCs w:val="32"/>
    </w:rPr>
  </w:style>
  <w:style w:type="character" w:customStyle="1" w:styleId="278">
    <w:name w:val="浅色底纹 - 强调文字颜色 2 Char"/>
    <w:link w:val="279"/>
    <w:uiPriority w:val="0"/>
    <w:rPr>
      <w:b/>
      <w:bCs/>
      <w:i/>
      <w:iCs/>
      <w:color w:val="4F81BD"/>
      <w:szCs w:val="22"/>
    </w:rPr>
  </w:style>
  <w:style w:type="paragraph" w:customStyle="1" w:styleId="279">
    <w:name w:val="浅色底纹 - 强调文字颜色 21"/>
    <w:basedOn w:val="1"/>
    <w:next w:val="1"/>
    <w:link w:val="278"/>
    <w:qFormat/>
    <w:uiPriority w:val="0"/>
    <w:pPr>
      <w:pBdr>
        <w:bottom w:val="single" w:color="4F81BD" w:sz="4" w:space="4"/>
      </w:pBdr>
      <w:spacing w:before="200" w:after="280"/>
      <w:ind w:left="936" w:right="936"/>
    </w:pPr>
    <w:rPr>
      <w:rFonts w:asciiTheme="minorHAnsi" w:hAnsiTheme="minorHAnsi" w:eastAsiaTheme="minorEastAsia"/>
      <w:b/>
      <w:bCs/>
      <w:i/>
      <w:iCs/>
      <w:color w:val="4F81BD"/>
      <w:szCs w:val="22"/>
    </w:rPr>
  </w:style>
  <w:style w:type="character" w:customStyle="1" w:styleId="280">
    <w:name w:val="paramname3"/>
    <w:uiPriority w:val="0"/>
    <w:rPr>
      <w:color w:val="999999"/>
    </w:rPr>
  </w:style>
  <w:style w:type="character" w:customStyle="1" w:styleId="281">
    <w:name w:val="apple-converted-space"/>
    <w:uiPriority w:val="0"/>
  </w:style>
  <w:style w:type="character" w:customStyle="1" w:styleId="282">
    <w:name w:val="标题4 Char"/>
    <w:locked/>
    <w:uiPriority w:val="0"/>
    <w:rPr>
      <w:rFonts w:ascii="Times New Roman" w:hAnsi="Times New Roman" w:eastAsia="宋体" w:cs="Times New Roman"/>
      <w:b/>
      <w:sz w:val="24"/>
      <w:szCs w:val="24"/>
    </w:rPr>
  </w:style>
  <w:style w:type="character" w:customStyle="1" w:styleId="283">
    <w:name w:val="Heading 9 Char"/>
    <w:locked/>
    <w:uiPriority w:val="0"/>
    <w:rPr>
      <w:rFonts w:ascii="Cambria" w:hAnsi="Cambria" w:eastAsia="宋体" w:cs="Times New Roman"/>
      <w:sz w:val="21"/>
      <w:szCs w:val="21"/>
    </w:rPr>
  </w:style>
  <w:style w:type="character" w:customStyle="1" w:styleId="284">
    <w:name w:val="批注框文本 Char3"/>
    <w:semiHidden/>
    <w:uiPriority w:val="99"/>
    <w:rPr>
      <w:kern w:val="2"/>
      <w:sz w:val="18"/>
      <w:szCs w:val="18"/>
    </w:rPr>
  </w:style>
  <w:style w:type="character" w:customStyle="1" w:styleId="285">
    <w:name w:val="z-窗体底端 Char"/>
    <w:link w:val="286"/>
    <w:uiPriority w:val="99"/>
    <w:rPr>
      <w:rFonts w:ascii="Arial" w:hAnsi="Arial"/>
      <w:vanish/>
      <w:sz w:val="16"/>
      <w:szCs w:val="16"/>
    </w:rPr>
  </w:style>
  <w:style w:type="paragraph" w:customStyle="1" w:styleId="286">
    <w:name w:val="z-窗体底端1"/>
    <w:basedOn w:val="1"/>
    <w:next w:val="1"/>
    <w:link w:val="285"/>
    <w:uiPriority w:val="99"/>
    <w:pPr>
      <w:widowControl/>
      <w:pBdr>
        <w:top w:val="single" w:color="auto" w:sz="6" w:space="1"/>
      </w:pBdr>
      <w:jc w:val="center"/>
    </w:pPr>
    <w:rPr>
      <w:rFonts w:ascii="Arial" w:hAnsi="Arial" w:eastAsiaTheme="minorEastAsia"/>
      <w:vanish/>
      <w:sz w:val="16"/>
      <w:szCs w:val="16"/>
    </w:rPr>
  </w:style>
  <w:style w:type="character" w:customStyle="1" w:styleId="287">
    <w:name w:val="z-窗体底端 Char3"/>
    <w:basedOn w:val="78"/>
    <w:semiHidden/>
    <w:uiPriority w:val="99"/>
    <w:rPr>
      <w:rFonts w:ascii="Arial" w:hAnsi="Arial" w:eastAsia="宋体" w:cs="Arial"/>
      <w:vanish/>
      <w:sz w:val="16"/>
      <w:szCs w:val="16"/>
    </w:rPr>
  </w:style>
  <w:style w:type="character" w:customStyle="1" w:styleId="288">
    <w:name w:val="Char Char6"/>
    <w:uiPriority w:val="0"/>
    <w:rPr>
      <w:kern w:val="2"/>
      <w:sz w:val="18"/>
      <w:szCs w:val="18"/>
    </w:rPr>
  </w:style>
  <w:style w:type="character" w:customStyle="1" w:styleId="289">
    <w:name w:val="text11"/>
    <w:uiPriority w:val="0"/>
    <w:rPr>
      <w:color w:val="666666"/>
      <w:sz w:val="21"/>
      <w:szCs w:val="21"/>
    </w:rPr>
  </w:style>
  <w:style w:type="character" w:customStyle="1" w:styleId="290">
    <w:name w:val="Heading 2 Char"/>
    <w:locked/>
    <w:uiPriority w:val="0"/>
    <w:rPr>
      <w:rFonts w:ascii="Cambria" w:hAnsi="Cambria" w:eastAsia="宋体" w:cs="Times New Roman"/>
      <w:b/>
      <w:bCs/>
      <w:sz w:val="32"/>
      <w:szCs w:val="32"/>
    </w:rPr>
  </w:style>
  <w:style w:type="character" w:customStyle="1" w:styleId="291">
    <w:name w:val="shouchang1"/>
    <w:uiPriority w:val="0"/>
    <w:rPr>
      <w:color w:val="000000"/>
      <w:sz w:val="11"/>
      <w:szCs w:val="11"/>
      <w:u w:val="none"/>
    </w:rPr>
  </w:style>
  <w:style w:type="character" w:customStyle="1" w:styleId="292">
    <w:name w:val="mainfield"/>
    <w:uiPriority w:val="0"/>
    <w:rPr>
      <w:b/>
    </w:rPr>
  </w:style>
  <w:style w:type="character" w:customStyle="1" w:styleId="293">
    <w:name w:val="正文文本 3 Char1"/>
    <w:semiHidden/>
    <w:uiPriority w:val="99"/>
    <w:rPr>
      <w:kern w:val="2"/>
      <w:sz w:val="16"/>
      <w:szCs w:val="16"/>
    </w:rPr>
  </w:style>
  <w:style w:type="character" w:customStyle="1" w:styleId="294">
    <w:name w:val="font161"/>
    <w:uiPriority w:val="0"/>
    <w:rPr>
      <w:b/>
      <w:sz w:val="32"/>
    </w:rPr>
  </w:style>
  <w:style w:type="character" w:customStyle="1" w:styleId="295">
    <w:name w:val="Heading 5 Char"/>
    <w:locked/>
    <w:uiPriority w:val="0"/>
    <w:rPr>
      <w:rFonts w:ascii="Calibri" w:hAnsi="Calibri" w:eastAsia="宋体" w:cs="Times New Roman"/>
      <w:b/>
      <w:bCs/>
      <w:sz w:val="28"/>
      <w:szCs w:val="28"/>
    </w:rPr>
  </w:style>
  <w:style w:type="character" w:customStyle="1" w:styleId="296">
    <w:name w:val="xkr1"/>
    <w:uiPriority w:val="0"/>
    <w:rPr>
      <w:rFonts w:ascii="楷体_GB2312" w:hAnsi="楷体_GB2312"/>
      <w:color w:val="000000"/>
      <w:sz w:val="29"/>
    </w:rPr>
  </w:style>
  <w:style w:type="character" w:customStyle="1" w:styleId="297">
    <w:name w:val="ca-13"/>
    <w:uiPriority w:val="0"/>
    <w:rPr>
      <w:rFonts w:hint="eastAsia" w:ascii="宋体" w:hAnsi="宋体" w:eastAsia="宋体"/>
      <w:color w:val="000000"/>
      <w:sz w:val="21"/>
      <w:szCs w:val="21"/>
    </w:rPr>
  </w:style>
  <w:style w:type="character" w:customStyle="1" w:styleId="298">
    <w:name w:val="Footer Char"/>
    <w:qFormat/>
    <w:locked/>
    <w:uiPriority w:val="0"/>
    <w:rPr>
      <w:sz w:val="18"/>
    </w:rPr>
  </w:style>
  <w:style w:type="character" w:customStyle="1" w:styleId="299">
    <w:name w:val="正文文本 2 Char2"/>
    <w:semiHidden/>
    <w:uiPriority w:val="99"/>
    <w:rPr>
      <w:kern w:val="2"/>
      <w:sz w:val="21"/>
      <w:szCs w:val="24"/>
    </w:rPr>
  </w:style>
  <w:style w:type="character" w:customStyle="1" w:styleId="300">
    <w:name w:val="maintitle1"/>
    <w:uiPriority w:val="0"/>
    <w:rPr>
      <w:b/>
      <w:color w:val="0066CC"/>
      <w:sz w:val="30"/>
      <w:u w:val="none"/>
    </w:rPr>
  </w:style>
  <w:style w:type="character" w:customStyle="1" w:styleId="301">
    <w:name w:val="明显强调11"/>
    <w:qFormat/>
    <w:uiPriority w:val="0"/>
    <w:rPr>
      <w:rFonts w:cs="Times New Roman"/>
      <w:b/>
      <w:i/>
      <w:color w:val="4F81BD"/>
    </w:rPr>
  </w:style>
  <w:style w:type="character" w:customStyle="1" w:styleId="302">
    <w:name w:val="style6"/>
    <w:uiPriority w:val="0"/>
  </w:style>
  <w:style w:type="character" w:customStyle="1" w:styleId="303">
    <w:name w:val="批注框文本 Char2"/>
    <w:uiPriority w:val="0"/>
    <w:rPr>
      <w:kern w:val="2"/>
      <w:sz w:val="18"/>
      <w:szCs w:val="18"/>
    </w:rPr>
  </w:style>
  <w:style w:type="character" w:customStyle="1" w:styleId="304">
    <w:name w:val="彩色列表 - 强调文字颜色 1 Char"/>
    <w:link w:val="305"/>
    <w:qFormat/>
    <w:uiPriority w:val="0"/>
    <w:rPr>
      <w:rFonts w:ascii="Calibri" w:hAnsi="Calibri"/>
      <w:szCs w:val="22"/>
    </w:rPr>
  </w:style>
  <w:style w:type="paragraph" w:customStyle="1" w:styleId="305">
    <w:name w:val="彩色列表 - 强调文字颜色 11"/>
    <w:basedOn w:val="1"/>
    <w:link w:val="304"/>
    <w:qFormat/>
    <w:uiPriority w:val="0"/>
    <w:pPr>
      <w:ind w:firstLine="420" w:firstLineChars="200"/>
    </w:pPr>
    <w:rPr>
      <w:rFonts w:ascii="Calibri" w:hAnsi="Calibri" w:eastAsiaTheme="minorEastAsia"/>
      <w:szCs w:val="22"/>
    </w:rPr>
  </w:style>
  <w:style w:type="character" w:customStyle="1" w:styleId="306">
    <w:name w:val="Quote Char2"/>
    <w:link w:val="307"/>
    <w:locked/>
    <w:uiPriority w:val="0"/>
    <w:rPr>
      <w:rFonts w:ascii="Calibri" w:hAnsi="Calibri"/>
      <w:i/>
      <w:color w:val="000000"/>
    </w:rPr>
  </w:style>
  <w:style w:type="paragraph" w:customStyle="1" w:styleId="307">
    <w:name w:val="引用1"/>
    <w:basedOn w:val="1"/>
    <w:next w:val="1"/>
    <w:link w:val="306"/>
    <w:uiPriority w:val="0"/>
    <w:rPr>
      <w:rFonts w:ascii="Calibri" w:hAnsi="Calibri" w:eastAsiaTheme="minorEastAsia"/>
      <w:i/>
      <w:color w:val="000000"/>
      <w:szCs w:val="21"/>
    </w:rPr>
  </w:style>
  <w:style w:type="character" w:customStyle="1" w:styleId="308">
    <w:name w:val="正文首行缩进 Char1"/>
    <w:uiPriority w:val="0"/>
  </w:style>
  <w:style w:type="character" w:customStyle="1" w:styleId="309">
    <w:name w:val="批注文字 Char Char"/>
    <w:uiPriority w:val="0"/>
    <w:rPr>
      <w:rFonts w:ascii="宋体" w:hAnsi="Times New Roman" w:eastAsia="宋体" w:cs="Times New Roman"/>
      <w:sz w:val="28"/>
      <w:szCs w:val="20"/>
    </w:rPr>
  </w:style>
  <w:style w:type="character" w:customStyle="1" w:styleId="310">
    <w:name w:val="Intense Quote Char"/>
    <w:locked/>
    <w:uiPriority w:val="0"/>
    <w:rPr>
      <w:b/>
      <w:i/>
      <w:color w:val="4F81BD"/>
    </w:rPr>
  </w:style>
  <w:style w:type="character" w:customStyle="1" w:styleId="311">
    <w:name w:val="不明显参考2"/>
    <w:qFormat/>
    <w:uiPriority w:val="0"/>
    <w:rPr>
      <w:smallCaps/>
      <w:color w:val="C0504D"/>
      <w:u w:val="single"/>
    </w:rPr>
  </w:style>
  <w:style w:type="character" w:customStyle="1" w:styleId="312">
    <w:name w:val="Date Char"/>
    <w:qFormat/>
    <w:locked/>
    <w:uiPriority w:val="0"/>
    <w:rPr>
      <w:rFonts w:ascii="宋体" w:hAnsi="Times New Roman"/>
      <w:sz w:val="28"/>
    </w:rPr>
  </w:style>
  <w:style w:type="character" w:customStyle="1" w:styleId="313">
    <w:name w:val="页眉 Char1"/>
    <w:semiHidden/>
    <w:uiPriority w:val="99"/>
    <w:rPr>
      <w:kern w:val="2"/>
      <w:sz w:val="18"/>
      <w:szCs w:val="18"/>
    </w:rPr>
  </w:style>
  <w:style w:type="character" w:customStyle="1" w:styleId="314">
    <w:name w:val="正文文本 2 Char1"/>
    <w:uiPriority w:val="0"/>
    <w:rPr>
      <w:kern w:val="2"/>
      <w:sz w:val="21"/>
      <w:szCs w:val="24"/>
    </w:rPr>
  </w:style>
  <w:style w:type="character" w:customStyle="1" w:styleId="315">
    <w:name w:val="pagetext1"/>
    <w:uiPriority w:val="0"/>
    <w:rPr>
      <w:rFonts w:hint="eastAsia" w:ascii="宋体" w:hAnsi="宋体" w:eastAsia="宋体"/>
      <w:sz w:val="20"/>
      <w:szCs w:val="20"/>
    </w:rPr>
  </w:style>
  <w:style w:type="character" w:customStyle="1" w:styleId="316">
    <w:name w:val="标准正文 Char Char"/>
    <w:uiPriority w:val="0"/>
    <w:rPr>
      <w:kern w:val="2"/>
      <w:sz w:val="24"/>
    </w:rPr>
  </w:style>
  <w:style w:type="character" w:customStyle="1" w:styleId="317">
    <w:name w:val="批注文字 Char1"/>
    <w:uiPriority w:val="99"/>
    <w:rPr>
      <w:rFonts w:eastAsia="宋体"/>
      <w:kern w:val="2"/>
      <w:sz w:val="21"/>
      <w:lang w:val="en-US" w:eastAsia="zh-CN" w:bidi="ar-SA"/>
    </w:rPr>
  </w:style>
  <w:style w:type="character" w:customStyle="1" w:styleId="318">
    <w:name w:val="param-value"/>
    <w:uiPriority w:val="0"/>
  </w:style>
  <w:style w:type="character" w:customStyle="1" w:styleId="319">
    <w:name w:val="p121"/>
    <w:uiPriority w:val="0"/>
    <w:rPr>
      <w:sz w:val="18"/>
      <w:szCs w:val="18"/>
      <w:u w:val="none"/>
    </w:rPr>
  </w:style>
  <w:style w:type="character" w:customStyle="1" w:styleId="320">
    <w:name w:val="批注框文本 Char1"/>
    <w:uiPriority w:val="0"/>
    <w:rPr>
      <w:kern w:val="2"/>
      <w:sz w:val="18"/>
      <w:szCs w:val="18"/>
    </w:rPr>
  </w:style>
  <w:style w:type="character" w:customStyle="1" w:styleId="321">
    <w:name w:val="标题 2 Char Char Char Char"/>
    <w:uiPriority w:val="0"/>
    <w:rPr>
      <w:rFonts w:ascii="Arial" w:hAnsi="Arial" w:eastAsia="黑体"/>
      <w:b/>
      <w:bCs/>
      <w:kern w:val="2"/>
      <w:sz w:val="32"/>
      <w:szCs w:val="32"/>
      <w:lang w:val="en-US" w:eastAsia="zh-CN" w:bidi="ar-SA"/>
    </w:rPr>
  </w:style>
  <w:style w:type="character" w:customStyle="1" w:styleId="322">
    <w:name w:val="Header Char"/>
    <w:locked/>
    <w:uiPriority w:val="0"/>
    <w:rPr>
      <w:sz w:val="18"/>
    </w:rPr>
  </w:style>
  <w:style w:type="character" w:customStyle="1" w:styleId="323">
    <w:name w:val="Heading 6 Char"/>
    <w:locked/>
    <w:uiPriority w:val="0"/>
    <w:rPr>
      <w:rFonts w:ascii="Cambria" w:hAnsi="Cambria" w:eastAsia="宋体" w:cs="Times New Roman"/>
      <w:b/>
      <w:bCs/>
      <w:sz w:val="24"/>
      <w:szCs w:val="24"/>
    </w:rPr>
  </w:style>
  <w:style w:type="character" w:customStyle="1" w:styleId="324">
    <w:name w:val="列出段落 Char2"/>
    <w:qFormat/>
    <w:uiPriority w:val="34"/>
    <w:rPr>
      <w:kern w:val="2"/>
      <w:sz w:val="21"/>
      <w:szCs w:val="22"/>
    </w:rPr>
  </w:style>
  <w:style w:type="character" w:customStyle="1" w:styleId="325">
    <w:name w:val="2级标题 Char"/>
    <w:link w:val="326"/>
    <w:locked/>
    <w:uiPriority w:val="0"/>
    <w:rPr>
      <w:rFonts w:ascii="Arial" w:hAnsi="Arial"/>
      <w:b/>
      <w:sz w:val="32"/>
      <w:szCs w:val="32"/>
    </w:rPr>
  </w:style>
  <w:style w:type="paragraph" w:customStyle="1" w:styleId="326">
    <w:name w:val="2级标题"/>
    <w:basedOn w:val="202"/>
    <w:link w:val="325"/>
    <w:uiPriority w:val="0"/>
    <w:pPr>
      <w:ind w:firstLine="0" w:firstLineChars="0"/>
      <w:outlineLvl w:val="1"/>
    </w:pPr>
    <w:rPr>
      <w:rFonts w:ascii="Arial" w:hAnsi="Arial" w:eastAsiaTheme="minorEastAsia" w:cstheme="minorBidi"/>
      <w:b/>
      <w:sz w:val="32"/>
      <w:szCs w:val="32"/>
    </w:rPr>
  </w:style>
  <w:style w:type="character" w:customStyle="1" w:styleId="327">
    <w:name w:val="日期 Char1"/>
    <w:uiPriority w:val="0"/>
    <w:rPr>
      <w:kern w:val="2"/>
      <w:sz w:val="21"/>
      <w:szCs w:val="22"/>
    </w:rPr>
  </w:style>
  <w:style w:type="character" w:customStyle="1" w:styleId="328">
    <w:name w:val="文档结构图 Char1"/>
    <w:uiPriority w:val="0"/>
    <w:rPr>
      <w:rFonts w:ascii="宋体"/>
      <w:kern w:val="2"/>
      <w:sz w:val="18"/>
      <w:szCs w:val="18"/>
    </w:rPr>
  </w:style>
  <w:style w:type="character" w:customStyle="1" w:styleId="329">
    <w:name w:val="正文首行缩进 2 Char1"/>
    <w:semiHidden/>
    <w:uiPriority w:val="99"/>
    <w:rPr>
      <w:rFonts w:ascii="Times New Roman" w:hAnsi="Times New Roman" w:eastAsia="宋体" w:cs="Times New Roman"/>
      <w:kern w:val="2"/>
      <w:sz w:val="21"/>
      <w:szCs w:val="21"/>
    </w:rPr>
  </w:style>
  <w:style w:type="character" w:customStyle="1" w:styleId="330">
    <w:name w:val="纯文本 Char2"/>
    <w:uiPriority w:val="0"/>
    <w:rPr>
      <w:rFonts w:ascii="宋体" w:hAnsi="Courier New" w:cs="Courier New"/>
      <w:kern w:val="2"/>
      <w:sz w:val="21"/>
      <w:szCs w:val="21"/>
    </w:rPr>
  </w:style>
  <w:style w:type="character" w:customStyle="1" w:styleId="331">
    <w:name w:val="Intense Quote Char2"/>
    <w:link w:val="332"/>
    <w:locked/>
    <w:uiPriority w:val="0"/>
    <w:rPr>
      <w:rFonts w:ascii="Calibri" w:hAnsi="Calibri"/>
      <w:b/>
      <w:i/>
      <w:color w:val="4F81BD"/>
    </w:rPr>
  </w:style>
  <w:style w:type="paragraph" w:customStyle="1" w:styleId="332">
    <w:name w:val="明显引用1"/>
    <w:basedOn w:val="1"/>
    <w:next w:val="1"/>
    <w:link w:val="331"/>
    <w:uiPriority w:val="0"/>
    <w:pPr>
      <w:pBdr>
        <w:bottom w:val="single" w:color="4F81BD" w:sz="4" w:space="4"/>
      </w:pBdr>
      <w:spacing w:before="200" w:after="280"/>
      <w:ind w:left="936" w:right="936"/>
    </w:pPr>
    <w:rPr>
      <w:rFonts w:ascii="Calibri" w:hAnsi="Calibri" w:eastAsiaTheme="minorEastAsia"/>
      <w:b/>
      <w:i/>
      <w:color w:val="4F81BD"/>
      <w:szCs w:val="21"/>
    </w:rPr>
  </w:style>
  <w:style w:type="character" w:customStyle="1" w:styleId="333">
    <w:name w:val="超链接1"/>
    <w:uiPriority w:val="0"/>
    <w:rPr>
      <w:color w:val="0000FF"/>
      <w:u w:val="none"/>
    </w:rPr>
  </w:style>
  <w:style w:type="character" w:customStyle="1" w:styleId="334">
    <w:name w:val="不明显强调2"/>
    <w:qFormat/>
    <w:uiPriority w:val="0"/>
    <w:rPr>
      <w:i/>
      <w:iCs/>
      <w:color w:val="808080"/>
    </w:rPr>
  </w:style>
  <w:style w:type="character" w:customStyle="1" w:styleId="335">
    <w:name w:val="font51"/>
    <w:qFormat/>
    <w:uiPriority w:val="0"/>
    <w:rPr>
      <w:rFonts w:hint="eastAsia" w:ascii="宋体" w:hAnsi="宋体" w:eastAsia="宋体" w:cs="宋体"/>
      <w:color w:val="000000"/>
      <w:sz w:val="22"/>
      <w:szCs w:val="22"/>
      <w:u w:val="none"/>
    </w:rPr>
  </w:style>
  <w:style w:type="character" w:customStyle="1" w:styleId="336">
    <w:name w:val="标题6 Char"/>
    <w:link w:val="337"/>
    <w:locked/>
    <w:uiPriority w:val="0"/>
    <w:rPr>
      <w:rFonts w:ascii="Arial" w:hAnsi="Arial" w:eastAsia="黑体" w:cs="宋体"/>
      <w:b/>
      <w:bCs/>
      <w:sz w:val="24"/>
    </w:rPr>
  </w:style>
  <w:style w:type="paragraph" w:customStyle="1" w:styleId="337">
    <w:name w:val="标题6"/>
    <w:basedOn w:val="10"/>
    <w:next w:val="1"/>
    <w:link w:val="336"/>
    <w:uiPriority w:val="0"/>
    <w:pPr>
      <w:keepLines/>
      <w:autoSpaceDE/>
      <w:autoSpaceDN/>
      <w:adjustRightInd/>
      <w:spacing w:before="240" w:beforeLines="0" w:after="64" w:afterLines="0" w:line="320" w:lineRule="auto"/>
      <w:jc w:val="both"/>
    </w:pPr>
    <w:rPr>
      <w:rFonts w:ascii="Arial" w:hAnsi="Arial" w:eastAsia="黑体" w:cs="宋体"/>
      <w:b/>
      <w:bCs/>
      <w:kern w:val="2"/>
      <w:sz w:val="24"/>
      <w:szCs w:val="21"/>
    </w:rPr>
  </w:style>
  <w:style w:type="character" w:customStyle="1" w:styleId="338">
    <w:name w:val="标题 2 Char1"/>
    <w:uiPriority w:val="9"/>
    <w:rPr>
      <w:rFonts w:ascii="Arial" w:hAnsi="Arial"/>
      <w:b/>
      <w:kern w:val="2"/>
      <w:sz w:val="28"/>
    </w:rPr>
  </w:style>
  <w:style w:type="character" w:customStyle="1" w:styleId="339">
    <w:name w:val="Title Char"/>
    <w:locked/>
    <w:uiPriority w:val="0"/>
    <w:rPr>
      <w:rFonts w:ascii="Cambria" w:hAnsi="Cambria"/>
      <w:b/>
      <w:sz w:val="32"/>
    </w:rPr>
  </w:style>
  <w:style w:type="character" w:customStyle="1" w:styleId="340">
    <w:name w:val="h31"/>
    <w:uiPriority w:val="0"/>
    <w:rPr>
      <w:spacing w:val="314"/>
      <w:sz w:val="20"/>
      <w:szCs w:val="20"/>
    </w:rPr>
  </w:style>
  <w:style w:type="character" w:customStyle="1" w:styleId="341">
    <w:name w:val="样式1 Char Char"/>
    <w:link w:val="342"/>
    <w:locked/>
    <w:uiPriority w:val="0"/>
    <w:rPr>
      <w:rFonts w:ascii="宋体" w:hAnsi="宋体"/>
    </w:rPr>
  </w:style>
  <w:style w:type="paragraph" w:customStyle="1" w:styleId="342">
    <w:name w:val="样式1"/>
    <w:basedOn w:val="1"/>
    <w:link w:val="341"/>
    <w:qFormat/>
    <w:uiPriority w:val="0"/>
    <w:pPr>
      <w:tabs>
        <w:tab w:val="left" w:pos="709"/>
      </w:tabs>
      <w:adjustRightInd w:val="0"/>
      <w:ind w:left="709" w:hanging="709"/>
      <w:textAlignment w:val="baseline"/>
    </w:pPr>
    <w:rPr>
      <w:rFonts w:ascii="宋体" w:hAnsi="宋体" w:eastAsiaTheme="minorEastAsia"/>
      <w:szCs w:val="21"/>
    </w:rPr>
  </w:style>
  <w:style w:type="character" w:customStyle="1" w:styleId="343">
    <w:name w:val="Subtitle Char2"/>
    <w:locked/>
    <w:uiPriority w:val="0"/>
    <w:rPr>
      <w:rFonts w:ascii="Cambria" w:hAnsi="Cambria" w:eastAsia="宋体" w:cs="Times New Roman"/>
      <w:b/>
      <w:bCs/>
      <w:kern w:val="28"/>
      <w:sz w:val="32"/>
      <w:szCs w:val="32"/>
    </w:rPr>
  </w:style>
  <w:style w:type="character" w:customStyle="1" w:styleId="344">
    <w:name w:val="Char Char16"/>
    <w:uiPriority w:val="0"/>
    <w:rPr>
      <w:rFonts w:ascii="Arial" w:hAnsi="Arial" w:eastAsia="黑体"/>
      <w:b/>
      <w:bCs/>
      <w:kern w:val="2"/>
      <w:sz w:val="32"/>
      <w:szCs w:val="32"/>
      <w:lang w:val="en-US" w:eastAsia="zh-CN" w:bidi="ar-SA"/>
    </w:rPr>
  </w:style>
  <w:style w:type="character" w:customStyle="1" w:styleId="345">
    <w:name w:val="style"/>
    <w:uiPriority w:val="0"/>
  </w:style>
  <w:style w:type="character" w:customStyle="1" w:styleId="346">
    <w:name w:val="font81"/>
    <w:qFormat/>
    <w:uiPriority w:val="0"/>
    <w:rPr>
      <w:rFonts w:hint="eastAsia" w:ascii="宋体" w:hAnsi="宋体" w:eastAsia="宋体" w:cs="宋体"/>
      <w:color w:val="000000"/>
      <w:sz w:val="18"/>
      <w:szCs w:val="18"/>
      <w:u w:val="none"/>
    </w:rPr>
  </w:style>
  <w:style w:type="character" w:customStyle="1" w:styleId="347">
    <w:name w:val="unnamed5 style4"/>
    <w:uiPriority w:val="0"/>
    <w:rPr>
      <w:rFonts w:cs="Times New Roman"/>
    </w:rPr>
  </w:style>
  <w:style w:type="character" w:customStyle="1" w:styleId="348">
    <w:name w:val="style111"/>
    <w:uiPriority w:val="0"/>
    <w:rPr>
      <w:color w:val="0000FF"/>
    </w:rPr>
  </w:style>
  <w:style w:type="character" w:customStyle="1" w:styleId="349">
    <w:name w:val="font011"/>
    <w:uiPriority w:val="0"/>
    <w:rPr>
      <w:b/>
      <w:bCs/>
      <w:color w:val="0C5697"/>
    </w:rPr>
  </w:style>
  <w:style w:type="character" w:customStyle="1" w:styleId="350">
    <w:name w:val="style231"/>
    <w:uiPriority w:val="0"/>
    <w:rPr>
      <w:b/>
      <w:bCs/>
      <w:color w:val="FF0000"/>
      <w:sz w:val="16"/>
      <w:szCs w:val="16"/>
    </w:rPr>
  </w:style>
  <w:style w:type="character" w:customStyle="1" w:styleId="351">
    <w:name w:val="main11"/>
    <w:uiPriority w:val="0"/>
    <w:rPr>
      <w:rFonts w:hint="default" w:ascii="Arial" w:hAnsi="Arial"/>
      <w:color w:val="000000"/>
      <w:sz w:val="18"/>
      <w:u w:val="none"/>
    </w:rPr>
  </w:style>
  <w:style w:type="character" w:customStyle="1" w:styleId="352">
    <w:name w:val="param-explain"/>
    <w:uiPriority w:val="0"/>
  </w:style>
  <w:style w:type="paragraph" w:customStyle="1" w:styleId="353">
    <w:name w:val="p1"/>
    <w:basedOn w:val="1"/>
    <w:qFormat/>
    <w:uiPriority w:val="0"/>
    <w:pPr>
      <w:widowControl/>
      <w:jc w:val="left"/>
    </w:pPr>
    <w:rPr>
      <w:rFonts w:cs="Times New Roman"/>
      <w:kern w:val="0"/>
      <w:sz w:val="22"/>
      <w:szCs w:val="22"/>
    </w:rPr>
  </w:style>
  <w:style w:type="paragraph" w:customStyle="1" w:styleId="354">
    <w:name w:val="link"/>
    <w:basedOn w:val="1"/>
    <w:uiPriority w:val="0"/>
    <w:pPr>
      <w:widowControl/>
      <w:spacing w:before="100" w:beforeAutospacing="1" w:after="100" w:afterAutospacing="1"/>
      <w:jc w:val="left"/>
    </w:pPr>
    <w:rPr>
      <w:rFonts w:ascii="ˎ̥" w:hAnsi="ˎ̥" w:cs="Times New Roman"/>
      <w:color w:val="336699"/>
      <w:kern w:val="0"/>
      <w:sz w:val="18"/>
      <w:szCs w:val="20"/>
    </w:rPr>
  </w:style>
  <w:style w:type="paragraph" w:customStyle="1" w:styleId="355">
    <w:name w:val="一级标题"/>
    <w:basedOn w:val="1"/>
    <w:next w:val="356"/>
    <w:uiPriority w:val="0"/>
    <w:pPr>
      <w:tabs>
        <w:tab w:val="left" w:pos="425"/>
        <w:tab w:val="left" w:pos="1418"/>
      </w:tabs>
      <w:spacing w:after="312" w:afterLines="100"/>
      <w:ind w:left="850" w:hanging="425"/>
      <w:outlineLvl w:val="0"/>
    </w:pPr>
    <w:rPr>
      <w:rFonts w:ascii="黑体" w:eastAsia="黑体" w:cs="Times New Roman"/>
      <w:sz w:val="30"/>
      <w:szCs w:val="28"/>
    </w:rPr>
  </w:style>
  <w:style w:type="paragraph" w:customStyle="1" w:styleId="356">
    <w:name w:val="二级标题"/>
    <w:basedOn w:val="1"/>
    <w:next w:val="357"/>
    <w:uiPriority w:val="0"/>
    <w:pPr>
      <w:tabs>
        <w:tab w:val="left" w:pos="992"/>
      </w:tabs>
      <w:ind w:left="992" w:hanging="567"/>
      <w:outlineLvl w:val="1"/>
    </w:pPr>
    <w:rPr>
      <w:rFonts w:ascii="黑体" w:eastAsia="黑体" w:cs="Times New Roman"/>
      <w:sz w:val="28"/>
    </w:rPr>
  </w:style>
  <w:style w:type="paragraph" w:customStyle="1" w:styleId="357">
    <w:name w:val="文章正文"/>
    <w:basedOn w:val="1"/>
    <w:uiPriority w:val="0"/>
    <w:pPr>
      <w:tabs>
        <w:tab w:val="left" w:pos="992"/>
      </w:tabs>
      <w:spacing w:before="156" w:beforeLines="50" w:after="156" w:afterLines="50" w:line="320" w:lineRule="exact"/>
      <w:ind w:firstLine="200" w:firstLineChars="200"/>
    </w:pPr>
    <w:rPr>
      <w:rFonts w:ascii="仿宋_GB2312" w:eastAsia="仿宋_GB2312" w:cs="Times New Roman"/>
      <w:sz w:val="28"/>
    </w:rPr>
  </w:style>
  <w:style w:type="paragraph" w:customStyle="1" w:styleId="358">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359">
    <w:name w:val="样式 标题 2 + Times New Roman 四号 非加粗 段前: 5 磅 段后: 0 磅 行距: 固定值 20..."/>
    <w:basedOn w:val="5"/>
    <w:uiPriority w:val="0"/>
    <w:pPr>
      <w:widowControl w:val="0"/>
      <w:spacing w:before="100" w:after="0" w:line="400" w:lineRule="exact"/>
      <w:jc w:val="both"/>
    </w:pPr>
    <w:rPr>
      <w:rFonts w:ascii="Times New Roman" w:hAnsi="Times New Roman" w:eastAsia="宋体" w:cs="Times New Roman"/>
      <w:b w:val="0"/>
      <w:bCs w:val="0"/>
      <w:sz w:val="28"/>
      <w:szCs w:val="20"/>
    </w:rPr>
  </w:style>
  <w:style w:type="paragraph" w:customStyle="1" w:styleId="360">
    <w:name w:val="xl2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61">
    <w:name w:val="xl249"/>
    <w:basedOn w:val="1"/>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362">
    <w:name w:val="样式2"/>
    <w:basedOn w:val="1"/>
    <w:uiPriority w:val="0"/>
    <w:pPr>
      <w:ind w:firstLine="540" w:firstLineChars="225"/>
    </w:pPr>
    <w:rPr>
      <w:rFonts w:cs="Times New Roman"/>
      <w:sz w:val="24"/>
      <w:szCs w:val="20"/>
    </w:rPr>
  </w:style>
  <w:style w:type="paragraph" w:customStyle="1" w:styleId="363">
    <w:name w:val="Char Char Char Char Char Char Char"/>
    <w:basedOn w:val="1"/>
    <w:uiPriority w:val="0"/>
    <w:rPr>
      <w:rFonts w:cs="Times New Roman"/>
    </w:rPr>
  </w:style>
  <w:style w:type="paragraph" w:customStyle="1" w:styleId="364">
    <w:name w:val="m_title"/>
    <w:basedOn w:val="1"/>
    <w:uiPriority w:val="0"/>
    <w:pPr>
      <w:widowControl/>
      <w:spacing w:before="100" w:beforeAutospacing="1" w:after="100" w:afterAutospacing="1"/>
      <w:jc w:val="left"/>
    </w:pPr>
    <w:rPr>
      <w:rFonts w:ascii="ˎ̥" w:hAnsi="ˎ̥" w:cs="Times New Roman"/>
      <w:color w:val="FFFFFF"/>
      <w:kern w:val="0"/>
      <w:sz w:val="18"/>
      <w:szCs w:val="20"/>
    </w:rPr>
  </w:style>
  <w:style w:type="paragraph" w:customStyle="1" w:styleId="365">
    <w:name w:val="List Paragraph_9b970762-14a9-43ab-b627-ab24dd866b2c"/>
    <w:basedOn w:val="1"/>
    <w:qFormat/>
    <w:uiPriority w:val="34"/>
    <w:pPr>
      <w:ind w:firstLine="420" w:firstLineChars="200"/>
    </w:pPr>
    <w:rPr>
      <w:rFonts w:ascii="Calibri" w:hAnsi="Calibri" w:cs="Times New Roman"/>
      <w:szCs w:val="22"/>
    </w:rPr>
  </w:style>
  <w:style w:type="paragraph" w:customStyle="1" w:styleId="366">
    <w:name w:val="xl2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67">
    <w:name w:val="Char Char1"/>
    <w:basedOn w:val="1"/>
    <w:uiPriority w:val="0"/>
    <w:rPr>
      <w:rFonts w:ascii="Tahoma" w:hAnsi="Tahoma" w:cs="Times New Roman"/>
      <w:sz w:val="24"/>
      <w:szCs w:val="20"/>
    </w:rPr>
  </w:style>
  <w:style w:type="paragraph" w:customStyle="1" w:styleId="368">
    <w:name w:val="段"/>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69">
    <w:name w:val="r_titl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370">
    <w:name w:val="xl42"/>
    <w:basedOn w:val="1"/>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cs="Times New Roman"/>
      <w:kern w:val="0"/>
      <w:sz w:val="22"/>
      <w:szCs w:val="22"/>
    </w:rPr>
  </w:style>
  <w:style w:type="paragraph" w:customStyle="1" w:styleId="371">
    <w:name w:val="xl25"/>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72">
    <w:name w:val="xl246"/>
    <w:basedOn w:val="1"/>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73">
    <w:name w:val="样式"/>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74">
    <w:name w:val="xl26"/>
    <w:basedOn w:val="1"/>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75">
    <w:name w:val="二级条标题"/>
    <w:basedOn w:val="376"/>
    <w:next w:val="368"/>
    <w:uiPriority w:val="0"/>
    <w:pPr>
      <w:outlineLvl w:val="3"/>
    </w:pPr>
  </w:style>
  <w:style w:type="paragraph" w:customStyle="1" w:styleId="376">
    <w:name w:val="一级条标题"/>
    <w:basedOn w:val="377"/>
    <w:next w:val="368"/>
    <w:uiPriority w:val="0"/>
    <w:pPr>
      <w:spacing w:before="0" w:after="0"/>
      <w:outlineLvl w:val="2"/>
    </w:pPr>
    <w:rPr>
      <w:rFonts w:ascii="宋体" w:eastAsia="宋体"/>
    </w:rPr>
  </w:style>
  <w:style w:type="paragraph" w:customStyle="1" w:styleId="377">
    <w:name w:val="章标题"/>
    <w:next w:val="368"/>
    <w:uiPriority w:val="0"/>
    <w:pPr>
      <w:spacing w:before="50" w:after="50"/>
      <w:jc w:val="both"/>
      <w:outlineLvl w:val="1"/>
    </w:pPr>
    <w:rPr>
      <w:rFonts w:ascii="黑体" w:hAnsi="Times New Roman" w:eastAsia="黑体" w:cs="Times New Roman"/>
      <w:sz w:val="21"/>
      <w:lang w:val="en-US" w:eastAsia="zh-CN" w:bidi="ar-SA"/>
    </w:rPr>
  </w:style>
  <w:style w:type="paragraph" w:customStyle="1" w:styleId="378">
    <w:name w:val="font7"/>
    <w:basedOn w:val="1"/>
    <w:qFormat/>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379">
    <w:name w:val="正文黑体"/>
    <w:basedOn w:val="380"/>
    <w:uiPriority w:val="0"/>
    <w:pPr>
      <w:ind w:firstLine="480"/>
    </w:pPr>
    <w:rPr>
      <w:rFonts w:ascii="黑体" w:hAnsi="黑体" w:eastAsia="黑体"/>
    </w:rPr>
  </w:style>
  <w:style w:type="paragraph" w:customStyle="1" w:styleId="380">
    <w:name w:val="样式 首行缩进:  0 字符"/>
    <w:basedOn w:val="1"/>
    <w:uiPriority w:val="0"/>
    <w:pPr>
      <w:spacing w:line="360" w:lineRule="auto"/>
      <w:ind w:firstLine="200" w:firstLineChars="200"/>
    </w:pPr>
    <w:rPr>
      <w:rFonts w:cs="宋体"/>
      <w:sz w:val="24"/>
      <w:szCs w:val="20"/>
    </w:rPr>
  </w:style>
  <w:style w:type="paragraph" w:customStyle="1" w:styleId="381">
    <w:name w:val="GP正文(首行缩进)"/>
    <w:basedOn w:val="1"/>
    <w:uiPriority w:val="0"/>
    <w:pPr>
      <w:spacing w:line="360" w:lineRule="auto"/>
      <w:ind w:firstLine="480" w:firstLineChars="200"/>
      <w:jc w:val="left"/>
    </w:pPr>
    <w:rPr>
      <w:rFonts w:hAnsi="宋体" w:cs="Times New Roman"/>
      <w:sz w:val="24"/>
    </w:rPr>
  </w:style>
  <w:style w:type="paragraph" w:customStyle="1" w:styleId="382">
    <w:name w:val="xl92"/>
    <w:basedOn w:val="1"/>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83">
    <w:name w:val="Pa6"/>
    <w:basedOn w:val="1"/>
    <w:next w:val="1"/>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384">
    <w:name w:val="xl89"/>
    <w:basedOn w:val="1"/>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385">
    <w:name w:val="图注1"/>
    <w:basedOn w:val="1"/>
    <w:qFormat/>
    <w:uiPriority w:val="99"/>
    <w:pPr>
      <w:widowControl/>
      <w:spacing w:before="5" w:line="300" w:lineRule="auto"/>
      <w:ind w:firstLine="200" w:firstLineChars="200"/>
      <w:jc w:val="center"/>
    </w:pPr>
    <w:rPr>
      <w:rFonts w:ascii="Calibri" w:hAnsi="Calibri" w:cs="Times New Roman"/>
      <w:sz w:val="24"/>
      <w:szCs w:val="21"/>
    </w:rPr>
  </w:style>
  <w:style w:type="paragraph" w:customStyle="1" w:styleId="386">
    <w:name w:val="TOC Heading1"/>
    <w:basedOn w:val="4"/>
    <w:next w:val="1"/>
    <w:uiPriority w:val="99"/>
    <w:pPr>
      <w:widowControl/>
      <w:spacing w:before="480" w:after="0" w:line="276" w:lineRule="auto"/>
      <w:jc w:val="left"/>
      <w:outlineLvl w:val="9"/>
    </w:pPr>
    <w:rPr>
      <w:rFonts w:ascii="Cambria" w:hAnsi="Cambria" w:cs="Cambria"/>
      <w:color w:val="365F91"/>
      <w:kern w:val="0"/>
      <w:sz w:val="28"/>
      <w:szCs w:val="28"/>
      <w:u w:color="000000"/>
    </w:rPr>
  </w:style>
  <w:style w:type="paragraph" w:customStyle="1" w:styleId="387">
    <w:name w:val="xl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388">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89">
    <w:name w:val="xl241"/>
    <w:basedOn w:val="1"/>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90">
    <w:name w:val="List Paragraph1"/>
    <w:basedOn w:val="1"/>
    <w:qFormat/>
    <w:uiPriority w:val="0"/>
    <w:pPr>
      <w:ind w:firstLine="420" w:firstLineChars="200"/>
    </w:pPr>
    <w:rPr>
      <w:rFonts w:cs="Times New Roman"/>
      <w:szCs w:val="22"/>
    </w:rPr>
  </w:style>
  <w:style w:type="paragraph" w:customStyle="1" w:styleId="391">
    <w:name w:val="正文序号 3"/>
    <w:basedOn w:val="1"/>
    <w:uiPriority w:val="0"/>
    <w:pPr>
      <w:tabs>
        <w:tab w:val="left" w:pos="744"/>
        <w:tab w:val="left" w:pos="1259"/>
      </w:tabs>
      <w:spacing w:before="60"/>
      <w:ind w:left="744" w:hanging="744"/>
    </w:pPr>
    <w:rPr>
      <w:rFonts w:cs="Droid Sans"/>
      <w:sz w:val="18"/>
      <w:szCs w:val="20"/>
    </w:rPr>
  </w:style>
  <w:style w:type="paragraph" w:customStyle="1" w:styleId="392">
    <w:name w:val="xl2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393">
    <w:name w:val="WPSOffice手动目录 1"/>
    <w:uiPriority w:val="0"/>
    <w:rPr>
      <w:rFonts w:ascii="Times New Roman" w:hAnsi="Times New Roman" w:eastAsia="宋体" w:cs="Times New Roman"/>
      <w:lang w:val="en-US" w:eastAsia="zh-CN" w:bidi="ar-SA"/>
    </w:rPr>
  </w:style>
  <w:style w:type="paragraph" w:customStyle="1" w:styleId="394">
    <w:name w:val="D标4"/>
    <w:basedOn w:val="1"/>
    <w:next w:val="395"/>
    <w:uiPriority w:val="0"/>
    <w:pPr>
      <w:tabs>
        <w:tab w:val="left" w:pos="1140"/>
        <w:tab w:val="left" w:pos="2700"/>
      </w:tabs>
      <w:autoSpaceDE w:val="0"/>
      <w:autoSpaceDN w:val="0"/>
      <w:adjustRightInd w:val="0"/>
      <w:spacing w:before="120" w:line="480" w:lineRule="atLeast"/>
    </w:pPr>
    <w:rPr>
      <w:rFonts w:ascii="Calibri" w:hAnsi="Calibri" w:cs="Droid Sans"/>
      <w:kern w:val="0"/>
      <w:sz w:val="24"/>
      <w:szCs w:val="20"/>
    </w:rPr>
  </w:style>
  <w:style w:type="paragraph" w:customStyle="1" w:styleId="395">
    <w:name w:val="D文1"/>
    <w:basedOn w:val="1"/>
    <w:uiPriority w:val="0"/>
    <w:pPr>
      <w:tabs>
        <w:tab w:val="left" w:pos="720"/>
      </w:tabs>
      <w:autoSpaceDE w:val="0"/>
      <w:autoSpaceDN w:val="0"/>
      <w:adjustRightInd w:val="0"/>
      <w:spacing w:after="120" w:line="480" w:lineRule="atLeast"/>
      <w:ind w:left="680" w:firstLine="510"/>
    </w:pPr>
    <w:rPr>
      <w:rFonts w:ascii="Calibri" w:hAnsi="Calibri" w:cs="Droid Sans"/>
      <w:kern w:val="0"/>
      <w:sz w:val="24"/>
      <w:szCs w:val="20"/>
    </w:rPr>
  </w:style>
  <w:style w:type="paragraph" w:customStyle="1" w:styleId="396">
    <w:name w:val="6'"/>
    <w:basedOn w:val="1"/>
    <w:uiPriority w:val="0"/>
    <w:pPr>
      <w:autoSpaceDE w:val="0"/>
      <w:autoSpaceDN w:val="0"/>
      <w:adjustRightInd w:val="0"/>
      <w:snapToGrid w:val="0"/>
      <w:spacing w:line="320" w:lineRule="exact"/>
      <w:jc w:val="center"/>
      <w:textAlignment w:val="baseline"/>
    </w:pPr>
    <w:rPr>
      <w:rFonts w:cs="Times New Roman"/>
      <w:spacing w:val="20"/>
      <w:kern w:val="28"/>
      <w:szCs w:val="20"/>
    </w:rPr>
  </w:style>
  <w:style w:type="paragraph" w:customStyle="1" w:styleId="397">
    <w:name w:val="Char Char Char Char Char Char Char Char Char Char Char Char"/>
    <w:basedOn w:val="23"/>
    <w:uiPriority w:val="0"/>
    <w:pPr>
      <w:shd w:val="clear" w:color="auto" w:fill="auto"/>
    </w:pPr>
    <w:rPr>
      <w:rFonts w:ascii="宋体"/>
      <w:sz w:val="18"/>
      <w:szCs w:val="18"/>
    </w:rPr>
  </w:style>
  <w:style w:type="paragraph" w:customStyle="1" w:styleId="398">
    <w:name w:val="xl3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s="Times New Roman"/>
      <w:kern w:val="0"/>
      <w:sz w:val="22"/>
      <w:szCs w:val="22"/>
    </w:rPr>
  </w:style>
  <w:style w:type="paragraph" w:customStyle="1" w:styleId="399">
    <w:name w:val="xl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00">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s="Times New Roman"/>
      <w:kern w:val="0"/>
      <w:sz w:val="22"/>
      <w:szCs w:val="22"/>
    </w:rPr>
  </w:style>
  <w:style w:type="paragraph" w:customStyle="1" w:styleId="401">
    <w:name w:val="xl2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02">
    <w:name w:val="日期1"/>
    <w:basedOn w:val="1"/>
    <w:next w:val="1"/>
    <w:uiPriority w:val="0"/>
    <w:pPr>
      <w:ind w:left="100" w:leftChars="2500"/>
    </w:pPr>
    <w:rPr>
      <w:rFonts w:cs="Times New Roman"/>
      <w:sz w:val="24"/>
      <w:szCs w:val="20"/>
    </w:rPr>
  </w:style>
  <w:style w:type="paragraph" w:customStyle="1" w:styleId="403">
    <w:name w:val="eng"/>
    <w:basedOn w:val="1"/>
    <w:uiPriority w:val="0"/>
    <w:pPr>
      <w:widowControl/>
      <w:spacing w:before="100" w:beforeAutospacing="1" w:after="100" w:afterAutospacing="1"/>
      <w:jc w:val="left"/>
    </w:pPr>
    <w:rPr>
      <w:rFonts w:ascii="Verdana" w:hAnsi="Verdana" w:cs="Times New Roman"/>
      <w:color w:val="FFFFFF"/>
      <w:kern w:val="0"/>
      <w:sz w:val="18"/>
      <w:szCs w:val="20"/>
    </w:rPr>
  </w:style>
  <w:style w:type="paragraph" w:customStyle="1" w:styleId="404">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05">
    <w:name w:val="表1"/>
    <w:basedOn w:val="1"/>
    <w:uiPriority w:val="0"/>
    <w:pPr>
      <w:spacing w:before="20" w:after="20" w:line="200" w:lineRule="exact"/>
      <w:jc w:val="left"/>
      <w:textAlignment w:val="center"/>
    </w:pPr>
    <w:rPr>
      <w:rFonts w:cs="Droid Sans"/>
      <w:snapToGrid w:val="0"/>
      <w:spacing w:val="20"/>
      <w:kern w:val="0"/>
      <w:sz w:val="18"/>
      <w:szCs w:val="20"/>
    </w:rPr>
  </w:style>
  <w:style w:type="paragraph" w:customStyle="1" w:styleId="406">
    <w:name w:val="nolin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407">
    <w:name w:val="_Style 3"/>
    <w:basedOn w:val="1"/>
    <w:qFormat/>
    <w:uiPriority w:val="0"/>
    <w:pPr>
      <w:ind w:firstLine="420" w:firstLineChars="200"/>
    </w:pPr>
    <w:rPr>
      <w:rFonts w:ascii="Calibri" w:hAnsi="Calibri" w:cs="Times New Roman"/>
    </w:rPr>
  </w:style>
  <w:style w:type="paragraph" w:customStyle="1" w:styleId="408">
    <w:name w:val="Char Char Char Char Char Char Char Char Char Char Char Char1"/>
    <w:basedOn w:val="1"/>
    <w:uiPriority w:val="0"/>
    <w:pPr>
      <w:spacing w:line="300" w:lineRule="auto"/>
    </w:pPr>
    <w:rPr>
      <w:rFonts w:ascii="宋体" w:hAnsi="宋体" w:cs="Times New Roman"/>
      <w:b/>
      <w:bCs/>
      <w:color w:val="000000"/>
      <w:spacing w:val="8"/>
      <w:kern w:val="0"/>
      <w:sz w:val="24"/>
    </w:rPr>
  </w:style>
  <w:style w:type="paragraph" w:customStyle="1" w:styleId="40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10">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11">
    <w:name w:val="flNote"/>
    <w:basedOn w:val="1"/>
    <w:uiPriority w:val="0"/>
    <w:pPr>
      <w:adjustRightInd w:val="0"/>
      <w:spacing w:before="320" w:after="160" w:line="360" w:lineRule="atLeast"/>
      <w:jc w:val="center"/>
      <w:textAlignment w:val="baseline"/>
    </w:pPr>
    <w:rPr>
      <w:rFonts w:ascii="Arial" w:eastAsia="黑体" w:cs="Times New Roman"/>
      <w:kern w:val="0"/>
      <w:sz w:val="30"/>
      <w:szCs w:val="20"/>
    </w:rPr>
  </w:style>
  <w:style w:type="paragraph" w:customStyle="1" w:styleId="412">
    <w:name w:val="xl31"/>
    <w:basedOn w:val="1"/>
    <w:uiPriority w:val="0"/>
    <w:pPr>
      <w:widowControl/>
      <w:spacing w:before="100" w:beforeAutospacing="1" w:after="100" w:afterAutospacing="1"/>
      <w:jc w:val="center"/>
    </w:pPr>
    <w:rPr>
      <w:rFonts w:ascii="宋体" w:hAnsi="宋体" w:cs="Times New Roman"/>
      <w:b/>
      <w:bCs/>
      <w:kern w:val="0"/>
      <w:sz w:val="28"/>
      <w:szCs w:val="28"/>
    </w:rPr>
  </w:style>
  <w:style w:type="paragraph" w:customStyle="1" w:styleId="413">
    <w:name w:val="列出段落3"/>
    <w:basedOn w:val="1"/>
    <w:qFormat/>
    <w:uiPriority w:val="0"/>
    <w:pPr>
      <w:ind w:firstLine="420" w:firstLineChars="200"/>
    </w:pPr>
    <w:rPr>
      <w:rFonts w:cs="Times New Roman"/>
      <w:szCs w:val="20"/>
    </w:rPr>
  </w:style>
  <w:style w:type="paragraph" w:customStyle="1" w:styleId="414">
    <w:name w:val="xl76"/>
    <w:basedOn w:val="1"/>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415">
    <w:name w:val="正文（缩进）"/>
    <w:basedOn w:val="1"/>
    <w:uiPriority w:val="0"/>
    <w:pPr>
      <w:widowControl/>
      <w:spacing w:before="156" w:after="156"/>
      <w:ind w:firstLine="480" w:firstLineChars="200"/>
      <w:jc w:val="left"/>
    </w:pPr>
    <w:rPr>
      <w:rFonts w:ascii="仿宋_GB2312" w:eastAsia="仿宋_GB2312" w:cs="Times New Roman"/>
      <w:kern w:val="0"/>
      <w:sz w:val="24"/>
    </w:rPr>
  </w:style>
  <w:style w:type="paragraph" w:customStyle="1" w:styleId="416">
    <w:name w:val="正文序号 4"/>
    <w:basedOn w:val="1"/>
    <w:uiPriority w:val="0"/>
    <w:pPr>
      <w:tabs>
        <w:tab w:val="left" w:pos="744"/>
        <w:tab w:val="left" w:pos="1469"/>
      </w:tabs>
      <w:spacing w:before="60"/>
      <w:ind w:left="744" w:hanging="744"/>
    </w:pPr>
    <w:rPr>
      <w:rFonts w:cs="Droid Sans"/>
      <w:sz w:val="18"/>
      <w:szCs w:val="20"/>
    </w:rPr>
  </w:style>
  <w:style w:type="paragraph" w:customStyle="1" w:styleId="417">
    <w:name w:val="top"/>
    <w:basedOn w:val="1"/>
    <w:uiPriority w:val="0"/>
    <w:pPr>
      <w:widowControl/>
      <w:spacing w:before="100" w:beforeAutospacing="1" w:after="100" w:afterAutospacing="1"/>
      <w:jc w:val="left"/>
    </w:pPr>
    <w:rPr>
      <w:rFonts w:ascii="ˎ̥" w:hAnsi="ˎ̥" w:cs="Times New Roman"/>
      <w:color w:val="FFFFFF"/>
      <w:kern w:val="0"/>
      <w:sz w:val="18"/>
      <w:szCs w:val="20"/>
    </w:rPr>
  </w:style>
  <w:style w:type="paragraph" w:customStyle="1" w:styleId="418">
    <w:name w:val="TOC 标题1"/>
    <w:basedOn w:val="4"/>
    <w:next w:val="1"/>
    <w:qFormat/>
    <w:uiPriority w:val="39"/>
    <w:pPr>
      <w:spacing w:after="260" w:line="360" w:lineRule="auto"/>
      <w:outlineLvl w:val="9"/>
    </w:pPr>
    <w:rPr>
      <w:rFonts w:ascii="Calibri" w:hAnsi="Calibri"/>
      <w:sz w:val="32"/>
    </w:rPr>
  </w:style>
  <w:style w:type="paragraph" w:customStyle="1" w:styleId="419">
    <w:name w:val="0"/>
    <w:basedOn w:val="1"/>
    <w:uiPriority w:val="0"/>
    <w:pPr>
      <w:widowControl/>
      <w:snapToGrid w:val="0"/>
      <w:spacing w:line="365" w:lineRule="atLeast"/>
      <w:ind w:left="1"/>
      <w:textAlignment w:val="bottom"/>
    </w:pPr>
    <w:rPr>
      <w:rFonts w:cs="Times New Roman"/>
      <w:kern w:val="0"/>
      <w:sz w:val="20"/>
      <w:szCs w:val="20"/>
    </w:rPr>
  </w:style>
  <w:style w:type="paragraph" w:customStyle="1" w:styleId="420">
    <w:name w:val="图形符号"/>
    <w:basedOn w:val="1"/>
    <w:uiPriority w:val="0"/>
    <w:rPr>
      <w:rFonts w:cs="Times New Roman"/>
      <w:sz w:val="24"/>
      <w:szCs w:val="20"/>
    </w:rPr>
  </w:style>
  <w:style w:type="paragraph" w:customStyle="1" w:styleId="421">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22">
    <w:name w:val="Char11"/>
    <w:basedOn w:val="1"/>
    <w:uiPriority w:val="0"/>
    <w:rPr>
      <w:rFonts w:ascii="Tahoma" w:hAnsi="Tahoma" w:cs="Times New Roman"/>
      <w:sz w:val="24"/>
      <w:szCs w:val="20"/>
    </w:rPr>
  </w:style>
  <w:style w:type="paragraph" w:customStyle="1" w:styleId="423">
    <w:name w:val="xl93"/>
    <w:basedOn w:val="1"/>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424">
    <w:name w:val="标题2级"/>
    <w:basedOn w:val="202"/>
    <w:uiPriority w:val="0"/>
    <w:pPr>
      <w:ind w:left="360" w:firstLine="0" w:firstLineChars="0"/>
      <w:outlineLvl w:val="0"/>
    </w:pPr>
    <w:rPr>
      <w:rFonts w:ascii="Calibri" w:hAnsi="Calibri"/>
      <w:b/>
      <w:sz w:val="30"/>
      <w:szCs w:val="30"/>
    </w:rPr>
  </w:style>
  <w:style w:type="paragraph" w:customStyle="1" w:styleId="425">
    <w:name w:val="xl2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26">
    <w:name w:val="表格表头"/>
    <w:basedOn w:val="1"/>
    <w:uiPriority w:val="0"/>
    <w:pPr>
      <w:spacing w:line="360" w:lineRule="auto"/>
      <w:jc w:val="center"/>
      <w:outlineLvl w:val="0"/>
    </w:pPr>
    <w:rPr>
      <w:rFonts w:ascii="宋体" w:hAnsi="宋体" w:eastAsia="黑体" w:cs="宋体"/>
      <w:sz w:val="24"/>
      <w:szCs w:val="21"/>
    </w:rPr>
  </w:style>
  <w:style w:type="paragraph" w:customStyle="1" w:styleId="427">
    <w:name w:val="xl24"/>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28">
    <w:name w:val="Char1"/>
    <w:basedOn w:val="1"/>
    <w:uiPriority w:val="0"/>
    <w:rPr>
      <w:rFonts w:ascii="MS Mincho" w:hAnsi="MS Mincho" w:cs="Droid Sans"/>
      <w:sz w:val="24"/>
      <w:szCs w:val="20"/>
    </w:rPr>
  </w:style>
  <w:style w:type="paragraph" w:customStyle="1" w:styleId="429">
    <w:name w:val="Char Char Char"/>
    <w:basedOn w:val="1"/>
    <w:uiPriority w:val="0"/>
    <w:rPr>
      <w:rFonts w:ascii="Tahoma" w:hAnsi="Tahoma" w:cs="Times New Roman"/>
      <w:sz w:val="24"/>
      <w:szCs w:val="20"/>
    </w:rPr>
  </w:style>
  <w:style w:type="paragraph" w:customStyle="1" w:styleId="430">
    <w:name w:val="正文标准样式ty"/>
    <w:basedOn w:val="1"/>
    <w:uiPriority w:val="0"/>
    <w:pPr>
      <w:spacing w:line="360" w:lineRule="auto"/>
      <w:ind w:firstLine="480" w:firstLineChars="200"/>
    </w:pPr>
    <w:rPr>
      <w:rFonts w:cs="宋体"/>
      <w:sz w:val="24"/>
      <w:szCs w:val="20"/>
    </w:rPr>
  </w:style>
  <w:style w:type="paragraph" w:customStyle="1" w:styleId="431">
    <w:name w:val="Char2"/>
    <w:basedOn w:val="1"/>
    <w:uiPriority w:val="0"/>
    <w:rPr>
      <w:rFonts w:ascii="Tahoma" w:hAnsi="Tahoma" w:cs="Times New Roman"/>
      <w:sz w:val="24"/>
      <w:szCs w:val="20"/>
    </w:rPr>
  </w:style>
  <w:style w:type="paragraph" w:customStyle="1" w:styleId="432">
    <w:name w:val="条2"/>
    <w:basedOn w:val="1"/>
    <w:next w:val="368"/>
    <w:uiPriority w:val="0"/>
    <w:pPr>
      <w:tabs>
        <w:tab w:val="left" w:pos="810"/>
      </w:tabs>
      <w:ind w:left="810" w:hanging="810"/>
      <w:outlineLvl w:val="1"/>
    </w:pPr>
    <w:rPr>
      <w:rFonts w:ascii="黑体" w:eastAsia="黑体" w:cs="Times New Roman"/>
      <w:kern w:val="21"/>
      <w:szCs w:val="20"/>
    </w:rPr>
  </w:style>
  <w:style w:type="paragraph" w:customStyle="1" w:styleId="433">
    <w:name w:val="Char3"/>
    <w:basedOn w:val="1"/>
    <w:uiPriority w:val="0"/>
    <w:rPr>
      <w:rFonts w:ascii="MS Mincho" w:hAnsi="MS Mincho" w:cs="Droid Sans"/>
      <w:sz w:val="24"/>
      <w:szCs w:val="20"/>
    </w:rPr>
  </w:style>
  <w:style w:type="paragraph" w:customStyle="1" w:styleId="434">
    <w:name w:val="五级条标题"/>
    <w:basedOn w:val="435"/>
    <w:next w:val="368"/>
    <w:uiPriority w:val="0"/>
    <w:pPr>
      <w:outlineLvl w:val="6"/>
    </w:pPr>
  </w:style>
  <w:style w:type="paragraph" w:customStyle="1" w:styleId="435">
    <w:name w:val="四级条标题"/>
    <w:basedOn w:val="436"/>
    <w:next w:val="368"/>
    <w:uiPriority w:val="0"/>
    <w:pPr>
      <w:outlineLvl w:val="5"/>
    </w:pPr>
  </w:style>
  <w:style w:type="paragraph" w:customStyle="1" w:styleId="436">
    <w:name w:val="三级条标题"/>
    <w:basedOn w:val="375"/>
    <w:next w:val="368"/>
    <w:uiPriority w:val="0"/>
    <w:pPr>
      <w:outlineLvl w:val="4"/>
    </w:pPr>
  </w:style>
  <w:style w:type="paragraph" w:customStyle="1" w:styleId="437">
    <w:name w:val="样式 标题 3 + (中文) 黑体 小四 非加粗 段前: 7.8 磅 段后: 0 磅 行距: 固定值 20 磅"/>
    <w:basedOn w:val="7"/>
    <w:uiPriority w:val="0"/>
    <w:pPr>
      <w:spacing w:before="0" w:after="0" w:line="400" w:lineRule="exact"/>
      <w:jc w:val="both"/>
    </w:pPr>
    <w:rPr>
      <w:rFonts w:ascii="Times New Roman" w:eastAsia="黑体"/>
      <w:b w:val="0"/>
      <w:bCs w:val="0"/>
      <w:sz w:val="24"/>
      <w:szCs w:val="20"/>
    </w:rPr>
  </w:style>
  <w:style w:type="paragraph" w:customStyle="1" w:styleId="438">
    <w:name w:val="SUR-需求定义-第4级"/>
    <w:basedOn w:val="8"/>
    <w:next w:val="1"/>
    <w:uiPriority w:val="0"/>
    <w:pPr>
      <w:tabs>
        <w:tab w:val="left" w:pos="1080"/>
      </w:tabs>
      <w:spacing w:before="0" w:after="0"/>
      <w:ind w:left="-283" w:firstLine="283"/>
      <w:jc w:val="left"/>
    </w:pPr>
    <w:rPr>
      <w:rFonts w:cs="Arial"/>
      <w:b w:val="0"/>
      <w:color w:val="0000FF"/>
      <w:sz w:val="24"/>
      <w:szCs w:val="24"/>
    </w:rPr>
  </w:style>
  <w:style w:type="paragraph" w:customStyle="1" w:styleId="439">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40">
    <w:name w:val="xl25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441">
    <w:name w:val="xl47"/>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442">
    <w:name w:val="默认段落字体 Para Char Char Char Char"/>
    <w:basedOn w:val="1"/>
    <w:uiPriority w:val="0"/>
    <w:pPr>
      <w:snapToGrid w:val="0"/>
      <w:spacing w:line="360" w:lineRule="auto"/>
      <w:ind w:firstLine="200" w:firstLineChars="200"/>
    </w:pPr>
    <w:rPr>
      <w:rFonts w:ascii="Calibri" w:hAnsi="Calibri" w:cs="Times New Roman"/>
      <w:szCs w:val="20"/>
    </w:rPr>
  </w:style>
  <w:style w:type="paragraph" w:customStyle="1" w:styleId="443">
    <w:name w:val="font9"/>
    <w:basedOn w:val="1"/>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444">
    <w:name w:val="(符号)三标题1.1"/>
    <w:basedOn w:val="1"/>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szCs w:val="20"/>
    </w:rPr>
  </w:style>
  <w:style w:type="paragraph" w:customStyle="1" w:styleId="445">
    <w:name w:val="D标2"/>
    <w:basedOn w:val="5"/>
    <w:uiPriority w:val="0"/>
    <w:pPr>
      <w:keepLines w:val="0"/>
      <w:tabs>
        <w:tab w:val="left" w:pos="425"/>
        <w:tab w:val="left" w:pos="810"/>
        <w:tab w:val="left" w:pos="1140"/>
      </w:tabs>
      <w:autoSpaceDE w:val="0"/>
      <w:autoSpaceDN w:val="0"/>
      <w:adjustRightInd w:val="0"/>
      <w:spacing w:before="360" w:after="0" w:line="480" w:lineRule="exact"/>
      <w:ind w:left="810" w:hanging="810"/>
    </w:pPr>
    <w:rPr>
      <w:rFonts w:ascii="Arial" w:hAnsi="Times New Roman" w:eastAsia="宋体" w:cs="Droid Sans"/>
      <w:bCs w:val="0"/>
      <w:kern w:val="0"/>
      <w:sz w:val="28"/>
      <w:szCs w:val="20"/>
    </w:rPr>
  </w:style>
  <w:style w:type="paragraph" w:customStyle="1" w:styleId="446">
    <w:name w:val="GP正文(无首行缩进)"/>
    <w:basedOn w:val="381"/>
    <w:uiPriority w:val="0"/>
    <w:pPr>
      <w:jc w:val="both"/>
    </w:pPr>
  </w:style>
  <w:style w:type="paragraph" w:customStyle="1" w:styleId="447">
    <w:name w:val="样式3"/>
    <w:basedOn w:val="38"/>
    <w:uiPriority w:val="0"/>
    <w:pPr>
      <w:spacing w:line="240" w:lineRule="atLeast"/>
      <w:outlineLvl w:val="0"/>
    </w:pPr>
    <w:rPr>
      <w:rFonts w:hAnsi="Calibri" w:cs="Droid Sans"/>
      <w:sz w:val="28"/>
    </w:rPr>
  </w:style>
  <w:style w:type="paragraph" w:customStyle="1" w:styleId="448">
    <w:name w:val="Char121"/>
    <w:basedOn w:val="1"/>
    <w:uiPriority w:val="0"/>
    <w:rPr>
      <w:rFonts w:ascii="Tahoma" w:hAnsi="Tahoma" w:cs="Times New Roman"/>
      <w:sz w:val="24"/>
      <w:szCs w:val="20"/>
    </w:rPr>
  </w:style>
  <w:style w:type="paragraph" w:customStyle="1" w:styleId="449">
    <w:name w:val="正文序号 2"/>
    <w:basedOn w:val="1"/>
    <w:uiPriority w:val="0"/>
    <w:pPr>
      <w:tabs>
        <w:tab w:val="left" w:pos="744"/>
        <w:tab w:val="left" w:pos="1049"/>
      </w:tabs>
      <w:spacing w:before="60"/>
      <w:ind w:left="744" w:hanging="744"/>
    </w:pPr>
    <w:rPr>
      <w:rFonts w:cs="Droid Sans"/>
      <w:sz w:val="18"/>
      <w:szCs w:val="20"/>
    </w:rPr>
  </w:style>
  <w:style w:type="paragraph" w:customStyle="1" w:styleId="450">
    <w:name w:val="Char Char Char11"/>
    <w:basedOn w:val="1"/>
    <w:uiPriority w:val="0"/>
    <w:rPr>
      <w:rFonts w:ascii="Tahoma" w:hAnsi="Tahoma" w:cs="Times New Roman"/>
      <w:sz w:val="24"/>
      <w:szCs w:val="20"/>
    </w:rPr>
  </w:style>
  <w:style w:type="paragraph" w:customStyle="1" w:styleId="451">
    <w:name w:val="tytytyty"/>
    <w:basedOn w:val="1"/>
    <w:uiPriority w:val="0"/>
    <w:pPr>
      <w:suppressAutoHyphens/>
      <w:spacing w:line="360" w:lineRule="auto"/>
      <w:ind w:left="359" w:leftChars="171" w:firstLine="480" w:firstLineChars="200"/>
    </w:pPr>
    <w:rPr>
      <w:rFonts w:cs="Times New Roman"/>
      <w:kern w:val="1"/>
      <w:sz w:val="24"/>
      <w:lang w:eastAsia="ar-SA"/>
    </w:rPr>
  </w:style>
  <w:style w:type="paragraph" w:customStyle="1" w:styleId="452">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kern w:val="0"/>
      <w:sz w:val="32"/>
      <w:szCs w:val="32"/>
    </w:rPr>
  </w:style>
  <w:style w:type="paragraph" w:customStyle="1" w:styleId="453">
    <w:name w:val="样式 标题 5 + 宋体"/>
    <w:basedOn w:val="9"/>
    <w:uiPriority w:val="0"/>
    <w:pPr>
      <w:keepLines/>
      <w:spacing w:before="100" w:line="372" w:lineRule="auto"/>
    </w:pPr>
    <w:rPr>
      <w:rFonts w:ascii="楷体_GB2312" w:hAnsi="楷体_GB2312" w:cs="Droid Sans"/>
      <w:b/>
      <w:bCs w:val="0"/>
      <w:sz w:val="24"/>
      <w:szCs w:val="24"/>
    </w:rPr>
  </w:style>
  <w:style w:type="paragraph" w:customStyle="1" w:styleId="454">
    <w:name w:val="xl26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455">
    <w:name w:val="1 Char Char Char Char"/>
    <w:basedOn w:val="1"/>
    <w:uiPriority w:val="0"/>
    <w:rPr>
      <w:rFonts w:ascii="Tahoma" w:hAnsi="Tahoma" w:cs="Times New Roman"/>
      <w:sz w:val="24"/>
      <w:szCs w:val="20"/>
    </w:rPr>
  </w:style>
  <w:style w:type="paragraph" w:customStyle="1" w:styleId="456">
    <w:name w:val="font6"/>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457">
    <w:name w:val="top1"/>
    <w:basedOn w:val="1"/>
    <w:uiPriority w:val="0"/>
    <w:pPr>
      <w:widowControl/>
      <w:spacing w:before="100" w:beforeAutospacing="1" w:after="100" w:afterAutospacing="1"/>
      <w:jc w:val="left"/>
    </w:pPr>
    <w:rPr>
      <w:rFonts w:ascii="ˎ̥" w:hAnsi="ˎ̥" w:cs="Times New Roman"/>
      <w:color w:val="000066"/>
      <w:kern w:val="0"/>
      <w:sz w:val="18"/>
      <w:szCs w:val="20"/>
    </w:rPr>
  </w:style>
  <w:style w:type="paragraph" w:customStyle="1" w:styleId="458">
    <w:name w:val="xl26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59">
    <w:name w:val="表格文字"/>
    <w:basedOn w:val="1"/>
    <w:uiPriority w:val="0"/>
    <w:pPr>
      <w:adjustRightInd w:val="0"/>
      <w:spacing w:line="420" w:lineRule="atLeast"/>
      <w:jc w:val="left"/>
      <w:textAlignment w:val="baseline"/>
    </w:pPr>
    <w:rPr>
      <w:rFonts w:cs="Times New Roman"/>
      <w:kern w:val="0"/>
      <w:szCs w:val="20"/>
    </w:rPr>
  </w:style>
  <w:style w:type="paragraph" w:customStyle="1" w:styleId="460">
    <w:name w:val="GP无序编号"/>
    <w:basedOn w:val="446"/>
    <w:uiPriority w:val="0"/>
    <w:pPr>
      <w:tabs>
        <w:tab w:val="left" w:pos="903"/>
        <w:tab w:val="left" w:pos="1140"/>
      </w:tabs>
      <w:ind w:left="1140" w:firstLine="0" w:firstLineChars="0"/>
      <w:jc w:val="left"/>
    </w:pPr>
    <w:rPr>
      <w:rFonts w:hAnsi="Times New Roman"/>
    </w:rPr>
  </w:style>
  <w:style w:type="paragraph" w:customStyle="1" w:styleId="461">
    <w:name w:val="right"/>
    <w:basedOn w:val="1"/>
    <w:uiPriority w:val="0"/>
    <w:pPr>
      <w:widowControl/>
      <w:spacing w:before="100" w:beforeAutospacing="1" w:after="100" w:afterAutospacing="1"/>
      <w:jc w:val="left"/>
    </w:pPr>
    <w:rPr>
      <w:rFonts w:ascii="ˎ̥" w:hAnsi="ˎ̥" w:cs="Times New Roman"/>
      <w:color w:val="000099"/>
      <w:kern w:val="0"/>
      <w:sz w:val="18"/>
      <w:szCs w:val="20"/>
    </w:rPr>
  </w:style>
  <w:style w:type="paragraph" w:customStyle="1" w:styleId="462">
    <w:name w:val="xl36"/>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63">
    <w:name w:val="样式 标题 8 +"/>
    <w:basedOn w:val="12"/>
    <w:uiPriority w:val="0"/>
    <w:pPr>
      <w:tabs>
        <w:tab w:val="clear" w:pos="1440"/>
      </w:tabs>
      <w:spacing w:line="319" w:lineRule="auto"/>
      <w:jc w:val="left"/>
    </w:pPr>
    <w:rPr>
      <w:rFonts w:ascii="Cambria" w:hAnsi="Cambria" w:eastAsia="宋体"/>
      <w:lang w:eastAsia="en-US"/>
    </w:rPr>
  </w:style>
  <w:style w:type="paragraph" w:customStyle="1" w:styleId="464">
    <w:name w:val="默认段落字体 Para Char Char Char Char Char Char Char Char Char"/>
    <w:basedOn w:val="1"/>
    <w:uiPriority w:val="0"/>
    <w:rPr>
      <w:rFonts w:ascii="Tahoma" w:hAnsi="Tahoma" w:cs="Arial"/>
      <w:sz w:val="24"/>
      <w:szCs w:val="20"/>
    </w:rPr>
  </w:style>
  <w:style w:type="paragraph" w:customStyle="1" w:styleId="465">
    <w:name w:val="1.1.1"/>
    <w:basedOn w:val="1"/>
    <w:uiPriority w:val="0"/>
    <w:pPr>
      <w:tabs>
        <w:tab w:val="left" w:pos="0"/>
        <w:tab w:val="left" w:pos="1134"/>
        <w:tab w:val="left" w:pos="8505"/>
      </w:tabs>
      <w:autoSpaceDE w:val="0"/>
      <w:autoSpaceDN w:val="0"/>
      <w:adjustRightInd w:val="0"/>
      <w:spacing w:before="240" w:after="60" w:line="360" w:lineRule="atLeast"/>
    </w:pPr>
    <w:rPr>
      <w:rFonts w:ascii="宋体" w:cs="Times New Roman"/>
      <w:b/>
      <w:kern w:val="0"/>
      <w:sz w:val="24"/>
      <w:szCs w:val="20"/>
    </w:rPr>
  </w:style>
  <w:style w:type="paragraph" w:customStyle="1" w:styleId="466">
    <w:name w:val="rightbg"/>
    <w:basedOn w:val="1"/>
    <w:uiPriority w:val="0"/>
    <w:pPr>
      <w:widowControl/>
      <w:spacing w:before="100" w:beforeAutospacing="1" w:after="100" w:afterAutospacing="1"/>
      <w:jc w:val="left"/>
    </w:pPr>
    <w:rPr>
      <w:rFonts w:ascii="宋体" w:hAnsi="宋体" w:cs="宋体"/>
      <w:kern w:val="0"/>
      <w:sz w:val="24"/>
    </w:rPr>
  </w:style>
  <w:style w:type="paragraph" w:customStyle="1" w:styleId="467">
    <w:name w:val="Table Heading"/>
    <w:basedOn w:val="468"/>
    <w:uiPriority w:val="0"/>
    <w:pPr>
      <w:jc w:val="center"/>
    </w:pPr>
    <w:rPr>
      <w:b/>
      <w:bCs/>
      <w:i/>
      <w:iCs/>
    </w:rPr>
  </w:style>
  <w:style w:type="paragraph" w:customStyle="1" w:styleId="468">
    <w:name w:val="Table Contents"/>
    <w:basedOn w:val="6"/>
    <w:uiPriority w:val="0"/>
    <w:pPr>
      <w:suppressLineNumbers/>
      <w:suppressAutoHyphens/>
      <w:jc w:val="left"/>
    </w:pPr>
    <w:rPr>
      <w:rFonts w:eastAsia="PMingLiU" w:cs="Times New Roman"/>
      <w:kern w:val="0"/>
      <w:sz w:val="24"/>
    </w:rPr>
  </w:style>
  <w:style w:type="paragraph" w:customStyle="1" w:styleId="469">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470">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471">
    <w:name w:val="标题7"/>
    <w:basedOn w:val="11"/>
    <w:next w:val="1"/>
    <w:uiPriority w:val="0"/>
    <w:pPr>
      <w:spacing w:before="120" w:beforeLines="50" w:afterLines="50" w:line="360" w:lineRule="auto"/>
      <w:ind w:left="2268" w:right="0" w:rightChars="0" w:firstLine="0" w:firstLineChars="0"/>
    </w:pPr>
    <w:rPr>
      <w:rFonts w:eastAsia="黑体" w:cs="宋体"/>
      <w:spacing w:val="0"/>
      <w:szCs w:val="20"/>
    </w:rPr>
  </w:style>
  <w:style w:type="paragraph" w:customStyle="1" w:styleId="472">
    <w:name w:val="xl2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73">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74">
    <w:name w:val="编号"/>
    <w:basedOn w:val="1"/>
    <w:uiPriority w:val="0"/>
    <w:pPr>
      <w:ind w:left="736" w:hanging="312"/>
      <w:jc w:val="center"/>
      <w:textAlignment w:val="center"/>
    </w:pPr>
    <w:rPr>
      <w:rFonts w:ascii="楷体_GB2312" w:hAnsi="楷体_GB2312" w:cs="Droid Sans"/>
      <w:b/>
      <w:snapToGrid w:val="0"/>
      <w:kern w:val="0"/>
      <w:sz w:val="24"/>
      <w:szCs w:val="20"/>
    </w:rPr>
  </w:style>
  <w:style w:type="paragraph" w:customStyle="1" w:styleId="475">
    <w:name w:val="xl2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76">
    <w:name w:val="文档正文"/>
    <w:basedOn w:val="1"/>
    <w:uiPriority w:val="0"/>
    <w:pPr>
      <w:adjustRightInd w:val="0"/>
      <w:spacing w:line="480" w:lineRule="atLeast"/>
      <w:ind w:firstLine="567"/>
      <w:textAlignment w:val="baseline"/>
    </w:pPr>
    <w:rPr>
      <w:rFonts w:ascii="仿宋_GB2312" w:eastAsia="仿宋_GB2312" w:cs="Times New Roman"/>
      <w:kern w:val="0"/>
      <w:sz w:val="28"/>
      <w:szCs w:val="20"/>
    </w:rPr>
  </w:style>
  <w:style w:type="paragraph" w:customStyle="1" w:styleId="477">
    <w:name w:val="前言、引言标题"/>
    <w:next w:val="1"/>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78">
    <w:name w:val="itemlist"/>
    <w:uiPriority w:val="0"/>
    <w:pPr>
      <w:spacing w:before="200" w:after="200" w:line="20" w:lineRule="atLeast"/>
      <w:ind w:left="820" w:hanging="420"/>
      <w:jc w:val="both"/>
    </w:pPr>
    <w:rPr>
      <w:rFonts w:ascii="Times New Roman" w:hAnsi="Times New Roman" w:eastAsia="宋体" w:cs="Times New Roman"/>
      <w:kern w:val="2"/>
      <w:sz w:val="21"/>
      <w:szCs w:val="24"/>
      <w:lang w:val="en-US" w:eastAsia="zh-CN" w:bidi="ar-SA"/>
    </w:rPr>
  </w:style>
  <w:style w:type="paragraph" w:customStyle="1" w:styleId="479">
    <w:name w:val="p0"/>
    <w:basedOn w:val="1"/>
    <w:uiPriority w:val="0"/>
    <w:pPr>
      <w:widowControl/>
    </w:pPr>
    <w:rPr>
      <w:rFonts w:cs="Times New Roman"/>
      <w:kern w:val="0"/>
      <w:szCs w:val="21"/>
    </w:rPr>
  </w:style>
  <w:style w:type="paragraph" w:customStyle="1" w:styleId="480">
    <w:name w:val="标题8"/>
    <w:basedOn w:val="12"/>
    <w:next w:val="1"/>
    <w:uiPriority w:val="0"/>
    <w:pPr>
      <w:tabs>
        <w:tab w:val="clear" w:pos="1440"/>
      </w:tabs>
      <w:spacing w:beforeLines="50" w:afterLines="50" w:line="360" w:lineRule="auto"/>
      <w:ind w:left="2268" w:hanging="2268"/>
      <w:jc w:val="left"/>
    </w:pPr>
    <w:rPr>
      <w:sz w:val="21"/>
      <w:szCs w:val="20"/>
    </w:rPr>
  </w:style>
  <w:style w:type="paragraph" w:customStyle="1" w:styleId="481">
    <w:name w:val="标题3"/>
    <w:basedOn w:val="48"/>
    <w:uiPriority w:val="0"/>
    <w:pPr>
      <w:spacing w:before="0" w:after="0" w:line="360" w:lineRule="auto"/>
      <w:jc w:val="both"/>
    </w:pPr>
    <w:rPr>
      <w:rFonts w:ascii="Tahoma" w:hAnsi="Tahoma" w:eastAsia="黑体"/>
      <w:b/>
      <w:caps w:val="0"/>
      <w:sz w:val="24"/>
    </w:rPr>
  </w:style>
  <w:style w:type="paragraph" w:customStyle="1" w:styleId="482">
    <w:name w:val="无间距"/>
    <w:basedOn w:val="1"/>
    <w:uiPriority w:val="0"/>
    <w:rPr>
      <w:rFonts w:cs="Times New Roman"/>
      <w:szCs w:val="22"/>
    </w:rPr>
  </w:style>
  <w:style w:type="paragraph" w:customStyle="1" w:styleId="483">
    <w:name w:val="xl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484">
    <w:name w:val="xl2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85">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6">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kern w:val="0"/>
      <w:sz w:val="32"/>
      <w:szCs w:val="32"/>
    </w:rPr>
  </w:style>
  <w:style w:type="paragraph" w:customStyle="1" w:styleId="487">
    <w:name w:val="xl84"/>
    <w:basedOn w:val="1"/>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8">
    <w:name w:val="Char Char Char1 Char Char Char Char"/>
    <w:basedOn w:val="1"/>
    <w:uiPriority w:val="0"/>
    <w:pPr>
      <w:widowControl/>
      <w:snapToGrid w:val="0"/>
      <w:spacing w:after="160" w:line="300" w:lineRule="auto"/>
      <w:jc w:val="left"/>
    </w:pPr>
    <w:rPr>
      <w:rFonts w:ascii="仿宋_GB2312" w:hAnsi="Verdana" w:eastAsia="仿宋_GB2312" w:cs="Times New Roman"/>
      <w:b/>
      <w:kern w:val="0"/>
      <w:sz w:val="28"/>
      <w:szCs w:val="28"/>
      <w:lang w:eastAsia="en-US"/>
    </w:rPr>
  </w:style>
  <w:style w:type="paragraph" w:customStyle="1" w:styleId="489">
    <w:name w:val="font8"/>
    <w:basedOn w:val="1"/>
    <w:uiPriority w:val="0"/>
    <w:pPr>
      <w:widowControl/>
      <w:spacing w:before="100" w:beforeAutospacing="1" w:after="100" w:afterAutospacing="1"/>
      <w:jc w:val="left"/>
    </w:pPr>
    <w:rPr>
      <w:rFonts w:hint="eastAsia" w:ascii="宋体" w:hAnsi="宋体" w:cs="Times New Roman"/>
      <w:color w:val="000000"/>
      <w:kern w:val="0"/>
      <w:sz w:val="32"/>
      <w:szCs w:val="32"/>
    </w:rPr>
  </w:style>
  <w:style w:type="paragraph" w:customStyle="1" w:styleId="490">
    <w:name w:val="xl25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91">
    <w:name w:val="class"/>
    <w:basedOn w:val="1"/>
    <w:uiPriority w:val="0"/>
    <w:pPr>
      <w:widowControl/>
      <w:spacing w:before="100" w:beforeAutospacing="1" w:after="100" w:afterAutospacing="1"/>
      <w:jc w:val="left"/>
    </w:pPr>
    <w:rPr>
      <w:rFonts w:ascii="ˎ̥" w:hAnsi="ˎ̥" w:cs="Times New Roman"/>
      <w:color w:val="000099"/>
      <w:kern w:val="0"/>
      <w:sz w:val="18"/>
      <w:szCs w:val="20"/>
    </w:rPr>
  </w:style>
  <w:style w:type="paragraph" w:customStyle="1" w:styleId="492">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s="Times New Roman"/>
      <w:kern w:val="0"/>
      <w:sz w:val="22"/>
      <w:szCs w:val="22"/>
    </w:rPr>
  </w:style>
  <w:style w:type="paragraph" w:customStyle="1" w:styleId="493">
    <w:name w:val="标书正文"/>
    <w:basedOn w:val="1"/>
    <w:uiPriority w:val="0"/>
    <w:pPr>
      <w:snapToGrid w:val="0"/>
      <w:spacing w:line="360" w:lineRule="auto"/>
      <w:ind w:firstLine="560" w:firstLineChars="200"/>
    </w:pPr>
    <w:rPr>
      <w:rFonts w:ascii="宋体" w:hAnsi="宋体" w:cs="Times New Roman"/>
      <w:color w:val="000000"/>
      <w:sz w:val="24"/>
      <w:szCs w:val="20"/>
    </w:rPr>
  </w:style>
  <w:style w:type="paragraph" w:customStyle="1" w:styleId="494">
    <w:name w:val="xl54"/>
    <w:basedOn w:val="1"/>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95">
    <w:name w:val="c1"/>
    <w:basedOn w:val="1"/>
    <w:uiPriority w:val="0"/>
    <w:pPr>
      <w:widowControl/>
      <w:spacing w:before="100" w:beforeAutospacing="1" w:after="100" w:afterAutospacing="1" w:line="270" w:lineRule="atLeast"/>
      <w:jc w:val="left"/>
    </w:pPr>
    <w:rPr>
      <w:rFonts w:ascii="宋体" w:hAnsi="宋体" w:cs="Times New Roman"/>
      <w:color w:val="333333"/>
      <w:kern w:val="0"/>
      <w:sz w:val="18"/>
      <w:szCs w:val="18"/>
    </w:rPr>
  </w:style>
  <w:style w:type="paragraph" w:customStyle="1" w:styleId="496">
    <w:name w:val="Char Char Char Char Char Char Char Char Char Char Char Char Char Char Char Char"/>
    <w:basedOn w:val="1"/>
    <w:uiPriority w:val="0"/>
    <w:pPr>
      <w:tabs>
        <w:tab w:val="left" w:pos="360"/>
      </w:tabs>
      <w:spacing w:line="360" w:lineRule="auto"/>
      <w:ind w:left="482" w:firstLine="200" w:firstLineChars="200"/>
    </w:pPr>
    <w:rPr>
      <w:rFonts w:ascii="宋体" w:cs="Times New Roman"/>
      <w:sz w:val="24"/>
    </w:rPr>
  </w:style>
  <w:style w:type="paragraph" w:customStyle="1" w:styleId="497">
    <w:name w:val="cjk"/>
    <w:basedOn w:val="1"/>
    <w:uiPriority w:val="99"/>
    <w:pPr>
      <w:widowControl/>
      <w:spacing w:before="100" w:beforeAutospacing="1" w:after="100" w:afterAutospacing="1"/>
      <w:jc w:val="left"/>
    </w:pPr>
    <w:rPr>
      <w:rFonts w:ascii="宋体" w:hAnsi="宋体" w:cs="宋体"/>
      <w:kern w:val="0"/>
      <w:sz w:val="18"/>
      <w:szCs w:val="18"/>
      <w:u w:color="000000"/>
    </w:rPr>
  </w:style>
  <w:style w:type="paragraph" w:customStyle="1" w:styleId="498">
    <w:name w:val="Char21"/>
    <w:basedOn w:val="1"/>
    <w:uiPriority w:val="0"/>
    <w:pPr>
      <w:widowControl/>
      <w:spacing w:after="160" w:line="240" w:lineRule="exact"/>
      <w:jc w:val="left"/>
    </w:pPr>
    <w:rPr>
      <w:rFonts w:ascii="Calibri" w:hAnsi="Calibri" w:eastAsia="Verdana" w:cs="Droid Sans"/>
      <w:kern w:val="0"/>
      <w:sz w:val="20"/>
      <w:szCs w:val="20"/>
      <w:lang w:eastAsia="en-US"/>
    </w:rPr>
  </w:style>
  <w:style w:type="paragraph" w:customStyle="1" w:styleId="499">
    <w:name w:val="xl2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00">
    <w:name w:val="style20"/>
    <w:basedOn w:val="1"/>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501">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02">
    <w:name w:val="条1"/>
    <w:basedOn w:val="1"/>
    <w:next w:val="368"/>
    <w:uiPriority w:val="0"/>
    <w:pPr>
      <w:tabs>
        <w:tab w:val="left" w:pos="810"/>
      </w:tabs>
      <w:ind w:left="810" w:hanging="810"/>
      <w:outlineLvl w:val="1"/>
    </w:pPr>
    <w:rPr>
      <w:rFonts w:ascii="黑体" w:eastAsia="黑体" w:cs="Times New Roman"/>
      <w:kern w:val="21"/>
      <w:szCs w:val="20"/>
    </w:rPr>
  </w:style>
  <w:style w:type="paragraph" w:customStyle="1" w:styleId="503">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04">
    <w:name w:val="xl25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05">
    <w:name w:val="ZW"/>
    <w:basedOn w:val="1"/>
    <w:uiPriority w:val="0"/>
    <w:pPr>
      <w:widowControl/>
      <w:topLinePunct/>
      <w:spacing w:line="360" w:lineRule="auto"/>
      <w:ind w:firstLine="425" w:firstLineChars="200"/>
    </w:pPr>
    <w:rPr>
      <w:rFonts w:eastAsia="仿宋_GB2312" w:cs="Times New Roman"/>
      <w:spacing w:val="8"/>
      <w:sz w:val="24"/>
      <w:szCs w:val="20"/>
    </w:rPr>
  </w:style>
  <w:style w:type="paragraph" w:customStyle="1" w:styleId="506">
    <w:name w:val="xl2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507">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08">
    <w:name w:val="Char Char Char Char Char Char1 Char Char"/>
    <w:basedOn w:val="1"/>
    <w:uiPriority w:val="0"/>
    <w:pPr>
      <w:widowControl/>
      <w:spacing w:after="160" w:line="240" w:lineRule="exact"/>
      <w:ind w:left="264" w:firstLine="280"/>
      <w:jc w:val="left"/>
    </w:pPr>
    <w:rPr>
      <w:rFonts w:ascii="Calibri" w:hAnsi="Calibri" w:cs="Droid Sans"/>
      <w:b/>
      <w:kern w:val="0"/>
      <w:sz w:val="24"/>
      <w:szCs w:val="20"/>
      <w:lang w:eastAsia="en-US"/>
    </w:rPr>
  </w:style>
  <w:style w:type="paragraph" w:customStyle="1" w:styleId="509">
    <w:name w:val="样式 首行缩进:  2 字符"/>
    <w:basedOn w:val="1"/>
    <w:uiPriority w:val="0"/>
    <w:pPr>
      <w:spacing w:line="400" w:lineRule="exact"/>
      <w:ind w:firstLine="200" w:firstLineChars="200"/>
    </w:pPr>
    <w:rPr>
      <w:rFonts w:cs="宋体"/>
      <w:sz w:val="24"/>
    </w:rPr>
  </w:style>
  <w:style w:type="paragraph" w:customStyle="1" w:styleId="510">
    <w:name w:val="D&amp;L"/>
    <w:basedOn w:val="46"/>
    <w:uiPriority w:val="0"/>
    <w:pPr>
      <w:pBdr>
        <w:bottom w:val="thinThickSmallGap" w:color="auto" w:sz="18" w:space="1"/>
      </w:pBdr>
      <w:adjustRightInd w:val="0"/>
      <w:snapToGrid/>
      <w:spacing w:line="240" w:lineRule="atLeast"/>
      <w:textAlignment w:val="baseline"/>
    </w:pPr>
    <w:rPr>
      <w:rFonts w:cs="Times New Roman"/>
      <w:kern w:val="0"/>
      <w:sz w:val="24"/>
      <w:szCs w:val="20"/>
    </w:rPr>
  </w:style>
  <w:style w:type="paragraph" w:customStyle="1" w:styleId="511">
    <w:name w:val="Char"/>
    <w:basedOn w:val="1"/>
    <w:uiPriority w:val="0"/>
    <w:rPr>
      <w:rFonts w:ascii="Tahoma" w:hAnsi="Tahoma" w:cs="Times New Roman"/>
      <w:sz w:val="24"/>
      <w:szCs w:val="20"/>
    </w:rPr>
  </w:style>
  <w:style w:type="paragraph" w:customStyle="1" w:styleId="512">
    <w:name w:val="彩色底纹 - 强调文字颜色 11"/>
    <w:uiPriority w:val="99"/>
    <w:rPr>
      <w:rFonts w:ascii="Times New Roman" w:hAnsi="Times New Roman" w:eastAsia="宋体" w:cs="Times New Roman"/>
      <w:kern w:val="2"/>
      <w:sz w:val="21"/>
      <w:szCs w:val="24"/>
      <w:lang w:val="en-US" w:eastAsia="zh-CN" w:bidi="ar-SA"/>
    </w:rPr>
  </w:style>
  <w:style w:type="paragraph" w:customStyle="1" w:styleId="513">
    <w:name w:val="xl25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14">
    <w:name w:val="style11"/>
    <w:basedOn w:val="1"/>
    <w:uiPriority w:val="0"/>
    <w:pPr>
      <w:widowControl/>
      <w:spacing w:before="100" w:beforeAutospacing="1" w:after="100" w:afterAutospacing="1"/>
      <w:jc w:val="left"/>
    </w:pPr>
    <w:rPr>
      <w:rFonts w:ascii="宋体" w:hAnsi="宋体" w:cs="宋体"/>
      <w:color w:val="0000FF"/>
      <w:kern w:val="0"/>
      <w:sz w:val="18"/>
      <w:szCs w:val="18"/>
    </w:rPr>
  </w:style>
  <w:style w:type="paragraph" w:customStyle="1" w:styleId="515">
    <w:name w:val="D标3"/>
    <w:basedOn w:val="7"/>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516">
    <w:name w:val="xl87"/>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517">
    <w:name w:val="xl78"/>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18">
    <w:name w:val="正文1"/>
    <w:basedOn w:val="1"/>
    <w:qFormat/>
    <w:uiPriority w:val="0"/>
    <w:pPr>
      <w:widowControl/>
      <w:topLinePunct/>
      <w:spacing w:before="156" w:beforeLines="50" w:after="156" w:afterLines="50" w:line="300" w:lineRule="auto"/>
      <w:ind w:left="420"/>
    </w:pPr>
    <w:rPr>
      <w:rFonts w:cs="Times New Roman"/>
    </w:rPr>
  </w:style>
  <w:style w:type="paragraph" w:customStyle="1" w:styleId="519">
    <w:name w:val="表格正文"/>
    <w:basedOn w:val="1"/>
    <w:uiPriority w:val="0"/>
    <w:pPr>
      <w:ind w:right="45"/>
    </w:pPr>
    <w:rPr>
      <w:rFonts w:ascii="Arial" w:hAnsi="Arial" w:cs="Droid Sans"/>
      <w:sz w:val="24"/>
      <w:szCs w:val="20"/>
    </w:rPr>
  </w:style>
  <w:style w:type="paragraph" w:customStyle="1" w:styleId="520">
    <w:name w:val="xl25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1">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22">
    <w:name w:val="xl25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3">
    <w:name w:val="WPSOffice手动目录 2"/>
    <w:uiPriority w:val="0"/>
    <w:pPr>
      <w:ind w:left="200" w:leftChars="200"/>
    </w:pPr>
    <w:rPr>
      <w:rFonts w:ascii="Times New Roman" w:hAnsi="Times New Roman" w:eastAsia="宋体" w:cs="Times New Roman"/>
      <w:lang w:val="en-US" w:eastAsia="zh-CN" w:bidi="ar-SA"/>
    </w:rPr>
  </w:style>
  <w:style w:type="paragraph" w:customStyle="1" w:styleId="524">
    <w:name w:val="xl7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5">
    <w:name w:val="Char Char Char Char"/>
    <w:basedOn w:val="1"/>
    <w:uiPriority w:val="0"/>
    <w:rPr>
      <w:rFonts w:ascii="Tahoma" w:hAnsi="Tahoma" w:cs="Times New Roman"/>
      <w:sz w:val="24"/>
      <w:szCs w:val="20"/>
    </w:rPr>
  </w:style>
  <w:style w:type="paragraph" w:customStyle="1" w:styleId="526">
    <w:name w:val="xl2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7">
    <w:name w:val="xl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cs="Times New Roman"/>
      <w:kern w:val="0"/>
      <w:sz w:val="22"/>
      <w:szCs w:val="22"/>
    </w:rPr>
  </w:style>
  <w:style w:type="paragraph" w:customStyle="1" w:styleId="528">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9">
    <w:name w:val="p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530">
    <w:name w:val="样式 标题 1 + 黑体 三号 非加粗 居中 段前: 6 磅 段后: 6 磅 行距: 固定值 20 磅"/>
    <w:basedOn w:val="4"/>
    <w:uiPriority w:val="0"/>
    <w:pPr>
      <w:spacing w:before="120" w:after="120" w:line="400" w:lineRule="exact"/>
      <w:jc w:val="center"/>
    </w:pPr>
    <w:rPr>
      <w:rFonts w:ascii="黑体" w:hAnsi="黑体" w:eastAsia="黑体"/>
      <w:b w:val="0"/>
      <w:bCs w:val="0"/>
      <w:sz w:val="32"/>
      <w:szCs w:val="20"/>
    </w:rPr>
  </w:style>
  <w:style w:type="paragraph" w:customStyle="1" w:styleId="531">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kern w:val="0"/>
      <w:sz w:val="32"/>
      <w:szCs w:val="32"/>
    </w:rPr>
  </w:style>
  <w:style w:type="paragraph" w:customStyle="1" w:styleId="532">
    <w:name w:val="xl2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33">
    <w:name w:val="ZHENWEN"/>
    <w:basedOn w:val="6"/>
    <w:uiPriority w:val="0"/>
    <w:pPr>
      <w:spacing w:before="120"/>
      <w:ind w:firstLine="200" w:firstLineChars="200"/>
      <w:jc w:val="left"/>
    </w:pPr>
    <w:rPr>
      <w:rFonts w:ascii="Wingdings" w:hAnsi="Wingdings" w:eastAsia="Calibri" w:cs="Droid Sans"/>
      <w:sz w:val="24"/>
      <w:szCs w:val="20"/>
    </w:rPr>
  </w:style>
  <w:style w:type="paragraph" w:customStyle="1" w:styleId="534">
    <w:name w:val="正文序号 1"/>
    <w:basedOn w:val="1"/>
    <w:uiPriority w:val="0"/>
    <w:pPr>
      <w:tabs>
        <w:tab w:val="left" w:pos="744"/>
        <w:tab w:val="left" w:pos="839"/>
      </w:tabs>
      <w:spacing w:before="60"/>
      <w:ind w:left="744" w:hanging="744"/>
    </w:pPr>
    <w:rPr>
      <w:rFonts w:cs="Droid Sans"/>
      <w:sz w:val="18"/>
      <w:szCs w:val="20"/>
    </w:rPr>
  </w:style>
  <w:style w:type="paragraph" w:customStyle="1" w:styleId="535">
    <w:name w:val="bijschrift"/>
    <w:basedOn w:val="1"/>
    <w:uiPriority w:val="0"/>
    <w:pPr>
      <w:widowControl/>
      <w:overflowPunct w:val="0"/>
      <w:autoSpaceDE w:val="0"/>
      <w:autoSpaceDN w:val="0"/>
      <w:adjustRightInd w:val="0"/>
      <w:jc w:val="left"/>
      <w:textAlignment w:val="baseline"/>
    </w:pPr>
    <w:rPr>
      <w:rFonts w:ascii="CG Times" w:hAnsi="CG Times" w:cs="Times New Roman"/>
      <w:kern w:val="0"/>
      <w:sz w:val="24"/>
      <w:szCs w:val="20"/>
      <w:lang w:val="nl-NL"/>
    </w:rPr>
  </w:style>
  <w:style w:type="paragraph" w:customStyle="1" w:styleId="536">
    <w:name w:val="Char Char2"/>
    <w:basedOn w:val="1"/>
    <w:uiPriority w:val="0"/>
    <w:rPr>
      <w:rFonts w:ascii="Tahoma" w:hAnsi="Tahoma" w:cs="Times New Roman"/>
      <w:sz w:val="24"/>
      <w:szCs w:val="20"/>
    </w:rPr>
  </w:style>
  <w:style w:type="paragraph" w:customStyle="1" w:styleId="537">
    <w:name w:val="xl27"/>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38">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kern w:val="0"/>
      <w:sz w:val="32"/>
      <w:szCs w:val="32"/>
    </w:rPr>
  </w:style>
  <w:style w:type="paragraph" w:customStyle="1" w:styleId="539">
    <w:name w:val="文字 Char Char Char"/>
    <w:basedOn w:val="1"/>
    <w:uiPriority w:val="0"/>
    <w:pPr>
      <w:tabs>
        <w:tab w:val="left" w:pos="8520"/>
      </w:tabs>
      <w:spacing w:line="312" w:lineRule="auto"/>
      <w:ind w:right="-210" w:firstLine="556"/>
    </w:pPr>
    <w:rPr>
      <w:rFonts w:ascii="Calibri" w:hAnsi="Calibri" w:eastAsia="Calibri" w:cs="Droid Sans"/>
      <w:sz w:val="28"/>
      <w:szCs w:val="20"/>
    </w:rPr>
  </w:style>
  <w:style w:type="paragraph" w:customStyle="1" w:styleId="540">
    <w:name w:val="xl91"/>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41">
    <w:name w:val="xl5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42">
    <w:name w:val="xl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43">
    <w:name w:val="lift_top"/>
    <w:basedOn w:val="1"/>
    <w:uiPriority w:val="0"/>
    <w:pPr>
      <w:widowControl/>
      <w:spacing w:before="100" w:beforeAutospacing="1" w:after="100" w:afterAutospacing="1"/>
      <w:jc w:val="left"/>
    </w:pPr>
    <w:rPr>
      <w:rFonts w:ascii="ˎ̥" w:hAnsi="ˎ̥" w:cs="Times New Roman"/>
      <w:color w:val="000099"/>
      <w:kern w:val="0"/>
      <w:sz w:val="9"/>
      <w:szCs w:val="20"/>
    </w:rPr>
  </w:style>
  <w:style w:type="paragraph" w:customStyle="1" w:styleId="544">
    <w:name w:val="Char Char Char Char Char Char Char1 Char"/>
    <w:basedOn w:val="1"/>
    <w:uiPriority w:val="0"/>
    <w:rPr>
      <w:rFonts w:ascii="Tahoma" w:hAnsi="Tahoma" w:cs="Times New Roman"/>
      <w:sz w:val="24"/>
      <w:szCs w:val="20"/>
    </w:rPr>
  </w:style>
  <w:style w:type="paragraph" w:customStyle="1" w:styleId="545">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46">
    <w:name w:val="Char1 Char Char Char Char Char Char1"/>
    <w:basedOn w:val="1"/>
    <w:qFormat/>
    <w:uiPriority w:val="0"/>
    <w:rPr>
      <w:rFonts w:ascii="Tahoma" w:hAnsi="Tahoma" w:cs="Times New Roman"/>
      <w:sz w:val="24"/>
      <w:szCs w:val="20"/>
    </w:rPr>
  </w:style>
  <w:style w:type="paragraph" w:customStyle="1" w:styleId="547">
    <w:name w:val="Char12"/>
    <w:basedOn w:val="1"/>
    <w:qFormat/>
    <w:uiPriority w:val="0"/>
    <w:rPr>
      <w:rFonts w:ascii="Tahoma" w:hAnsi="Tahoma" w:cs="Times New Roman"/>
      <w:sz w:val="24"/>
      <w:szCs w:val="20"/>
    </w:rPr>
  </w:style>
  <w:style w:type="paragraph" w:customStyle="1" w:styleId="548">
    <w:name w:val="Char Char Char Char Char"/>
    <w:basedOn w:val="1"/>
    <w:qFormat/>
    <w:uiPriority w:val="0"/>
    <w:rPr>
      <w:rFonts w:ascii="Tahoma" w:hAnsi="Tahoma" w:cs="Times New Roman"/>
      <w:sz w:val="24"/>
      <w:szCs w:val="20"/>
    </w:rPr>
  </w:style>
  <w:style w:type="paragraph" w:customStyle="1" w:styleId="549">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50">
    <w:name w:val="l_title"/>
    <w:basedOn w:val="1"/>
    <w:qFormat/>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551">
    <w:name w:val="attr-list-hd1"/>
    <w:basedOn w:val="1"/>
    <w:qFormat/>
    <w:uiPriority w:val="0"/>
    <w:pPr>
      <w:widowControl/>
      <w:spacing w:before="100" w:beforeAutospacing="1" w:after="100" w:afterAutospacing="1" w:line="330" w:lineRule="atLeast"/>
      <w:jc w:val="left"/>
    </w:pPr>
    <w:rPr>
      <w:rFonts w:ascii="宋体" w:hAnsi="宋体" w:cs="宋体"/>
      <w:color w:val="999999"/>
      <w:kern w:val="0"/>
      <w:sz w:val="24"/>
    </w:rPr>
  </w:style>
  <w:style w:type="paragraph" w:customStyle="1" w:styleId="552">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553">
    <w:name w:val="aa"/>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554">
    <w:name w:val="Char Char Char Char Char Char Char Char Char Char Char Char Char Char Char Char1"/>
    <w:basedOn w:val="1"/>
    <w:qFormat/>
    <w:uiPriority w:val="0"/>
    <w:pPr>
      <w:snapToGrid w:val="0"/>
      <w:spacing w:line="360" w:lineRule="auto"/>
      <w:ind w:firstLine="200" w:firstLineChars="200"/>
    </w:pPr>
    <w:rPr>
      <w:rFonts w:ascii="Tahoma" w:hAnsi="Tahoma" w:cs="宋体"/>
      <w:sz w:val="28"/>
      <w:szCs w:val="28"/>
    </w:rPr>
  </w:style>
  <w:style w:type="paragraph" w:customStyle="1" w:styleId="555">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56">
    <w:name w:val="TOC 标题11"/>
    <w:basedOn w:val="4"/>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57">
    <w:name w:val="_Style 2"/>
    <w:basedOn w:val="1"/>
    <w:qFormat/>
    <w:uiPriority w:val="0"/>
    <w:pPr>
      <w:ind w:firstLine="420" w:firstLineChars="200"/>
    </w:pPr>
    <w:rPr>
      <w:rFonts w:cs="Droid Sans"/>
      <w:szCs w:val="20"/>
    </w:rPr>
  </w:style>
  <w:style w:type="paragraph" w:customStyle="1" w:styleId="558">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59">
    <w:name w:val="D标1"/>
    <w:basedOn w:val="4"/>
    <w:next w:val="1"/>
    <w:qFormat/>
    <w:uiPriority w:val="0"/>
    <w:pPr>
      <w:keepLines w:val="0"/>
      <w:pageBreakBefore/>
      <w:widowControl/>
      <w:tabs>
        <w:tab w:val="left" w:pos="360"/>
        <w:tab w:val="left" w:pos="425"/>
      </w:tabs>
      <w:autoSpaceDE w:val="0"/>
      <w:autoSpaceDN w:val="0"/>
      <w:adjustRightInd w:val="0"/>
      <w:spacing w:before="360" w:after="240" w:line="315" w:lineRule="atLeast"/>
      <w:ind w:left="360" w:hanging="360"/>
      <w:jc w:val="center"/>
    </w:pPr>
    <w:rPr>
      <w:rFonts w:ascii="Arial" w:hAnsi="Arial" w:eastAsia="Arial" w:cs="Droid Sans"/>
      <w:b w:val="0"/>
      <w:bCs w:val="0"/>
      <w:kern w:val="0"/>
      <w:sz w:val="36"/>
      <w:szCs w:val="20"/>
    </w:rPr>
  </w:style>
  <w:style w:type="paragraph" w:customStyle="1" w:styleId="560">
    <w:name w:val="Char Char11"/>
    <w:basedOn w:val="1"/>
    <w:qFormat/>
    <w:uiPriority w:val="0"/>
    <w:rPr>
      <w:rFonts w:ascii="Tahoma" w:hAnsi="Tahoma" w:cs="Times New Roman"/>
      <w:sz w:val="24"/>
      <w:szCs w:val="20"/>
    </w:rPr>
  </w:style>
  <w:style w:type="paragraph" w:customStyle="1" w:styleId="561">
    <w:name w:val="Char Char Char Char Char Char Char Char Char Char"/>
    <w:basedOn w:val="1"/>
    <w:qFormat/>
    <w:uiPriority w:val="0"/>
    <w:pPr>
      <w:widowControl/>
      <w:spacing w:after="160" w:line="240" w:lineRule="exact"/>
      <w:jc w:val="left"/>
    </w:pPr>
    <w:rPr>
      <w:rFonts w:cs="Times New Roman"/>
      <w:szCs w:val="20"/>
    </w:rPr>
  </w:style>
  <w:style w:type="paragraph" w:customStyle="1" w:styleId="562">
    <w:name w:val="p15"/>
    <w:basedOn w:val="1"/>
    <w:qFormat/>
    <w:uiPriority w:val="0"/>
    <w:pPr>
      <w:widowControl/>
      <w:spacing w:line="360" w:lineRule="auto"/>
      <w:ind w:firstLine="420"/>
      <w:jc w:val="left"/>
    </w:pPr>
    <w:rPr>
      <w:rFonts w:cs="Times New Roman"/>
      <w:kern w:val="0"/>
      <w:sz w:val="24"/>
    </w:rPr>
  </w:style>
  <w:style w:type="paragraph" w:customStyle="1" w:styleId="563">
    <w:name w:val="样式 标题 9 +"/>
    <w:basedOn w:val="564"/>
    <w:qFormat/>
    <w:uiPriority w:val="0"/>
    <w:pPr/>
  </w:style>
  <w:style w:type="paragraph" w:customStyle="1" w:styleId="564">
    <w:name w:val="标题9"/>
    <w:basedOn w:val="13"/>
    <w:next w:val="1"/>
    <w:qFormat/>
    <w:uiPriority w:val="0"/>
    <w:pPr>
      <w:tabs>
        <w:tab w:val="clear" w:pos="1584"/>
      </w:tabs>
    </w:pPr>
    <w:rPr>
      <w:rFonts w:ascii="Cambria" w:hAnsi="Cambria" w:eastAsia="宋体"/>
      <w:lang w:eastAsia="en-US"/>
    </w:rPr>
  </w:style>
  <w:style w:type="paragraph" w:customStyle="1" w:styleId="565">
    <w:name w:val="p22"/>
    <w:basedOn w:val="1"/>
    <w:qFormat/>
    <w:uiPriority w:val="0"/>
    <w:pPr>
      <w:widowControl/>
      <w:spacing w:before="240" w:after="60"/>
      <w:jc w:val="center"/>
    </w:pPr>
    <w:rPr>
      <w:rFonts w:ascii="Cambria" w:hAnsi="Cambria" w:cs="宋体"/>
      <w:b/>
      <w:bCs/>
      <w:kern w:val="0"/>
      <w:sz w:val="32"/>
      <w:szCs w:val="32"/>
    </w:rPr>
  </w:style>
  <w:style w:type="paragraph" w:customStyle="1" w:styleId="566">
    <w:name w:val="1"/>
    <w:basedOn w:val="1"/>
    <w:next w:val="1"/>
    <w:qFormat/>
    <w:uiPriority w:val="0"/>
    <w:rPr>
      <w:rFonts w:cs="Times New Roman"/>
      <w:szCs w:val="20"/>
    </w:rPr>
  </w:style>
  <w:style w:type="paragraph" w:customStyle="1" w:styleId="567">
    <w:name w:val="空半行"/>
    <w:basedOn w:val="1"/>
    <w:qFormat/>
    <w:uiPriority w:val="0"/>
    <w:pPr>
      <w:adjustRightInd w:val="0"/>
      <w:spacing w:line="120" w:lineRule="exact"/>
      <w:textAlignment w:val="baseline"/>
    </w:pPr>
    <w:rPr>
      <w:rFonts w:eastAsia="仿宋_GB2312" w:cs="Times New Roman"/>
      <w:color w:val="FFFFFF"/>
      <w:kern w:val="0"/>
      <w:sz w:val="30"/>
      <w:szCs w:val="20"/>
    </w:rPr>
  </w:style>
  <w:style w:type="paragraph" w:customStyle="1" w:styleId="568">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69">
    <w:name w:val="规范"/>
    <w:basedOn w:val="1"/>
    <w:next w:val="1"/>
    <w:qFormat/>
    <w:uiPriority w:val="0"/>
    <w:pPr>
      <w:tabs>
        <w:tab w:val="left" w:pos="1140"/>
      </w:tabs>
      <w:spacing w:line="288" w:lineRule="auto"/>
      <w:ind w:left="1140"/>
      <w:jc w:val="left"/>
    </w:pPr>
    <w:rPr>
      <w:rFonts w:cs="Times New Roman"/>
      <w:sz w:val="24"/>
    </w:rPr>
  </w:style>
  <w:style w:type="paragraph" w:customStyle="1" w:styleId="570">
    <w:name w:val="Char1 Char Char Char"/>
    <w:basedOn w:val="1"/>
    <w:qFormat/>
    <w:uiPriority w:val="0"/>
    <w:rPr>
      <w:rFonts w:cs="Times New Roman"/>
      <w:szCs w:val="20"/>
    </w:rPr>
  </w:style>
  <w:style w:type="paragraph" w:customStyle="1" w:styleId="571">
    <w:name w:val="CM51"/>
    <w:basedOn w:val="107"/>
    <w:next w:val="107"/>
    <w:qFormat/>
    <w:uiPriority w:val="0"/>
    <w:pPr>
      <w:spacing w:after="103"/>
    </w:pPr>
    <w:rPr>
      <w:rFonts w:ascii="黑体" w:hAnsi="Calibri" w:eastAsia="黑体" w:cs="Times New Roman"/>
      <w:color w:val="auto"/>
      <w:szCs w:val="22"/>
    </w:rPr>
  </w:style>
  <w:style w:type="paragraph" w:customStyle="1" w:styleId="572">
    <w:name w:val="样式 标题6 + 左"/>
    <w:basedOn w:val="337"/>
    <w:qFormat/>
    <w:uiPriority w:val="0"/>
    <w:pPr>
      <w:spacing w:line="319" w:lineRule="auto"/>
      <w:jc w:val="left"/>
    </w:pPr>
  </w:style>
  <w:style w:type="paragraph" w:customStyle="1" w:styleId="573">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2"/>
      <w:szCs w:val="22"/>
    </w:rPr>
  </w:style>
  <w:style w:type="paragraph" w:customStyle="1" w:styleId="574">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575">
    <w:name w:val="项目编号A"/>
    <w:basedOn w:val="1"/>
    <w:qFormat/>
    <w:uiPriority w:val="0"/>
    <w:pPr>
      <w:tabs>
        <w:tab w:val="left" w:pos="709"/>
      </w:tabs>
      <w:ind w:left="480"/>
    </w:pPr>
    <w:rPr>
      <w:rFonts w:ascii="Arial" w:hAnsi="Arial" w:cs="Times New Roman"/>
      <w:kern w:val="0"/>
      <w:szCs w:val="20"/>
    </w:rPr>
  </w:style>
  <w:style w:type="paragraph" w:customStyle="1" w:styleId="576">
    <w:name w:val="1 Char"/>
    <w:basedOn w:val="1"/>
    <w:qFormat/>
    <w:uiPriority w:val="0"/>
    <w:rPr>
      <w:rFonts w:ascii="Tahoma" w:hAnsi="Tahoma" w:cs="Times New Roman"/>
      <w:sz w:val="24"/>
      <w:szCs w:val="20"/>
    </w:rPr>
  </w:style>
  <w:style w:type="paragraph" w:customStyle="1" w:styleId="577">
    <w:name w:val="NNN Char Char Char1 Char Char Char Char Char Char"/>
    <w:basedOn w:val="1"/>
    <w:qFormat/>
    <w:uiPriority w:val="0"/>
    <w:pPr>
      <w:tabs>
        <w:tab w:val="left" w:pos="360"/>
      </w:tabs>
    </w:pPr>
    <w:rPr>
      <w:rFonts w:cs="Times New Roman"/>
      <w:sz w:val="24"/>
    </w:rPr>
  </w:style>
  <w:style w:type="paragraph" w:customStyle="1" w:styleId="578">
    <w:name w:val="样式 小四"/>
    <w:basedOn w:val="1"/>
    <w:qFormat/>
    <w:uiPriority w:val="0"/>
    <w:pPr>
      <w:ind w:firstLine="480" w:firstLineChars="200"/>
    </w:pPr>
    <w:rPr>
      <w:rFonts w:cs="Times New Roman"/>
      <w:sz w:val="24"/>
      <w:szCs w:val="20"/>
    </w:rPr>
  </w:style>
  <w:style w:type="paragraph" w:customStyle="1" w:styleId="579">
    <w:name w:val="元正正文标题2"/>
    <w:basedOn w:val="8"/>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580">
    <w:name w:val="样式 标题 7 +"/>
    <w:basedOn w:val="11"/>
    <w:qFormat/>
    <w:uiPriority w:val="0"/>
    <w:pPr>
      <w:spacing w:before="120" w:line="360" w:lineRule="auto"/>
      <w:ind w:right="0" w:rightChars="0"/>
      <w:jc w:val="center"/>
    </w:pPr>
    <w:rPr>
      <w:rFonts w:eastAsia="宋体" w:cs="宋体"/>
      <w:spacing w:val="0"/>
      <w:lang w:eastAsia="en-US"/>
    </w:rPr>
  </w:style>
  <w:style w:type="paragraph" w:customStyle="1" w:styleId="581">
    <w:name w:val="默认段落字体 Para Char Char Char Char Char Char Char"/>
    <w:basedOn w:val="1"/>
    <w:qFormat/>
    <w:uiPriority w:val="0"/>
    <w:rPr>
      <w:rFonts w:ascii="MS Mincho" w:hAnsi="MS Mincho" w:cs="Droid Sans"/>
      <w:sz w:val="24"/>
      <w:szCs w:val="20"/>
    </w:rPr>
  </w:style>
  <w:style w:type="paragraph" w:customStyle="1" w:styleId="582">
    <w:name w:val="彩色列表 - 着色 11"/>
    <w:basedOn w:val="1"/>
    <w:qFormat/>
    <w:uiPriority w:val="0"/>
    <w:pPr>
      <w:ind w:firstLine="420" w:firstLineChars="200"/>
    </w:pPr>
    <w:rPr>
      <w:rFonts w:cs="Times New Roman"/>
    </w:rPr>
  </w:style>
  <w:style w:type="paragraph" w:customStyle="1" w:styleId="583">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584">
    <w:name w:val="xl251"/>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585">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586">
    <w:name w:val="black"/>
    <w:basedOn w:val="1"/>
    <w:qFormat/>
    <w:uiPriority w:val="0"/>
    <w:pPr>
      <w:widowControl/>
      <w:spacing w:before="100" w:beforeAutospacing="1" w:after="100" w:afterAutospacing="1"/>
      <w:jc w:val="left"/>
    </w:pPr>
    <w:rPr>
      <w:rFonts w:ascii="ˎ̥" w:hAnsi="ˎ̥" w:cs="Times New Roman"/>
      <w:color w:val="000066"/>
      <w:kern w:val="0"/>
      <w:sz w:val="18"/>
      <w:szCs w:val="20"/>
    </w:rPr>
  </w:style>
  <w:style w:type="paragraph" w:customStyle="1" w:styleId="587">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588">
    <w:name w:val="修订1"/>
    <w:qFormat/>
    <w:uiPriority w:val="0"/>
    <w:rPr>
      <w:rFonts w:ascii="Times New Roman" w:hAnsi="Times New Roman" w:eastAsia="宋体" w:cs="Times New Roman"/>
      <w:kern w:val="2"/>
      <w:sz w:val="21"/>
      <w:szCs w:val="24"/>
      <w:lang w:val="en-US" w:eastAsia="zh-CN" w:bidi="ar-SA"/>
    </w:rPr>
  </w:style>
  <w:style w:type="paragraph" w:customStyle="1" w:styleId="589">
    <w:name w:val="样式 小四 段前: 5 磅 段后: 5 磅 首行缩进:  2 字符"/>
    <w:basedOn w:val="1"/>
    <w:qFormat/>
    <w:uiPriority w:val="0"/>
    <w:pPr>
      <w:spacing w:before="100" w:after="50" w:afterLines="50" w:line="360" w:lineRule="auto"/>
    </w:pPr>
    <w:rPr>
      <w:rFonts w:ascii="Calibri" w:hAnsi="Calibri" w:cs="Droid Sans"/>
      <w:kern w:val="0"/>
      <w:sz w:val="24"/>
      <w:szCs w:val="20"/>
    </w:rPr>
  </w:style>
  <w:style w:type="paragraph" w:customStyle="1" w:styleId="590">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591">
    <w:name w:val="标题 31"/>
    <w:basedOn w:val="1"/>
    <w:next w:val="1"/>
    <w:unhideWhenUsed/>
    <w:qFormat/>
    <w:uiPriority w:val="9"/>
    <w:pPr>
      <w:keepNext/>
      <w:keepLines/>
      <w:spacing w:before="260" w:after="260" w:line="416" w:lineRule="auto"/>
      <w:ind w:left="780" w:hanging="360"/>
      <w:outlineLvl w:val="2"/>
    </w:pPr>
    <w:rPr>
      <w:rFonts w:ascii="Calibri" w:hAnsi="Calibri" w:cs="Times New Roman"/>
      <w:b/>
      <w:bCs/>
      <w:sz w:val="28"/>
      <w:szCs w:val="32"/>
    </w:rPr>
  </w:style>
  <w:style w:type="paragraph" w:customStyle="1" w:styleId="592">
    <w:name w:val="_Style 13"/>
    <w:basedOn w:val="1"/>
    <w:qFormat/>
    <w:uiPriority w:val="0"/>
    <w:pPr>
      <w:tabs>
        <w:tab w:val="left" w:pos="425"/>
      </w:tabs>
      <w:ind w:left="425" w:hanging="425"/>
    </w:pPr>
    <w:rPr>
      <w:rFonts w:cs="Droid Sans"/>
      <w:sz w:val="18"/>
      <w:szCs w:val="20"/>
    </w:rPr>
  </w:style>
  <w:style w:type="paragraph" w:customStyle="1" w:styleId="593">
    <w:name w:val="普通(Web)2"/>
    <w:basedOn w:val="1"/>
    <w:qFormat/>
    <w:uiPriority w:val="0"/>
    <w:pPr>
      <w:widowControl/>
      <w:spacing w:before="88" w:after="100" w:afterAutospacing="1" w:line="316" w:lineRule="atLeast"/>
      <w:jc w:val="left"/>
    </w:pPr>
    <w:rPr>
      <w:rFonts w:ascii="宋体" w:hAnsi="宋体" w:cs="宋体"/>
      <w:kern w:val="0"/>
      <w:sz w:val="23"/>
      <w:szCs w:val="23"/>
    </w:rPr>
  </w:style>
  <w:style w:type="paragraph" w:customStyle="1" w:styleId="594">
    <w:name w:val="样式 标题8 + 段前: 0.5 行 段后: 0.5 行"/>
    <w:basedOn w:val="480"/>
    <w:next w:val="1"/>
    <w:qFormat/>
    <w:uiPriority w:val="0"/>
    <w:pPr>
      <w:ind w:left="0" w:firstLine="0"/>
    </w:pPr>
    <w:rPr>
      <w:rFonts w:cs="宋体"/>
    </w:rPr>
  </w:style>
  <w:style w:type="paragraph" w:customStyle="1" w:styleId="595">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96">
    <w:name w:val="about_main1"/>
    <w:basedOn w:val="1"/>
    <w:qFormat/>
    <w:uiPriority w:val="0"/>
    <w:pPr>
      <w:widowControl/>
      <w:spacing w:before="24" w:after="100" w:afterAutospacing="1"/>
      <w:jc w:val="left"/>
    </w:pPr>
    <w:rPr>
      <w:rFonts w:ascii="宋体" w:hAnsi="宋体" w:cs="宋体"/>
      <w:kern w:val="0"/>
      <w:sz w:val="24"/>
    </w:rPr>
  </w:style>
  <w:style w:type="paragraph" w:customStyle="1" w:styleId="597">
    <w:name w:val="样式 标题 8 + 左"/>
    <w:basedOn w:val="12"/>
    <w:qFormat/>
    <w:uiPriority w:val="0"/>
    <w:pPr>
      <w:tabs>
        <w:tab w:val="clear" w:pos="1440"/>
      </w:tabs>
      <w:spacing w:line="319" w:lineRule="auto"/>
      <w:jc w:val="left"/>
    </w:pPr>
    <w:rPr>
      <w:rFonts w:ascii="Cambria" w:hAnsi="Cambria" w:eastAsia="宋体" w:cs="宋体"/>
      <w:szCs w:val="20"/>
      <w:lang w:eastAsia="en-US"/>
    </w:rPr>
  </w:style>
  <w:style w:type="paragraph" w:customStyle="1" w:styleId="598">
    <w:name w:val="PP 行"/>
    <w:basedOn w:val="47"/>
    <w:qFormat/>
    <w:uiPriority w:val="0"/>
  </w:style>
  <w:style w:type="paragraph" w:customStyle="1" w:styleId="599">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2"/>
      <w:szCs w:val="22"/>
    </w:rPr>
  </w:style>
  <w:style w:type="paragraph" w:customStyle="1" w:styleId="600">
    <w:name w:val="Char1 Char Char Char1"/>
    <w:basedOn w:val="1"/>
    <w:qFormat/>
    <w:uiPriority w:val="0"/>
    <w:rPr>
      <w:rFonts w:ascii="Tahoma" w:hAnsi="Tahoma" w:cs="Times New Roman"/>
      <w:sz w:val="24"/>
      <w:szCs w:val="20"/>
    </w:rPr>
  </w:style>
  <w:style w:type="paragraph" w:customStyle="1" w:styleId="601">
    <w:name w:val="样式4"/>
    <w:basedOn w:val="1"/>
    <w:qFormat/>
    <w:uiPriority w:val="0"/>
    <w:pPr>
      <w:spacing w:after="50" w:afterLines="50" w:line="360" w:lineRule="auto"/>
      <w:ind w:left="839" w:right="227"/>
      <w:textAlignment w:val="center"/>
    </w:pPr>
    <w:rPr>
      <w:rFonts w:ascii="Arial" w:hAnsi="Arial" w:eastAsia="Arial" w:cs="Droid Sans"/>
      <w:spacing w:val="20"/>
      <w:sz w:val="24"/>
      <w:szCs w:val="20"/>
    </w:rPr>
  </w:style>
  <w:style w:type="paragraph" w:customStyle="1" w:styleId="602">
    <w:name w:val="xl4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603">
    <w:name w:val="正文文本缩进1"/>
    <w:basedOn w:val="1"/>
    <w:qFormat/>
    <w:uiPriority w:val="0"/>
    <w:pPr>
      <w:ind w:firstLine="645"/>
    </w:pPr>
    <w:rPr>
      <w:rFonts w:ascii="楷体_GB2312" w:eastAsia="楷体_GB2312" w:cs="Times New Roman"/>
      <w:sz w:val="32"/>
      <w:szCs w:val="20"/>
    </w:rPr>
  </w:style>
  <w:style w:type="paragraph" w:customStyle="1" w:styleId="604">
    <w:name w:val="首行缩进"/>
    <w:basedOn w:val="1"/>
    <w:qFormat/>
    <w:uiPriority w:val="0"/>
    <w:pPr>
      <w:spacing w:line="360" w:lineRule="auto"/>
      <w:ind w:firstLine="420" w:firstLineChars="200"/>
    </w:pPr>
    <w:rPr>
      <w:rFonts w:ascii="宋体" w:hAnsi="宋体" w:cs="Times New Roman"/>
    </w:rPr>
  </w:style>
  <w:style w:type="paragraph" w:customStyle="1" w:styleId="605">
    <w:name w:val="默认段落字体 Para Char"/>
    <w:basedOn w:val="1"/>
    <w:qFormat/>
    <w:uiPriority w:val="0"/>
    <w:rPr>
      <w:rFonts w:cs="Times New Roman"/>
      <w:szCs w:val="20"/>
    </w:rPr>
  </w:style>
  <w:style w:type="paragraph" w:customStyle="1" w:styleId="606">
    <w:name w:val="样式 Arial 左侧:  2 字符 行距: 固定值 29 磅"/>
    <w:basedOn w:val="1"/>
    <w:qFormat/>
    <w:uiPriority w:val="0"/>
    <w:pPr>
      <w:adjustRightInd w:val="0"/>
      <w:spacing w:line="580" w:lineRule="exact"/>
      <w:textAlignment w:val="baseline"/>
    </w:pPr>
    <w:rPr>
      <w:rFonts w:ascii="Arial" w:hAnsi="Arial" w:cs="Times New Roman"/>
      <w:kern w:val="0"/>
      <w:sz w:val="24"/>
      <w:szCs w:val="20"/>
    </w:rPr>
  </w:style>
  <w:style w:type="paragraph" w:customStyle="1" w:styleId="6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608">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09">
    <w:name w:val="文字"/>
    <w:basedOn w:val="1"/>
    <w:qFormat/>
    <w:uiPriority w:val="0"/>
    <w:pPr>
      <w:tabs>
        <w:tab w:val="left" w:pos="8520"/>
      </w:tabs>
      <w:spacing w:line="312" w:lineRule="auto"/>
      <w:ind w:right="-210" w:firstLine="556"/>
    </w:pPr>
    <w:rPr>
      <w:rFonts w:ascii="Calibri" w:hAnsi="Calibri" w:eastAsia="Calibri" w:cs="Droid Sans"/>
      <w:sz w:val="28"/>
      <w:szCs w:val="20"/>
    </w:rPr>
  </w:style>
  <w:style w:type="paragraph" w:customStyle="1" w:styleId="610">
    <w:name w:val="Char Char Char1"/>
    <w:basedOn w:val="1"/>
    <w:uiPriority w:val="0"/>
    <w:rPr>
      <w:rFonts w:ascii="Tahoma" w:hAnsi="Tahoma" w:cs="Times New Roman"/>
      <w:sz w:val="24"/>
      <w:szCs w:val="20"/>
    </w:rPr>
  </w:style>
  <w:style w:type="paragraph" w:customStyle="1" w:styleId="611">
    <w:name w:val="TOC 标题2"/>
    <w:basedOn w:val="4"/>
    <w:next w:val="1"/>
    <w:uiPriority w:val="0"/>
    <w:pPr>
      <w:spacing w:after="260" w:line="360" w:lineRule="auto"/>
      <w:outlineLvl w:val="9"/>
    </w:pPr>
    <w:rPr>
      <w:rFonts w:ascii="Calibri" w:hAnsi="Calibri"/>
      <w:sz w:val="32"/>
    </w:rPr>
  </w:style>
  <w:style w:type="paragraph" w:customStyle="1" w:styleId="612">
    <w:name w:val="编号，四号"/>
    <w:basedOn w:val="140"/>
    <w:uiPriority w:val="0"/>
    <w:pPr>
      <w:ind w:left="840" w:hanging="420"/>
    </w:pPr>
    <w:rPr>
      <w:rFonts w:ascii="Times New Roman" w:hAnsi="Times New Roman"/>
      <w:sz w:val="28"/>
    </w:rPr>
  </w:style>
  <w:style w:type="paragraph" w:customStyle="1" w:styleId="613">
    <w:name w:val="Default Paragraph Char Char Char Char"/>
    <w:basedOn w:val="1"/>
    <w:next w:val="1"/>
    <w:uiPriority w:val="0"/>
    <w:pPr>
      <w:widowControl/>
      <w:spacing w:line="360" w:lineRule="auto"/>
      <w:jc w:val="left"/>
    </w:pPr>
    <w:rPr>
      <w:rFonts w:cs="Times New Roman"/>
      <w:kern w:val="0"/>
      <w:szCs w:val="20"/>
      <w:lang w:eastAsia="en-US"/>
    </w:rPr>
  </w:style>
  <w:style w:type="paragraph" w:customStyle="1" w:styleId="614">
    <w:name w:val="技术方案正文样式"/>
    <w:basedOn w:val="1"/>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615">
    <w:name w:val="图"/>
    <w:basedOn w:val="1"/>
    <w:uiPriority w:val="0"/>
    <w:pPr>
      <w:keepNext/>
      <w:adjustRightInd w:val="0"/>
      <w:spacing w:before="60" w:after="60" w:line="300" w:lineRule="auto"/>
      <w:jc w:val="center"/>
      <w:textAlignment w:val="center"/>
    </w:pPr>
    <w:rPr>
      <w:rFonts w:cs="Times New Roman"/>
      <w:snapToGrid w:val="0"/>
      <w:spacing w:val="20"/>
      <w:kern w:val="0"/>
      <w:sz w:val="24"/>
      <w:szCs w:val="20"/>
    </w:rPr>
  </w:style>
  <w:style w:type="paragraph" w:customStyle="1" w:styleId="616">
    <w:name w:val="普通(网站)1"/>
    <w:basedOn w:val="1"/>
    <w:uiPriority w:val="0"/>
    <w:pPr>
      <w:widowControl/>
      <w:spacing w:before="75" w:after="75" w:line="432" w:lineRule="auto"/>
    </w:pPr>
    <w:rPr>
      <w:rFonts w:eastAsia="Times New Roman" w:cs="Times New Roman"/>
      <w:kern w:val="0"/>
      <w:sz w:val="24"/>
    </w:rPr>
  </w:style>
  <w:style w:type="paragraph" w:customStyle="1" w:styleId="617">
    <w:name w:val="Char Char Char Char Char Char Char Char Char Char Char Char2"/>
    <w:basedOn w:val="1"/>
    <w:uiPriority w:val="0"/>
    <w:pPr>
      <w:spacing w:line="300" w:lineRule="auto"/>
    </w:pPr>
    <w:rPr>
      <w:rFonts w:ascii="宋体" w:hAnsi="宋体" w:cs="Times New Roman"/>
      <w:b/>
      <w:bCs/>
      <w:color w:val="000000"/>
      <w:spacing w:val="8"/>
      <w:kern w:val="0"/>
      <w:sz w:val="24"/>
    </w:rPr>
  </w:style>
  <w:style w:type="paragraph" w:customStyle="1" w:styleId="618">
    <w:name w:val="xl39"/>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619">
    <w:name w:val="xl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20">
    <w:name w:val="表格"/>
    <w:basedOn w:val="1"/>
    <w:link w:val="621"/>
    <w:qFormat/>
    <w:uiPriority w:val="0"/>
    <w:pPr>
      <w:snapToGrid w:val="0"/>
      <w:ind w:firstLine="42" w:firstLineChars="21"/>
    </w:pPr>
    <w:rPr>
      <w:rFonts w:ascii="宋体" w:hAnsi="宋体" w:cs="Times New Roman"/>
      <w:kern w:val="0"/>
      <w:sz w:val="20"/>
      <w:szCs w:val="20"/>
    </w:rPr>
  </w:style>
  <w:style w:type="character" w:customStyle="1" w:styleId="621">
    <w:name w:val="表格 字符"/>
    <w:link w:val="620"/>
    <w:uiPriority w:val="0"/>
    <w:rPr>
      <w:rFonts w:ascii="宋体" w:hAnsi="宋体" w:eastAsia="宋体" w:cs="Times New Roman"/>
      <w:kern w:val="0"/>
      <w:sz w:val="20"/>
      <w:szCs w:val="20"/>
    </w:rPr>
  </w:style>
  <w:style w:type="paragraph" w:customStyle="1" w:styleId="622">
    <w:name w:val="默认段落字体 Para Char Char Char Char Char Char Char Char Char Char"/>
    <w:basedOn w:val="23"/>
    <w:uiPriority w:val="0"/>
    <w:pPr>
      <w:shd w:val="clear" w:color="auto" w:fill="auto"/>
    </w:pPr>
    <w:rPr>
      <w:rFonts w:ascii="宋体"/>
      <w:sz w:val="18"/>
      <w:szCs w:val="18"/>
    </w:rPr>
  </w:style>
  <w:style w:type="paragraph" w:customStyle="1" w:styleId="623">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24">
    <w:name w:val="news"/>
    <w:basedOn w:val="1"/>
    <w:uiPriority w:val="0"/>
    <w:pPr>
      <w:widowControl/>
      <w:spacing w:before="100" w:beforeAutospacing="1" w:after="100" w:afterAutospacing="1" w:line="165" w:lineRule="atLeast"/>
      <w:jc w:val="left"/>
    </w:pPr>
    <w:rPr>
      <w:rFonts w:ascii="ˎ̥" w:hAnsi="ˎ̥" w:cs="Times New Roman"/>
      <w:color w:val="000000"/>
      <w:kern w:val="0"/>
      <w:sz w:val="11"/>
      <w:szCs w:val="20"/>
    </w:rPr>
  </w:style>
  <w:style w:type="paragraph" w:customStyle="1" w:styleId="625">
    <w:name w:val="简单回函地址"/>
    <w:basedOn w:val="1"/>
    <w:uiPriority w:val="0"/>
    <w:rPr>
      <w:rFonts w:cs="Times New Roman"/>
    </w:rPr>
  </w:style>
  <w:style w:type="paragraph" w:customStyle="1" w:styleId="626">
    <w:name w:val="middle"/>
    <w:basedOn w:val="1"/>
    <w:uiPriority w:val="0"/>
    <w:pPr>
      <w:widowControl/>
      <w:spacing w:before="100" w:beforeAutospacing="1" w:after="100" w:afterAutospacing="1"/>
      <w:jc w:val="left"/>
    </w:pPr>
    <w:rPr>
      <w:rFonts w:ascii="ˎ̥" w:hAnsi="ˎ̥" w:cs="Times New Roman"/>
      <w:color w:val="666666"/>
      <w:kern w:val="0"/>
      <w:sz w:val="18"/>
      <w:szCs w:val="20"/>
    </w:rPr>
  </w:style>
  <w:style w:type="paragraph" w:customStyle="1" w:styleId="627">
    <w:name w:val="Char Char Char Char Char Char Char1"/>
    <w:basedOn w:val="1"/>
    <w:uiPriority w:val="0"/>
    <w:pPr>
      <w:spacing w:line="380" w:lineRule="exact"/>
      <w:ind w:firstLine="200" w:firstLineChars="200"/>
    </w:pPr>
    <w:rPr>
      <w:rFonts w:cs="Times New Roman"/>
    </w:rPr>
  </w:style>
  <w:style w:type="paragraph" w:customStyle="1" w:styleId="628">
    <w:name w:val="bottom"/>
    <w:basedOn w:val="1"/>
    <w:uiPriority w:val="0"/>
    <w:pPr>
      <w:widowControl/>
      <w:spacing w:before="100" w:beforeAutospacing="1" w:after="100" w:afterAutospacing="1"/>
      <w:jc w:val="left"/>
    </w:pPr>
    <w:rPr>
      <w:rFonts w:ascii="ˎ̥" w:hAnsi="ˎ̥" w:cs="Times New Roman"/>
      <w:color w:val="333333"/>
      <w:kern w:val="0"/>
      <w:sz w:val="18"/>
      <w:szCs w:val="20"/>
    </w:rPr>
  </w:style>
  <w:style w:type="paragraph" w:customStyle="1" w:styleId="629">
    <w:name w:val="lift"/>
    <w:basedOn w:val="1"/>
    <w:uiPriority w:val="0"/>
    <w:pPr>
      <w:widowControl/>
      <w:spacing w:before="100" w:beforeAutospacing="1" w:after="100" w:afterAutospacing="1"/>
      <w:jc w:val="left"/>
    </w:pPr>
    <w:rPr>
      <w:rFonts w:ascii="ˎ̥" w:hAnsi="ˎ̥" w:cs="Times New Roman"/>
      <w:color w:val="000099"/>
      <w:kern w:val="0"/>
      <w:sz w:val="9"/>
      <w:szCs w:val="20"/>
    </w:rPr>
  </w:style>
  <w:style w:type="paragraph" w:customStyle="1" w:styleId="630">
    <w:name w:val="Char Char Char Char11"/>
    <w:basedOn w:val="1"/>
    <w:uiPriority w:val="0"/>
    <w:rPr>
      <w:rFonts w:ascii="Tahoma" w:hAnsi="Tahoma" w:cs="Times New Roman"/>
      <w:sz w:val="24"/>
      <w:szCs w:val="20"/>
    </w:rPr>
  </w:style>
  <w:style w:type="paragraph" w:customStyle="1" w:styleId="631">
    <w:name w:val="Char Char"/>
    <w:basedOn w:val="1"/>
    <w:uiPriority w:val="0"/>
    <w:rPr>
      <w:rFonts w:ascii="Tahoma" w:hAnsi="Tahoma" w:cs="Times New Roman"/>
      <w:sz w:val="24"/>
      <w:szCs w:val="20"/>
    </w:rPr>
  </w:style>
  <w:style w:type="paragraph" w:customStyle="1" w:styleId="632">
    <w:name w:val="pa-0"/>
    <w:basedOn w:val="1"/>
    <w:uiPriority w:val="0"/>
    <w:pPr>
      <w:widowControl/>
      <w:spacing w:before="100" w:beforeAutospacing="1" w:after="100" w:afterAutospacing="1"/>
      <w:jc w:val="left"/>
    </w:pPr>
    <w:rPr>
      <w:rFonts w:ascii="宋体" w:hAnsi="宋体" w:cs="宋体"/>
      <w:kern w:val="0"/>
      <w:sz w:val="24"/>
    </w:rPr>
  </w:style>
  <w:style w:type="paragraph" w:customStyle="1" w:styleId="633">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634">
    <w:name w:val="P标3"/>
    <w:basedOn w:val="7"/>
    <w:uiPriority w:val="0"/>
    <w:pPr>
      <w:keepNext w:val="0"/>
      <w:keepLines w:val="0"/>
      <w:tabs>
        <w:tab w:val="left" w:pos="425"/>
        <w:tab w:val="left" w:pos="570"/>
      </w:tabs>
      <w:autoSpaceDE w:val="0"/>
      <w:autoSpaceDN w:val="0"/>
      <w:adjustRightInd w:val="0"/>
      <w:snapToGrid w:val="0"/>
      <w:spacing w:before="120" w:after="120" w:line="480" w:lineRule="atLeast"/>
      <w:ind w:left="425" w:hanging="425"/>
      <w:jc w:val="both"/>
    </w:pPr>
    <w:rPr>
      <w:rFonts w:ascii="Calibri" w:hAnsi="Calibri" w:cs="Droid Sans"/>
      <w:b w:val="0"/>
      <w:bCs w:val="0"/>
      <w:kern w:val="0"/>
      <w:sz w:val="24"/>
      <w:szCs w:val="20"/>
    </w:rPr>
  </w:style>
  <w:style w:type="paragraph" w:customStyle="1" w:styleId="635">
    <w:name w:val="style22"/>
    <w:basedOn w:val="1"/>
    <w:uiPriority w:val="0"/>
    <w:pPr>
      <w:widowControl/>
      <w:spacing w:before="100" w:beforeAutospacing="1" w:after="100" w:afterAutospacing="1"/>
      <w:jc w:val="left"/>
    </w:pPr>
    <w:rPr>
      <w:rFonts w:ascii="宋体" w:hAnsi="宋体" w:cs="宋体"/>
      <w:b/>
      <w:bCs/>
      <w:color w:val="FF00FF"/>
      <w:kern w:val="0"/>
      <w:sz w:val="18"/>
      <w:szCs w:val="18"/>
    </w:rPr>
  </w:style>
  <w:style w:type="paragraph" w:customStyle="1" w:styleId="636">
    <w:name w:val="xl26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37">
    <w:name w:val="font5"/>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638">
    <w:name w:val="Style List + Left:  0 cm Hanging:  0.8 ch1"/>
    <w:basedOn w:val="54"/>
    <w:uiPriority w:val="0"/>
    <w:pPr>
      <w:spacing w:line="360" w:lineRule="auto"/>
      <w:ind w:left="0" w:firstLine="0" w:firstLineChars="0"/>
      <w:jc w:val="left"/>
    </w:pPr>
    <w:rPr>
      <w:rFonts w:ascii="Tahoma" w:hAnsi="Tahoma"/>
      <w:szCs w:val="20"/>
    </w:rPr>
  </w:style>
  <w:style w:type="paragraph" w:customStyle="1" w:styleId="63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40">
    <w:name w:val="Char Char1 Char Char Char Char Char Char"/>
    <w:basedOn w:val="1"/>
    <w:uiPriority w:val="0"/>
    <w:pPr>
      <w:widowControl/>
      <w:adjustRightInd w:val="0"/>
      <w:snapToGrid w:val="0"/>
      <w:spacing w:line="360" w:lineRule="auto"/>
      <w:ind w:firstLine="601"/>
    </w:pPr>
    <w:rPr>
      <w:rFonts w:ascii="宋体" w:hAnsi="宋体" w:cs="Times New Roman"/>
      <w:color w:val="000000"/>
      <w:kern w:val="0"/>
      <w:sz w:val="24"/>
      <w:szCs w:val="20"/>
    </w:rPr>
  </w:style>
  <w:style w:type="paragraph" w:customStyle="1" w:styleId="641">
    <w:name w:val="Char Char10 Char"/>
    <w:basedOn w:val="1"/>
    <w:uiPriority w:val="0"/>
    <w:rPr>
      <w:rFonts w:cs="Times New Roman"/>
    </w:rPr>
  </w:style>
  <w:style w:type="paragraph" w:customStyle="1" w:styleId="642">
    <w:name w:val="font0"/>
    <w:basedOn w:val="1"/>
    <w:uiPriority w:val="0"/>
    <w:pPr>
      <w:widowControl/>
      <w:spacing w:before="100" w:beforeAutospacing="1" w:after="100" w:afterAutospacing="1"/>
      <w:jc w:val="left"/>
    </w:pPr>
    <w:rPr>
      <w:rFonts w:hint="eastAsia" w:ascii="宋体" w:hAnsi="宋体" w:cs="Times New Roman"/>
      <w:kern w:val="0"/>
      <w:sz w:val="24"/>
    </w:rPr>
  </w:style>
  <w:style w:type="paragraph" w:styleId="643">
    <w:name w:val="No Spacing"/>
    <w:qFormat/>
    <w:uiPriority w:val="1"/>
    <w:pPr>
      <w:adjustRightInd w:val="0"/>
      <w:snapToGrid w:val="0"/>
    </w:pPr>
    <w:rPr>
      <w:rFonts w:ascii="Tahoma" w:hAnsi="Tahoma" w:eastAsia="微软雅黑" w:cs="Times New Roman"/>
      <w:sz w:val="22"/>
      <w:szCs w:val="22"/>
      <w:lang w:val="en-US" w:eastAsia="zh-CN" w:bidi="ar-SA"/>
    </w:rPr>
  </w:style>
  <w:style w:type="paragraph" w:customStyle="1" w:styleId="644">
    <w:name w:val="Char Char Char Char1"/>
    <w:basedOn w:val="1"/>
    <w:uiPriority w:val="0"/>
    <w:rPr>
      <w:rFonts w:ascii="Tahoma" w:hAnsi="Tahoma" w:cs="Times New Roman"/>
      <w:sz w:val="24"/>
      <w:szCs w:val="20"/>
    </w:rPr>
  </w:style>
  <w:style w:type="paragraph" w:customStyle="1" w:styleId="645">
    <w:name w:val="基本文字 Char"/>
    <w:basedOn w:val="1"/>
    <w:uiPriority w:val="0"/>
    <w:pPr>
      <w:spacing w:before="156" w:line="400" w:lineRule="atLeast"/>
      <w:ind w:firstLine="540" w:firstLineChars="225"/>
    </w:pPr>
    <w:rPr>
      <w:rFonts w:cs="Times New Roman"/>
      <w:sz w:val="24"/>
      <w:szCs w:val="20"/>
    </w:rPr>
  </w:style>
  <w:style w:type="paragraph" w:customStyle="1" w:styleId="646">
    <w:name w:val="Char4"/>
    <w:basedOn w:val="1"/>
    <w:uiPriority w:val="0"/>
    <w:pPr>
      <w:widowControl/>
      <w:spacing w:after="160" w:line="240" w:lineRule="exact"/>
      <w:jc w:val="left"/>
    </w:pPr>
    <w:rPr>
      <w:rFonts w:ascii="Verdana" w:hAnsi="Verdana" w:cs="Times New Roman"/>
      <w:kern w:val="0"/>
      <w:sz w:val="20"/>
      <w:szCs w:val="20"/>
      <w:lang w:eastAsia="en-US"/>
    </w:rPr>
  </w:style>
  <w:style w:type="table" w:customStyle="1" w:styleId="647">
    <w:name w:val="网格型1"/>
    <w:basedOn w:val="76"/>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网格型5"/>
    <w:basedOn w:val="76"/>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Grid"/>
    <w:uiPriority w:val="0"/>
    <w:rPr>
      <w:rFonts w:ascii="Times New Roman" w:hAnsi="Times New Roman" w:eastAsia="宋体" w:cs="Times New Roman"/>
      <w:szCs w:val="22"/>
    </w:rPr>
    <w:tblPr>
      <w:tblCellMar>
        <w:top w:w="0" w:type="dxa"/>
        <w:left w:w="0" w:type="dxa"/>
        <w:bottom w:w="0" w:type="dxa"/>
        <w:right w:w="0" w:type="dxa"/>
      </w:tblCellMar>
    </w:tblPr>
  </w:style>
  <w:style w:type="table" w:customStyle="1" w:styleId="650">
    <w:name w:val="网格型4"/>
    <w:basedOn w:val="76"/>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网格型6"/>
    <w:basedOn w:val="76"/>
    <w:qFormat/>
    <w:uiPriority w:val="0"/>
    <w:pPr>
      <w:widowControl w:val="0"/>
      <w:jc w:val="both"/>
    </w:pPr>
    <w:rPr>
      <w:rFonts w:ascii="Calibri" w:hAnsi="Calibri" w:eastAsia="宋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网格型2"/>
    <w:basedOn w:val="7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网格型3"/>
    <w:basedOn w:val="76"/>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54">
    <w:name w:val="icon_ds"/>
    <w:uiPriority w:val="0"/>
    <w:rPr>
      <w:sz w:val="21"/>
      <w:szCs w:val="21"/>
    </w:rPr>
  </w:style>
  <w:style w:type="character" w:customStyle="1" w:styleId="655">
    <w:name w:val="icon_ds1"/>
    <w:uiPriority w:val="0"/>
  </w:style>
  <w:style w:type="character" w:customStyle="1" w:styleId="656">
    <w:name w:val="first-child1"/>
    <w:uiPriority w:val="0"/>
    <w:rPr>
      <w:color w:val="1F3149"/>
      <w:sz w:val="24"/>
      <w:szCs w:val="24"/>
    </w:rPr>
  </w:style>
  <w:style w:type="character" w:customStyle="1" w:styleId="657">
    <w:name w:val="first-child2"/>
    <w:uiPriority w:val="0"/>
    <w:rPr>
      <w:color w:val="1F3149"/>
      <w:sz w:val="24"/>
      <w:szCs w:val="24"/>
    </w:rPr>
  </w:style>
  <w:style w:type="character" w:customStyle="1" w:styleId="658">
    <w:name w:val="fr"/>
    <w:uiPriority w:val="0"/>
  </w:style>
  <w:style w:type="character" w:customStyle="1" w:styleId="659">
    <w:name w:val="xiadan"/>
    <w:uiPriority w:val="0"/>
    <w:rPr>
      <w:shd w:val="clear" w:color="auto" w:fill="E4393C"/>
    </w:rPr>
  </w:style>
  <w:style w:type="character" w:customStyle="1" w:styleId="660">
    <w:name w:val="icon_gys"/>
    <w:uiPriority w:val="0"/>
    <w:rPr>
      <w:sz w:val="21"/>
      <w:szCs w:val="21"/>
    </w:rPr>
  </w:style>
  <w:style w:type="table" w:customStyle="1" w:styleId="661">
    <w:name w:val="网格型7"/>
    <w:basedOn w:val="76"/>
    <w:qFormat/>
    <w:uiPriority w:val="59"/>
    <w:rPr>
      <w:rFonts w:ascii="Calibri" w:hAnsi="Calibri" w:eastAsia="微软雅黑"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网格型8"/>
    <w:basedOn w:val="76"/>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63">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664">
    <w:name w:val="xl310"/>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665">
    <w:name w:val="xl311"/>
    <w:basedOn w:val="1"/>
    <w:qFormat/>
    <w:uiPriority w:val="0"/>
    <w:pPr>
      <w:widowControl/>
      <w:spacing w:before="100" w:beforeAutospacing="1" w:after="100" w:afterAutospacing="1"/>
      <w:jc w:val="center"/>
      <w:textAlignment w:val="bottom"/>
    </w:pPr>
    <w:rPr>
      <w:rFonts w:ascii="宋体" w:hAnsi="宋体" w:cs="宋体"/>
      <w:kern w:val="0"/>
      <w:sz w:val="20"/>
      <w:szCs w:val="20"/>
    </w:rPr>
  </w:style>
  <w:style w:type="paragraph" w:customStyle="1" w:styleId="666">
    <w:name w:val="xl312"/>
    <w:basedOn w:val="1"/>
    <w:qFormat/>
    <w:uiPriority w:val="0"/>
    <w:pPr>
      <w:widowControl/>
      <w:spacing w:before="100" w:beforeAutospacing="1" w:after="100" w:afterAutospacing="1"/>
      <w:jc w:val="left"/>
      <w:textAlignment w:val="bottom"/>
    </w:pPr>
    <w:rPr>
      <w:rFonts w:ascii="宋体" w:hAnsi="宋体" w:cs="宋体"/>
      <w:kern w:val="0"/>
      <w:sz w:val="20"/>
      <w:szCs w:val="20"/>
    </w:rPr>
  </w:style>
  <w:style w:type="paragraph" w:customStyle="1" w:styleId="667">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68">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669">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70">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71">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2">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3">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74">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5">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6">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7">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78">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9">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0">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1">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2">
    <w:name w:val="xl3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3">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4">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5">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6">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7">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8">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9">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90">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91">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92">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693">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694">
    <w:name w:val="xl340"/>
    <w:basedOn w:val="1"/>
    <w:qFormat/>
    <w:uiPriority w:val="0"/>
    <w:pPr>
      <w:widowControl/>
      <w:pBdr>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695">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character" w:customStyle="1" w:styleId="696">
    <w:name w:val="标题 1 字符"/>
    <w:uiPriority w:val="9"/>
    <w:rPr>
      <w:rFonts w:eastAsia="楷体_GB2312"/>
      <w:b/>
      <w:kern w:val="44"/>
      <w:sz w:val="44"/>
    </w:rPr>
  </w:style>
  <w:style w:type="character" w:customStyle="1" w:styleId="697">
    <w:name w:val="标题 2 字符"/>
    <w:uiPriority w:val="9"/>
    <w:rPr>
      <w:rFonts w:ascii="Arial" w:hAnsi="Arial" w:eastAsia="黑体"/>
      <w:b/>
      <w:kern w:val="2"/>
      <w:sz w:val="32"/>
    </w:rPr>
  </w:style>
  <w:style w:type="character" w:customStyle="1" w:styleId="698">
    <w:name w:val="标题 4 字符"/>
    <w:uiPriority w:val="9"/>
    <w:rPr>
      <w:kern w:val="2"/>
      <w:sz w:val="32"/>
    </w:rPr>
  </w:style>
  <w:style w:type="character" w:customStyle="1" w:styleId="699">
    <w:name w:val="标题 5 字符1"/>
    <w:semiHidden/>
    <w:uiPriority w:val="0"/>
    <w:rPr>
      <w:b/>
      <w:bCs/>
      <w:kern w:val="2"/>
      <w:sz w:val="28"/>
      <w:szCs w:val="28"/>
    </w:rPr>
  </w:style>
  <w:style w:type="character" w:customStyle="1" w:styleId="700">
    <w:name w:val="标题 6 Char1"/>
    <w:uiPriority w:val="9"/>
    <w:rPr>
      <w:rFonts w:ascii="Cambria" w:hAnsi="Cambria" w:eastAsia="仿宋"/>
      <w:b/>
      <w:bCs/>
      <w:sz w:val="24"/>
      <w:szCs w:val="24"/>
    </w:rPr>
  </w:style>
  <w:style w:type="character" w:customStyle="1" w:styleId="701">
    <w:name w:val="标题 7 Char1"/>
    <w:uiPriority w:val="9"/>
    <w:rPr>
      <w:rFonts w:ascii="Calibri" w:hAnsi="Calibri" w:eastAsia="仿宋"/>
      <w:b/>
      <w:bCs/>
      <w:kern w:val="2"/>
      <w:sz w:val="24"/>
      <w:szCs w:val="24"/>
    </w:rPr>
  </w:style>
  <w:style w:type="character" w:customStyle="1" w:styleId="702">
    <w:name w:val="标题 8 Char1"/>
    <w:uiPriority w:val="9"/>
    <w:rPr>
      <w:rFonts w:ascii="Cambria" w:hAnsi="Cambria" w:eastAsia="仿宋"/>
      <w:sz w:val="24"/>
      <w:szCs w:val="24"/>
    </w:rPr>
  </w:style>
  <w:style w:type="character" w:customStyle="1" w:styleId="703">
    <w:name w:val="标题 9 Char1"/>
    <w:uiPriority w:val="9"/>
    <w:rPr>
      <w:rFonts w:ascii="Cambria" w:hAnsi="Cambria" w:eastAsia="仿宋"/>
      <w:szCs w:val="21"/>
    </w:rPr>
  </w:style>
  <w:style w:type="paragraph" w:customStyle="1" w:styleId="704">
    <w:name w:val="段落样式"/>
    <w:basedOn w:val="1"/>
    <w:next w:val="220"/>
    <w:link w:val="705"/>
    <w:qFormat/>
    <w:uiPriority w:val="0"/>
    <w:pPr>
      <w:widowControl/>
      <w:spacing w:before="100" w:beforeAutospacing="1" w:after="200" w:line="273" w:lineRule="auto"/>
      <w:ind w:left="720" w:firstLine="200" w:firstLineChars="200"/>
      <w:jc w:val="left"/>
    </w:pPr>
    <w:rPr>
      <w:rFonts w:ascii="Calibri" w:hAnsi="Calibri" w:eastAsia="仿宋" w:cs="宋体"/>
      <w:kern w:val="0"/>
      <w:sz w:val="22"/>
      <w:szCs w:val="22"/>
    </w:rPr>
  </w:style>
  <w:style w:type="character" w:customStyle="1" w:styleId="705">
    <w:name w:val="列表段落 字符1"/>
    <w:link w:val="704"/>
    <w:qFormat/>
    <w:uiPriority w:val="0"/>
    <w:rPr>
      <w:rFonts w:ascii="Calibri" w:hAnsi="Calibri" w:eastAsia="仿宋" w:cs="宋体"/>
      <w:kern w:val="0"/>
      <w:sz w:val="22"/>
      <w:szCs w:val="22"/>
    </w:rPr>
  </w:style>
  <w:style w:type="character" w:customStyle="1" w:styleId="706">
    <w:name w:val="正文文本缩进 2 Char1"/>
    <w:uiPriority w:val="0"/>
    <w:rPr>
      <w:rFonts w:ascii="宋体" w:eastAsia="仿宋"/>
      <w:kern w:val="2"/>
      <w:sz w:val="24"/>
    </w:rPr>
  </w:style>
  <w:style w:type="character" w:customStyle="1" w:styleId="707">
    <w:name w:val="批注框文本 字符1"/>
    <w:uiPriority w:val="0"/>
    <w:rPr>
      <w:kern w:val="2"/>
      <w:sz w:val="18"/>
      <w:szCs w:val="18"/>
    </w:rPr>
  </w:style>
  <w:style w:type="character" w:customStyle="1" w:styleId="708">
    <w:name w:val="页脚 字符1"/>
    <w:uiPriority w:val="0"/>
    <w:rPr>
      <w:kern w:val="2"/>
      <w:sz w:val="18"/>
      <w:szCs w:val="18"/>
    </w:rPr>
  </w:style>
  <w:style w:type="character" w:customStyle="1" w:styleId="709">
    <w:name w:val="页眉 字符1"/>
    <w:uiPriority w:val="0"/>
    <w:rPr>
      <w:kern w:val="2"/>
      <w:sz w:val="18"/>
      <w:szCs w:val="18"/>
    </w:rPr>
  </w:style>
  <w:style w:type="character" w:customStyle="1" w:styleId="710">
    <w:name w:val="正文文本首行缩进 字符"/>
    <w:uiPriority w:val="99"/>
    <w:rPr>
      <w:rFonts w:ascii="楷体_GB2312" w:eastAsia="楷体_GB2312"/>
      <w:kern w:val="2"/>
      <w:sz w:val="32"/>
    </w:rPr>
  </w:style>
  <w:style w:type="character" w:customStyle="1" w:styleId="711">
    <w:name w:val="标题 5 字符"/>
    <w:uiPriority w:val="9"/>
    <w:rPr>
      <w:rFonts w:ascii="Calibri" w:hAnsi="Calibri"/>
      <w:b/>
      <w:bCs/>
      <w:kern w:val="2"/>
      <w:sz w:val="28"/>
      <w:szCs w:val="28"/>
    </w:rPr>
  </w:style>
  <w:style w:type="character" w:customStyle="1" w:styleId="712">
    <w:name w:val="标题 6 Char2"/>
    <w:semiHidden/>
    <w:uiPriority w:val="0"/>
    <w:rPr>
      <w:rFonts w:ascii="Cambria" w:hAnsi="Cambria" w:eastAsia="宋体" w:cs="Times New Roman"/>
      <w:b/>
      <w:bCs/>
      <w:kern w:val="2"/>
      <w:sz w:val="24"/>
      <w:szCs w:val="24"/>
    </w:rPr>
  </w:style>
  <w:style w:type="character" w:customStyle="1" w:styleId="713">
    <w:name w:val="标题 7 字符"/>
    <w:uiPriority w:val="9"/>
    <w:rPr>
      <w:rFonts w:ascii="Calibri" w:hAnsi="Calibri"/>
      <w:b/>
      <w:bCs/>
      <w:kern w:val="2"/>
      <w:sz w:val="24"/>
      <w:szCs w:val="24"/>
    </w:rPr>
  </w:style>
  <w:style w:type="character" w:customStyle="1" w:styleId="714">
    <w:name w:val="标题 8 Char2"/>
    <w:semiHidden/>
    <w:uiPriority w:val="0"/>
    <w:rPr>
      <w:rFonts w:ascii="Cambria" w:hAnsi="Cambria" w:eastAsia="宋体" w:cs="Times New Roman"/>
      <w:kern w:val="2"/>
      <w:sz w:val="24"/>
      <w:szCs w:val="24"/>
    </w:rPr>
  </w:style>
  <w:style w:type="character" w:customStyle="1" w:styleId="715">
    <w:name w:val="标题 9 Char2"/>
    <w:semiHidden/>
    <w:uiPriority w:val="0"/>
    <w:rPr>
      <w:rFonts w:ascii="Cambria" w:hAnsi="Cambria" w:eastAsia="宋体" w:cs="Times New Roman"/>
      <w:kern w:val="2"/>
      <w:sz w:val="21"/>
      <w:szCs w:val="21"/>
    </w:rPr>
  </w:style>
  <w:style w:type="character" w:customStyle="1" w:styleId="716">
    <w:name w:val="ph"/>
    <w:uiPriority w:val="0"/>
  </w:style>
  <w:style w:type="character" w:customStyle="1" w:styleId="717">
    <w:name w:val="智业正文 Char"/>
    <w:link w:val="718"/>
    <w:qFormat/>
    <w:uiPriority w:val="0"/>
    <w:rPr>
      <w:rFonts w:ascii="宋体" w:hAnsi="宋体"/>
      <w:sz w:val="24"/>
      <w:szCs w:val="24"/>
    </w:rPr>
  </w:style>
  <w:style w:type="paragraph" w:customStyle="1" w:styleId="718">
    <w:name w:val="智业正文"/>
    <w:basedOn w:val="74"/>
    <w:link w:val="717"/>
    <w:uiPriority w:val="0"/>
    <w:pPr>
      <w:autoSpaceDE/>
      <w:autoSpaceDN/>
      <w:adjustRightInd/>
      <w:ind w:right="0" w:rightChars="0" w:firstLine="200" w:firstLineChars="200"/>
    </w:pPr>
    <w:rPr>
      <w:rFonts w:ascii="宋体" w:hAnsi="宋体" w:eastAsiaTheme="minorEastAsia" w:cstheme="minorBidi"/>
      <w:kern w:val="2"/>
      <w:szCs w:val="24"/>
    </w:rPr>
  </w:style>
  <w:style w:type="character" w:customStyle="1" w:styleId="719">
    <w:name w:val="aa1"/>
    <w:uiPriority w:val="0"/>
    <w:rPr>
      <w:sz w:val="25"/>
      <w:szCs w:val="25"/>
    </w:rPr>
  </w:style>
  <w:style w:type="character" w:customStyle="1" w:styleId="720">
    <w:name w:val="title7"/>
    <w:uiPriority w:val="0"/>
  </w:style>
  <w:style w:type="paragraph" w:customStyle="1" w:styleId="721">
    <w:name w:val="Plain Text1"/>
    <w:basedOn w:val="1"/>
    <w:uiPriority w:val="0"/>
    <w:pPr>
      <w:spacing w:line="360" w:lineRule="auto"/>
      <w:ind w:firstLine="200" w:firstLineChars="200"/>
    </w:pPr>
    <w:rPr>
      <w:rFonts w:ascii="宋体" w:hAnsi="Courier New" w:eastAsia="仿宋" w:cs="Times New Roman"/>
      <w:kern w:val="0"/>
      <w:sz w:val="18"/>
      <w:szCs w:val="20"/>
    </w:rPr>
  </w:style>
  <w:style w:type="character" w:customStyle="1" w:styleId="722">
    <w:name w:val="列表段落 字符"/>
    <w:link w:val="723"/>
    <w:qFormat/>
    <w:uiPriority w:val="34"/>
    <w:rPr>
      <w:rFonts w:ascii="Calibri" w:hAnsi="Calibri"/>
    </w:rPr>
  </w:style>
  <w:style w:type="paragraph" w:customStyle="1" w:styleId="723">
    <w:name w:val="_Style 185"/>
    <w:basedOn w:val="1"/>
    <w:next w:val="220"/>
    <w:link w:val="722"/>
    <w:qFormat/>
    <w:uiPriority w:val="34"/>
    <w:pPr>
      <w:widowControl/>
      <w:spacing w:line="360" w:lineRule="auto"/>
      <w:ind w:left="720" w:firstLine="200" w:firstLineChars="200"/>
      <w:contextualSpacing/>
      <w:jc w:val="left"/>
    </w:pPr>
    <w:rPr>
      <w:rFonts w:ascii="Calibri" w:hAnsi="Calibri" w:eastAsiaTheme="minorEastAsia"/>
      <w:szCs w:val="21"/>
    </w:rPr>
  </w:style>
  <w:style w:type="character" w:customStyle="1" w:styleId="724">
    <w:name w:val="z-窗体顶端 字符"/>
    <w:link w:val="725"/>
    <w:uiPriority w:val="0"/>
    <w:rPr>
      <w:rFonts w:ascii="Arial" w:hAnsi="Arial"/>
      <w:vanish/>
      <w:sz w:val="16"/>
      <w:szCs w:val="16"/>
    </w:rPr>
  </w:style>
  <w:style w:type="paragraph" w:customStyle="1" w:styleId="725">
    <w:name w:val="z-窗体顶端11"/>
    <w:basedOn w:val="1"/>
    <w:next w:val="1"/>
    <w:link w:val="724"/>
    <w:uiPriority w:val="0"/>
    <w:pPr>
      <w:pBdr>
        <w:bottom w:val="single" w:color="auto" w:sz="6" w:space="1"/>
      </w:pBdr>
      <w:spacing w:line="360" w:lineRule="auto"/>
      <w:ind w:firstLine="200" w:firstLineChars="200"/>
      <w:jc w:val="center"/>
    </w:pPr>
    <w:rPr>
      <w:rFonts w:ascii="Arial" w:hAnsi="Arial" w:eastAsiaTheme="minorEastAsia"/>
      <w:vanish/>
      <w:sz w:val="16"/>
      <w:szCs w:val="16"/>
    </w:rPr>
  </w:style>
  <w:style w:type="character" w:customStyle="1" w:styleId="726">
    <w:name w:val="z-窗体底端 字符"/>
    <w:link w:val="727"/>
    <w:uiPriority w:val="0"/>
    <w:rPr>
      <w:rFonts w:ascii="Arial" w:hAnsi="Arial"/>
      <w:vanish/>
      <w:sz w:val="16"/>
      <w:szCs w:val="16"/>
    </w:rPr>
  </w:style>
  <w:style w:type="paragraph" w:customStyle="1" w:styleId="727">
    <w:name w:val="z-窗体底端11"/>
    <w:basedOn w:val="1"/>
    <w:next w:val="1"/>
    <w:link w:val="726"/>
    <w:uiPriority w:val="0"/>
    <w:pPr>
      <w:pBdr>
        <w:top w:val="single" w:color="auto" w:sz="6" w:space="1"/>
      </w:pBdr>
      <w:spacing w:line="360" w:lineRule="auto"/>
      <w:ind w:firstLine="200" w:firstLineChars="200"/>
      <w:jc w:val="center"/>
    </w:pPr>
    <w:rPr>
      <w:rFonts w:ascii="Arial" w:hAnsi="Arial" w:eastAsiaTheme="minorEastAsia"/>
      <w:vanish/>
      <w:sz w:val="16"/>
      <w:szCs w:val="16"/>
    </w:rPr>
  </w:style>
  <w:style w:type="character" w:customStyle="1" w:styleId="728">
    <w:name w:val="文档结构图 字符"/>
    <w:semiHidden/>
    <w:uiPriority w:val="0"/>
    <w:rPr>
      <w:rFonts w:ascii="Microsoft YaHei UI" w:eastAsia="Microsoft YaHei UI"/>
      <w:sz w:val="18"/>
      <w:szCs w:val="18"/>
    </w:rPr>
  </w:style>
  <w:style w:type="character" w:customStyle="1" w:styleId="729">
    <w:name w:val="页眉 字符"/>
    <w:semiHidden/>
    <w:uiPriority w:val="99"/>
    <w:rPr>
      <w:rFonts w:eastAsia="宋体"/>
      <w:sz w:val="18"/>
      <w:szCs w:val="18"/>
    </w:rPr>
  </w:style>
  <w:style w:type="character" w:customStyle="1" w:styleId="730">
    <w:name w:val="页脚 字符"/>
    <w:semiHidden/>
    <w:uiPriority w:val="99"/>
    <w:rPr>
      <w:rFonts w:eastAsia="宋体"/>
      <w:sz w:val="18"/>
      <w:szCs w:val="18"/>
    </w:rPr>
  </w:style>
  <w:style w:type="character" w:customStyle="1" w:styleId="731">
    <w:name w:val="样式 正文缩进 + 首行缩进:  2 字符 Char"/>
    <w:link w:val="732"/>
    <w:qFormat/>
    <w:uiPriority w:val="0"/>
  </w:style>
  <w:style w:type="paragraph" w:customStyle="1" w:styleId="732">
    <w:name w:val="样式 正文缩进 + 首行缩进:  2 字符"/>
    <w:basedOn w:val="20"/>
    <w:link w:val="731"/>
    <w:qFormat/>
    <w:uiPriority w:val="0"/>
    <w:pPr>
      <w:autoSpaceDE/>
      <w:autoSpaceDN/>
      <w:adjustRightInd/>
      <w:spacing w:line="360" w:lineRule="auto"/>
      <w:ind w:firstLine="200" w:firstLineChars="200"/>
      <w:jc w:val="both"/>
    </w:pPr>
    <w:rPr>
      <w:rFonts w:asciiTheme="minorHAnsi" w:hAnsiTheme="minorHAnsi" w:eastAsiaTheme="minorEastAsia" w:cstheme="minorBidi"/>
      <w:kern w:val="2"/>
      <w:sz w:val="21"/>
      <w:szCs w:val="21"/>
    </w:rPr>
  </w:style>
  <w:style w:type="character" w:customStyle="1" w:styleId="733">
    <w:name w:val="正文文本 字符"/>
    <w:semiHidden/>
    <w:uiPriority w:val="0"/>
    <w:rPr>
      <w:rFonts w:eastAsia="宋体"/>
      <w:sz w:val="24"/>
    </w:rPr>
  </w:style>
  <w:style w:type="character" w:customStyle="1" w:styleId="734">
    <w:name w:val="无 A"/>
    <w:uiPriority w:val="0"/>
  </w:style>
  <w:style w:type="character" w:customStyle="1" w:styleId="735">
    <w:name w:val="Unresolved Mention"/>
    <w:unhideWhenUsed/>
    <w:uiPriority w:val="99"/>
    <w:rPr>
      <w:color w:val="605E5C"/>
      <w:shd w:val="clear" w:color="auto" w:fill="E1DFDD"/>
    </w:rPr>
  </w:style>
  <w:style w:type="character" w:customStyle="1" w:styleId="736">
    <w:name w:val="批注框文本 字符"/>
    <w:semiHidden/>
    <w:uiPriority w:val="99"/>
    <w:rPr>
      <w:rFonts w:eastAsia="宋体"/>
      <w:sz w:val="18"/>
      <w:szCs w:val="18"/>
    </w:rPr>
  </w:style>
  <w:style w:type="character" w:customStyle="1" w:styleId="737">
    <w:name w:val="h2 Char1"/>
    <w:uiPriority w:val="0"/>
    <w:rPr>
      <w:rFonts w:ascii="Arial" w:hAnsi="Arial" w:eastAsia="黑体"/>
      <w:b/>
      <w:bCs/>
      <w:kern w:val="2"/>
      <w:sz w:val="32"/>
      <w:szCs w:val="32"/>
      <w:lang w:val="en-US" w:eastAsia="zh-CN" w:bidi="ar-SA"/>
    </w:rPr>
  </w:style>
  <w:style w:type="character" w:customStyle="1" w:styleId="738">
    <w:name w:val="正文文本缩进 2 字符"/>
    <w:semiHidden/>
    <w:uiPriority w:val="0"/>
    <w:rPr>
      <w:rFonts w:eastAsia="宋体"/>
      <w:sz w:val="24"/>
    </w:rPr>
  </w:style>
  <w:style w:type="character" w:customStyle="1" w:styleId="739">
    <w:name w:val="样式 正文文本缩进 + 左  0 字符 Char"/>
    <w:link w:val="740"/>
    <w:uiPriority w:val="0"/>
    <w:rPr>
      <w:rFonts w:cs="宋体"/>
      <w:sz w:val="24"/>
    </w:rPr>
  </w:style>
  <w:style w:type="paragraph" w:customStyle="1" w:styleId="740">
    <w:name w:val="样式 正文文本缩进 + 左  0 字符"/>
    <w:basedOn w:val="1"/>
    <w:link w:val="739"/>
    <w:uiPriority w:val="0"/>
    <w:pPr>
      <w:spacing w:line="360" w:lineRule="auto"/>
      <w:ind w:firstLine="250" w:firstLineChars="250"/>
    </w:pPr>
    <w:rPr>
      <w:rFonts w:cs="宋体" w:asciiTheme="minorHAnsi" w:hAnsiTheme="minorHAnsi" w:eastAsiaTheme="minorEastAsia"/>
      <w:sz w:val="24"/>
      <w:szCs w:val="21"/>
    </w:rPr>
  </w:style>
  <w:style w:type="character" w:customStyle="1" w:styleId="741">
    <w:name w:val="正文文本缩进 字符"/>
    <w:semiHidden/>
    <w:uiPriority w:val="0"/>
    <w:rPr>
      <w:rFonts w:eastAsia="宋体"/>
      <w:sz w:val="24"/>
    </w:rPr>
  </w:style>
  <w:style w:type="character" w:customStyle="1" w:styleId="742">
    <w:name w:val="批注文字 字符"/>
    <w:semiHidden/>
    <w:uiPriority w:val="99"/>
    <w:rPr>
      <w:rFonts w:eastAsia="宋体"/>
      <w:sz w:val="24"/>
    </w:rPr>
  </w:style>
  <w:style w:type="character" w:customStyle="1" w:styleId="743">
    <w:name w:val="批注主题 字符"/>
    <w:semiHidden/>
    <w:uiPriority w:val="0"/>
    <w:rPr>
      <w:rFonts w:eastAsia="宋体"/>
      <w:b/>
      <w:bCs/>
      <w:sz w:val="24"/>
    </w:rPr>
  </w:style>
  <w:style w:type="character" w:customStyle="1" w:styleId="744">
    <w:name w:val="正文-宋体 字符"/>
    <w:link w:val="745"/>
    <w:uiPriority w:val="0"/>
    <w:rPr>
      <w:rFonts w:ascii="Arial" w:hAnsi="Arial" w:cs="Arial"/>
      <w:color w:val="000000"/>
      <w:sz w:val="24"/>
      <w:szCs w:val="24"/>
    </w:rPr>
  </w:style>
  <w:style w:type="paragraph" w:customStyle="1" w:styleId="745">
    <w:name w:val="正文-宋体"/>
    <w:basedOn w:val="1"/>
    <w:link w:val="744"/>
    <w:qFormat/>
    <w:uiPriority w:val="0"/>
    <w:pPr>
      <w:widowControl/>
      <w:adjustRightInd w:val="0"/>
      <w:snapToGrid w:val="0"/>
      <w:spacing w:line="360" w:lineRule="auto"/>
      <w:ind w:firstLine="480" w:firstLineChars="200"/>
      <w:jc w:val="left"/>
    </w:pPr>
    <w:rPr>
      <w:rFonts w:ascii="Arial" w:hAnsi="Arial" w:cs="Arial" w:eastAsiaTheme="minorEastAsia"/>
      <w:color w:val="000000"/>
      <w:sz w:val="24"/>
      <w:shd w:val="clear" w:color="auto" w:fill="FFFFFF"/>
    </w:rPr>
  </w:style>
  <w:style w:type="character" w:customStyle="1" w:styleId="746">
    <w:name w:val="样式5 Char"/>
    <w:link w:val="747"/>
    <w:uiPriority w:val="0"/>
    <w:rPr>
      <w:rFonts w:ascii="Verdana" w:hAnsi="Verdana" w:eastAsia="微软雅黑"/>
      <w:bCs/>
      <w:color w:val="000000"/>
      <w:sz w:val="32"/>
      <w:szCs w:val="32"/>
    </w:rPr>
  </w:style>
  <w:style w:type="paragraph" w:customStyle="1" w:styleId="747">
    <w:name w:val="样式5"/>
    <w:basedOn w:val="5"/>
    <w:link w:val="746"/>
    <w:qFormat/>
    <w:uiPriority w:val="0"/>
    <w:pPr>
      <w:widowControl w:val="0"/>
      <w:tabs>
        <w:tab w:val="left" w:pos="576"/>
        <w:tab w:val="left" w:pos="840"/>
      </w:tabs>
      <w:spacing w:before="240" w:after="240" w:line="240" w:lineRule="auto"/>
      <w:ind w:left="576" w:hanging="576"/>
      <w:jc w:val="both"/>
    </w:pPr>
    <w:rPr>
      <w:rFonts w:ascii="Verdana" w:hAnsi="Verdana" w:eastAsia="微软雅黑" w:cstheme="minorBidi"/>
      <w:b w:val="0"/>
      <w:color w:val="000000"/>
    </w:rPr>
  </w:style>
  <w:style w:type="character" w:customStyle="1" w:styleId="748">
    <w:name w:val="六级标题 字符"/>
    <w:link w:val="749"/>
    <w:uiPriority w:val="0"/>
    <w:rPr>
      <w:rFonts w:ascii="Arial" w:hAnsi="Arial" w:eastAsia="黑体"/>
      <w:b/>
      <w:bCs/>
      <w:sz w:val="28"/>
    </w:rPr>
  </w:style>
  <w:style w:type="paragraph" w:customStyle="1" w:styleId="749">
    <w:name w:val="六级标题"/>
    <w:basedOn w:val="732"/>
    <w:link w:val="748"/>
    <w:qFormat/>
    <w:uiPriority w:val="0"/>
    <w:pPr>
      <w:tabs>
        <w:tab w:val="left" w:pos="1050"/>
      </w:tabs>
      <w:spacing w:before="240" w:after="240"/>
      <w:ind w:left="1134" w:firstLine="0"/>
      <w:outlineLvl w:val="5"/>
    </w:pPr>
    <w:rPr>
      <w:rFonts w:ascii="Arial" w:hAnsi="Arial" w:eastAsia="黑体"/>
      <w:b/>
      <w:bCs/>
      <w:sz w:val="28"/>
    </w:rPr>
  </w:style>
  <w:style w:type="character" w:customStyle="1" w:styleId="750">
    <w:name w:val="h5 Char"/>
    <w:uiPriority w:val="0"/>
    <w:rPr>
      <w:rFonts w:ascii="Arial" w:hAnsi="Arial" w:eastAsia="黑体"/>
      <w:b/>
      <w:bCs/>
      <w:kern w:val="2"/>
      <w:sz w:val="28"/>
      <w:szCs w:val="28"/>
    </w:rPr>
  </w:style>
  <w:style w:type="character" w:customStyle="1" w:styleId="751">
    <w:name w:val="正文格式 Char"/>
    <w:link w:val="752"/>
    <w:uiPriority w:val="0"/>
    <w:rPr>
      <w:rFonts w:ascii="宋体" w:hAnsi="宋体" w:cs="宋体"/>
    </w:rPr>
  </w:style>
  <w:style w:type="paragraph" w:customStyle="1" w:styleId="752">
    <w:name w:val="正文格式"/>
    <w:basedOn w:val="1"/>
    <w:link w:val="751"/>
    <w:uiPriority w:val="0"/>
    <w:pPr>
      <w:spacing w:line="360" w:lineRule="auto"/>
      <w:ind w:left="361" w:leftChars="172" w:firstLine="420" w:firstLineChars="200"/>
      <w:jc w:val="left"/>
    </w:pPr>
    <w:rPr>
      <w:rFonts w:ascii="宋体" w:hAnsi="宋体" w:cs="宋体" w:eastAsiaTheme="minorEastAsia"/>
      <w:szCs w:val="21"/>
    </w:rPr>
  </w:style>
  <w:style w:type="character" w:customStyle="1" w:styleId="753">
    <w:name w:val="首行缩进:  0.85 厘米 Char Char"/>
    <w:link w:val="754"/>
    <w:uiPriority w:val="0"/>
    <w:rPr>
      <w:rFonts w:cs="宋体"/>
      <w:sz w:val="24"/>
      <w:lang w:eastAsia="en-US" w:bidi="en-US"/>
    </w:rPr>
  </w:style>
  <w:style w:type="paragraph" w:customStyle="1" w:styleId="754">
    <w:name w:val="首行缩进:  0.85 厘米"/>
    <w:basedOn w:val="1"/>
    <w:link w:val="753"/>
    <w:uiPriority w:val="0"/>
    <w:pPr>
      <w:widowControl/>
      <w:spacing w:after="100" w:line="360" w:lineRule="auto"/>
      <w:ind w:firstLine="482" w:firstLineChars="200"/>
      <w:jc w:val="left"/>
    </w:pPr>
    <w:rPr>
      <w:rFonts w:cs="宋体" w:asciiTheme="minorHAnsi" w:hAnsiTheme="minorHAnsi" w:eastAsiaTheme="minorEastAsia"/>
      <w:sz w:val="24"/>
      <w:szCs w:val="21"/>
      <w:lang w:eastAsia="en-US" w:bidi="en-US"/>
    </w:rPr>
  </w:style>
  <w:style w:type="character" w:customStyle="1" w:styleId="755">
    <w:name w:val="keyword"/>
    <w:uiPriority w:val="0"/>
  </w:style>
  <w:style w:type="paragraph" w:customStyle="1" w:styleId="756">
    <w:name w:val="修订11"/>
    <w:semiHidden/>
    <w:uiPriority w:val="0"/>
    <w:rPr>
      <w:rFonts w:ascii="Times New Roman" w:hAnsi="Times New Roman" w:eastAsia="宋体" w:cs="Times New Roman"/>
      <w:kern w:val="2"/>
      <w:sz w:val="21"/>
      <w:lang w:val="en-US" w:eastAsia="zh-CN" w:bidi="ar-SA"/>
    </w:rPr>
  </w:style>
  <w:style w:type="paragraph" w:customStyle="1" w:styleId="757">
    <w:name w:val="H6"/>
    <w:basedOn w:val="1"/>
    <w:next w:val="1"/>
    <w:unhideWhenUsed/>
    <w:qFormat/>
    <w:uiPriority w:val="9"/>
    <w:pPr>
      <w:keepNext/>
      <w:keepLines/>
      <w:spacing w:before="240" w:after="64" w:line="320" w:lineRule="auto"/>
      <w:ind w:left="2940" w:hanging="420" w:firstLineChars="200"/>
      <w:outlineLvl w:val="5"/>
    </w:pPr>
    <w:rPr>
      <w:rFonts w:ascii="Cambria" w:hAnsi="Cambria" w:cs="Times New Roman"/>
      <w:b/>
      <w:bCs/>
      <w:sz w:val="24"/>
    </w:rPr>
  </w:style>
  <w:style w:type="paragraph" w:customStyle="1" w:styleId="758">
    <w:name w:val="Normal Indent1"/>
    <w:basedOn w:val="1"/>
    <w:uiPriority w:val="0"/>
    <w:pPr>
      <w:spacing w:line="360" w:lineRule="auto"/>
      <w:ind w:firstLine="420" w:firstLineChars="200"/>
    </w:pPr>
    <w:rPr>
      <w:rFonts w:eastAsia="仿宋" w:cs="Times New Roman"/>
      <w:sz w:val="24"/>
      <w:szCs w:val="20"/>
    </w:rPr>
  </w:style>
  <w:style w:type="paragraph" w:customStyle="1" w:styleId="759">
    <w:name w:val="Heading 11"/>
    <w:basedOn w:val="1"/>
    <w:uiPriority w:val="0"/>
    <w:pPr>
      <w:autoSpaceDE w:val="0"/>
      <w:autoSpaceDN w:val="0"/>
      <w:adjustRightInd w:val="0"/>
      <w:spacing w:before="5" w:line="360" w:lineRule="auto"/>
      <w:ind w:left="3314" w:firstLine="200" w:firstLineChars="200"/>
      <w:jc w:val="left"/>
      <w:outlineLvl w:val="0"/>
    </w:pPr>
    <w:rPr>
      <w:rFonts w:ascii="宋体" w:eastAsia="仿宋" w:cs="宋体"/>
      <w:b/>
      <w:bCs/>
      <w:kern w:val="0"/>
      <w:sz w:val="32"/>
      <w:szCs w:val="32"/>
    </w:rPr>
  </w:style>
  <w:style w:type="paragraph" w:customStyle="1" w:styleId="760">
    <w:name w:val="修订12"/>
    <w:semiHidden/>
    <w:uiPriority w:val="0"/>
    <w:rPr>
      <w:rFonts w:ascii="Times New Roman" w:hAnsi="Times New Roman" w:eastAsia="宋体" w:cs="Times New Roman"/>
      <w:kern w:val="2"/>
      <w:sz w:val="21"/>
      <w:szCs w:val="24"/>
      <w:lang w:val="en-US" w:eastAsia="zh-CN" w:bidi="ar-SA"/>
    </w:rPr>
  </w:style>
  <w:style w:type="paragraph" w:customStyle="1" w:styleId="761">
    <w:name w:val="ITT t81"/>
    <w:basedOn w:val="1"/>
    <w:next w:val="1"/>
    <w:unhideWhenUsed/>
    <w:qFormat/>
    <w:uiPriority w:val="9"/>
    <w:pPr>
      <w:keepNext/>
      <w:keepLines/>
      <w:spacing w:before="240" w:after="64" w:line="320" w:lineRule="auto"/>
      <w:ind w:left="3780" w:hanging="420" w:firstLineChars="200"/>
      <w:outlineLvl w:val="7"/>
    </w:pPr>
    <w:rPr>
      <w:rFonts w:ascii="Cambria" w:hAnsi="Cambria" w:cs="Times New Roman"/>
      <w:sz w:val="24"/>
    </w:rPr>
  </w:style>
  <w:style w:type="paragraph" w:customStyle="1" w:styleId="762">
    <w:name w:val="t31"/>
    <w:basedOn w:val="1"/>
    <w:next w:val="1"/>
    <w:unhideWhenUsed/>
    <w:qFormat/>
    <w:uiPriority w:val="9"/>
    <w:pPr>
      <w:keepNext/>
      <w:keepLines/>
      <w:spacing w:before="240" w:after="64" w:line="320" w:lineRule="auto"/>
      <w:ind w:left="4200" w:hanging="420" w:firstLineChars="200"/>
      <w:outlineLvl w:val="8"/>
    </w:pPr>
    <w:rPr>
      <w:rFonts w:ascii="Cambria" w:hAnsi="Cambria" w:cs="Times New Roman"/>
      <w:sz w:val="24"/>
      <w:szCs w:val="21"/>
    </w:rPr>
  </w:style>
  <w:style w:type="paragraph" w:customStyle="1" w:styleId="763">
    <w:name w:val="2"/>
    <w:basedOn w:val="1"/>
    <w:uiPriority w:val="0"/>
    <w:pPr>
      <w:widowControl/>
      <w:spacing w:line="360" w:lineRule="auto"/>
      <w:ind w:firstLine="200" w:firstLineChars="200"/>
    </w:pPr>
    <w:rPr>
      <w:rFonts w:eastAsia="仿宋" w:cs="Times New Roman"/>
      <w:kern w:val="0"/>
      <w:sz w:val="24"/>
    </w:rPr>
  </w:style>
  <w:style w:type="paragraph" w:customStyle="1" w:styleId="764">
    <w:name w:val="样式 正文小四缩进两字符"/>
    <w:basedOn w:val="1"/>
    <w:uiPriority w:val="0"/>
    <w:pPr>
      <w:spacing w:line="360" w:lineRule="auto"/>
      <w:ind w:firstLine="200" w:firstLineChars="200"/>
    </w:pPr>
    <w:rPr>
      <w:rFonts w:ascii="Arial" w:hAnsi="Arial" w:eastAsia="仿宋" w:cs="Times New Roman"/>
      <w:sz w:val="24"/>
    </w:rPr>
  </w:style>
  <w:style w:type="paragraph" w:customStyle="1" w:styleId="765">
    <w:name w:val="修订2"/>
    <w:semiHidden/>
    <w:uiPriority w:val="0"/>
    <w:rPr>
      <w:rFonts w:ascii="Times New Roman" w:hAnsi="Times New Roman" w:eastAsia="宋体" w:cs="Times New Roman"/>
      <w:kern w:val="2"/>
      <w:sz w:val="21"/>
      <w:lang w:val="en-US" w:eastAsia="zh-CN" w:bidi="ar-SA"/>
    </w:rPr>
  </w:style>
  <w:style w:type="paragraph" w:customStyle="1" w:styleId="766">
    <w:name w:val="样式 样式 正文缩进 + 首行缩进:  2 字符 + 五号"/>
    <w:basedOn w:val="732"/>
    <w:uiPriority w:val="0"/>
    <w:pPr>
      <w:ind w:firstLine="0"/>
    </w:pPr>
    <w:rPr>
      <w:rFonts w:cs="宋体"/>
    </w:rPr>
  </w:style>
  <w:style w:type="paragraph" w:customStyle="1" w:styleId="767">
    <w:name w:val="样式 样式 正文缩进 + 首行缩进:  2 字符 + 五号 居中"/>
    <w:basedOn w:val="732"/>
    <w:uiPriority w:val="0"/>
    <w:pPr>
      <w:ind w:firstLine="0"/>
      <w:jc w:val="center"/>
    </w:pPr>
    <w:rPr>
      <w:rFonts w:cs="宋体"/>
    </w:rPr>
  </w:style>
  <w:style w:type="paragraph" w:customStyle="1" w:styleId="768">
    <w:name w:val="默认段落字体 Para Char Char"/>
    <w:basedOn w:val="1"/>
    <w:uiPriority w:val="0"/>
    <w:pPr>
      <w:spacing w:line="360" w:lineRule="auto"/>
      <w:ind w:firstLine="200" w:firstLineChars="200"/>
    </w:pPr>
    <w:rPr>
      <w:rFonts w:ascii="Tahoma" w:hAnsi="Tahoma" w:eastAsia="仿宋" w:cs="Times New Roman"/>
      <w:sz w:val="24"/>
      <w:szCs w:val="20"/>
    </w:rPr>
  </w:style>
  <w:style w:type="paragraph" w:customStyle="1" w:styleId="769">
    <w:name w:val="规范正文"/>
    <w:basedOn w:val="1"/>
    <w:uiPriority w:val="0"/>
    <w:pPr>
      <w:adjustRightInd w:val="0"/>
      <w:spacing w:line="360" w:lineRule="auto"/>
      <w:ind w:left="480" w:firstLine="200" w:firstLineChars="200"/>
      <w:textAlignment w:val="baseline"/>
    </w:pPr>
    <w:rPr>
      <w:rFonts w:eastAsia="仿宋" w:cs="Times New Roman"/>
      <w:kern w:val="0"/>
      <w:sz w:val="24"/>
      <w:szCs w:val="20"/>
    </w:rPr>
  </w:style>
  <w:style w:type="paragraph" w:customStyle="1" w:styleId="770">
    <w:name w:val="样式 标题 2第一章 标题 2Heading 2 HiddenHeading 2 CCBSheading 2H2h2..."/>
    <w:basedOn w:val="5"/>
    <w:uiPriority w:val="0"/>
    <w:pPr>
      <w:widowControl w:val="0"/>
      <w:tabs>
        <w:tab w:val="left" w:pos="1134"/>
      </w:tabs>
      <w:adjustRightInd w:val="0"/>
      <w:spacing w:before="180" w:after="180" w:line="360" w:lineRule="auto"/>
      <w:ind w:left="1134" w:hanging="1134" w:firstLineChars="200"/>
      <w:textAlignment w:val="baseline"/>
    </w:pPr>
    <w:rPr>
      <w:rFonts w:ascii="宋体" w:hAnsi="宋体" w:eastAsia="宋体" w:cs="Times New Roman"/>
      <w:kern w:val="0"/>
      <w:szCs w:val="20"/>
    </w:rPr>
  </w:style>
  <w:style w:type="paragraph" w:customStyle="1" w:styleId="771">
    <w:name w:val="段落内容"/>
    <w:basedOn w:val="1"/>
    <w:qFormat/>
    <w:uiPriority w:val="0"/>
    <w:pPr>
      <w:tabs>
        <w:tab w:val="left" w:pos="420"/>
      </w:tabs>
      <w:snapToGrid w:val="0"/>
      <w:spacing w:line="440" w:lineRule="atLeast"/>
      <w:ind w:left="420" w:hanging="420" w:firstLineChars="200"/>
    </w:pPr>
    <w:rPr>
      <w:rFonts w:eastAsia="仿宋" w:cs="Times New Roman"/>
      <w:sz w:val="28"/>
      <w:szCs w:val="20"/>
    </w:rPr>
  </w:style>
  <w:style w:type="paragraph" w:customStyle="1" w:styleId="772">
    <w:name w:val="样式 标题 6H6Legal Level 1.Level 1h6Third SubheadingBOD 4PIM ...2"/>
    <w:basedOn w:val="10"/>
    <w:qFormat/>
    <w:uiPriority w:val="0"/>
    <w:pPr>
      <w:keepLines/>
      <w:autoSpaceDE/>
      <w:autoSpaceDN/>
      <w:adjustRightInd/>
      <w:spacing w:before="240" w:beforeLines="0" w:after="64" w:afterLines="0" w:line="320" w:lineRule="auto"/>
      <w:ind w:firstLine="200" w:firstLineChars="200"/>
      <w:jc w:val="both"/>
    </w:pPr>
    <w:rPr>
      <w:rFonts w:ascii="Cambria" w:hAnsi="Cambria" w:eastAsia="仿宋"/>
      <w:b/>
      <w:bCs/>
      <w:sz w:val="24"/>
      <w:szCs w:val="24"/>
    </w:rPr>
  </w:style>
  <w:style w:type="paragraph" w:customStyle="1" w:styleId="773">
    <w:name w:val="一级标记符下正文"/>
    <w:basedOn w:val="752"/>
    <w:uiPriority w:val="0"/>
    <w:pPr>
      <w:spacing w:line="420" w:lineRule="exact"/>
      <w:ind w:left="420" w:leftChars="200" w:firstLine="0"/>
    </w:pPr>
    <w:rPr>
      <w:rFonts w:ascii="Verdana" w:hAnsi="Verdana" w:eastAsia="华文细黑"/>
    </w:rPr>
  </w:style>
  <w:style w:type="paragraph" w:customStyle="1" w:styleId="774">
    <w:name w:val="20"/>
    <w:basedOn w:val="1"/>
    <w:uiPriority w:val="0"/>
    <w:pPr>
      <w:widowControl/>
      <w:spacing w:line="360" w:lineRule="auto"/>
      <w:ind w:firstLine="200" w:firstLineChars="200"/>
      <w:jc w:val="left"/>
    </w:pPr>
    <w:rPr>
      <w:rFonts w:ascii="宋体" w:hAnsi="宋体" w:eastAsia="仿宋" w:cs="宋体"/>
      <w:kern w:val="0"/>
      <w:sz w:val="24"/>
    </w:rPr>
  </w:style>
  <w:style w:type="paragraph" w:customStyle="1" w:styleId="775">
    <w:name w:val="图的样式"/>
    <w:basedOn w:val="3"/>
    <w:uiPriority w:val="0"/>
    <w:pPr>
      <w:spacing w:line="360" w:lineRule="auto"/>
      <w:ind w:firstLine="200" w:firstLineChars="200"/>
    </w:pPr>
    <w:rPr>
      <w:rFonts w:ascii="Arial" w:hAnsi="Arial"/>
    </w:rPr>
  </w:style>
  <w:style w:type="paragraph" w:customStyle="1" w:styleId="776">
    <w:name w:val="二级标记符下正文"/>
    <w:basedOn w:val="752"/>
    <w:uiPriority w:val="0"/>
    <w:pPr>
      <w:spacing w:line="420" w:lineRule="exact"/>
      <w:ind w:left="840" w:firstLine="0"/>
    </w:pPr>
    <w:rPr>
      <w:rFonts w:ascii="Verdana" w:hAnsi="Verdana" w:eastAsia="华文细黑"/>
    </w:rPr>
  </w:style>
  <w:style w:type="paragraph" w:customStyle="1" w:styleId="777">
    <w:name w:val="三级标记符下正文"/>
    <w:basedOn w:val="752"/>
    <w:uiPriority w:val="0"/>
    <w:pPr>
      <w:spacing w:line="420" w:lineRule="exact"/>
      <w:ind w:left="1260" w:firstLine="0"/>
    </w:pPr>
    <w:rPr>
      <w:rFonts w:ascii="Verdana" w:hAnsi="Verdana" w:eastAsia="华文细黑"/>
    </w:rPr>
  </w:style>
  <w:style w:type="paragraph" w:customStyle="1" w:styleId="778">
    <w:name w:val="表格题注样式"/>
    <w:basedOn w:val="3"/>
    <w:uiPriority w:val="0"/>
    <w:pPr>
      <w:spacing w:line="360" w:lineRule="auto"/>
      <w:ind w:firstLine="200" w:firstLineChars="200"/>
    </w:pPr>
    <w:rPr>
      <w:rFonts w:ascii="Arial" w:hAnsi="Arial"/>
    </w:rPr>
  </w:style>
  <w:style w:type="paragraph" w:customStyle="1" w:styleId="779">
    <w:name w:val="图题注样式"/>
    <w:basedOn w:val="3"/>
    <w:uiPriority w:val="0"/>
    <w:pPr>
      <w:spacing w:line="360" w:lineRule="auto"/>
      <w:ind w:firstLine="200" w:firstLineChars="200"/>
    </w:pPr>
    <w:rPr>
      <w:rFonts w:ascii="Arial" w:hAnsi="Arial"/>
    </w:rPr>
  </w:style>
  <w:style w:type="paragraph" w:customStyle="1" w:styleId="780">
    <w:name w:val="目录"/>
    <w:basedOn w:val="1"/>
    <w:next w:val="1"/>
    <w:uiPriority w:val="0"/>
    <w:pPr>
      <w:spacing w:before="360" w:after="360" w:line="360" w:lineRule="auto"/>
      <w:ind w:firstLine="200" w:firstLineChars="200"/>
    </w:pPr>
    <w:rPr>
      <w:rFonts w:ascii="Verdana" w:hAnsi="Verdana" w:eastAsia="黑体" w:cs="宋体"/>
      <w:b/>
      <w:sz w:val="32"/>
      <w:szCs w:val="32"/>
    </w:rPr>
  </w:style>
  <w:style w:type="paragraph" w:customStyle="1" w:styleId="781">
    <w:name w:val="表格题注"/>
    <w:basedOn w:val="3"/>
    <w:uiPriority w:val="0"/>
    <w:pPr>
      <w:spacing w:line="360" w:lineRule="auto"/>
      <w:ind w:firstLine="200" w:firstLineChars="200"/>
    </w:pPr>
    <w:rPr>
      <w:rFonts w:ascii="Arial" w:hAnsi="Arial"/>
    </w:rPr>
  </w:style>
  <w:style w:type="paragraph" w:customStyle="1" w:styleId="782">
    <w:name w:val="图片题注"/>
    <w:basedOn w:val="3"/>
    <w:uiPriority w:val="0"/>
    <w:pPr>
      <w:spacing w:line="360" w:lineRule="auto"/>
      <w:ind w:firstLine="200" w:firstLineChars="200"/>
    </w:pPr>
    <w:rPr>
      <w:rFonts w:ascii="Arial" w:hAnsi="Arial"/>
    </w:rPr>
  </w:style>
  <w:style w:type="table" w:customStyle="1" w:styleId="783">
    <w:name w:val="手册类文档表格样式"/>
    <w:basedOn w:val="76"/>
    <w:uiPriority w:val="0"/>
    <w:rPr>
      <w:rFonts w:ascii="Verdana" w:hAnsi="Verdana" w:eastAsia="华文细黑" w:cs="Times New Roman"/>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wordWrap/>
        <w:adjustRightInd/>
        <w:snapToGrid/>
        <w:spacing w:beforeLines="0" w:beforeAutospacing="0" w:afterLines="0" w:afterAutospacing="0" w:line="240" w:lineRule="auto"/>
        <w:ind w:firstLine="0" w:firstLineChars="0"/>
        <w:jc w:val="center"/>
        <w:outlineLvl w:val="9"/>
      </w:pPr>
      <w:rPr>
        <w:b/>
        <w:i w:val="0"/>
        <w:color w:val="auto"/>
        <w:sz w:val="21"/>
        <w:szCs w:val="21"/>
      </w:rPr>
      <w:tblPr>
        <w:jc w:val="center"/>
      </w:tblPr>
      <w:trPr>
        <w:jc w:val="center"/>
      </w:t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DDDDD"/>
      </w:tcPr>
    </w:tblStylePr>
  </w:style>
  <w:style w:type="table" w:customStyle="1" w:styleId="784">
    <w:name w:val="手册类文档引用块"/>
    <w:basedOn w:val="76"/>
    <w:uiPriority w:val="0"/>
    <w:rPr>
      <w:rFonts w:ascii="Verdana" w:hAnsi="Verdana" w:eastAsia="华文细黑" w:cs="Times New Roman"/>
      <w:snapToGrid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DDDDDD"/>
    </w:tcPr>
    <w:tblStylePr w:type="firstRow">
      <w:pPr>
        <w:wordWrap/>
        <w:spacing w:line="240" w:lineRule="auto"/>
        <w:jc w:val="center"/>
        <w:outlineLvl w:val="9"/>
      </w:pPr>
      <w:rPr>
        <w:sz w:val="21"/>
      </w:rPr>
    </w:tblStylePr>
  </w:style>
  <w:style w:type="table" w:customStyle="1" w:styleId="785">
    <w:name w:val="一维表格样式"/>
    <w:basedOn w:val="76"/>
    <w:uiPriority w:val="0"/>
    <w:rPr>
      <w:rFonts w:ascii="Verdana" w:hAnsi="Verdana" w:eastAsia="华文细黑"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tblStylePr w:type="firstRow">
      <w:pPr>
        <w:jc w:val="center"/>
      </w:pPr>
      <w:rPr>
        <w:rFonts w:eastAsia="Sylfaen"/>
        <w:sz w:val="21"/>
      </w:rPr>
      <w:tcPr>
        <w:shd w:val="clear" w:color="auto" w:fill="DDDDDD"/>
      </w:tcPr>
    </w:tblStylePr>
  </w:style>
  <w:style w:type="character" w:customStyle="1" w:styleId="786">
    <w:name w:val="*正文 Char Char_1"/>
    <w:link w:val="787"/>
    <w:locked/>
    <w:uiPriority w:val="0"/>
    <w:rPr>
      <w:rFonts w:ascii="微软雅黑" w:hAnsi="微软雅黑" w:eastAsia="微软雅黑"/>
    </w:rPr>
  </w:style>
  <w:style w:type="paragraph" w:customStyle="1" w:styleId="787">
    <w:name w:val="*正文_1"/>
    <w:basedOn w:val="1"/>
    <w:next w:val="1"/>
    <w:link w:val="786"/>
    <w:qFormat/>
    <w:uiPriority w:val="0"/>
    <w:pPr>
      <w:widowControl/>
      <w:spacing w:line="360" w:lineRule="auto"/>
      <w:ind w:firstLine="482" w:firstLineChars="200"/>
    </w:pPr>
    <w:rPr>
      <w:rFonts w:ascii="微软雅黑" w:hAnsi="微软雅黑" w:eastAsia="微软雅黑"/>
      <w:szCs w:val="21"/>
    </w:rPr>
  </w:style>
  <w:style w:type="paragraph" w:customStyle="1" w:styleId="788">
    <w:name w:val="样式 *正文 + 小四 首行缩进:  2 字符 行距: 1.5 倍行距"/>
    <w:basedOn w:val="257"/>
    <w:qFormat/>
    <w:uiPriority w:val="0"/>
    <w:pPr>
      <w:ind w:firstLine="480" w:firstLineChars="200"/>
    </w:pPr>
    <w:rPr>
      <w:rFonts w:cs="宋体"/>
    </w:rPr>
  </w:style>
  <w:style w:type="paragraph" w:customStyle="1" w:styleId="789">
    <w:name w:val="缩进正文"/>
    <w:basedOn w:val="1"/>
    <w:qFormat/>
    <w:uiPriority w:val="0"/>
    <w:pPr>
      <w:widowControl/>
      <w:wordWrap w:val="0"/>
      <w:ind w:firstLine="200" w:firstLineChars="200"/>
      <w:jc w:val="left"/>
    </w:pPr>
    <w:rPr>
      <w:rFonts w:eastAsia="仿宋" w:cs="Times New Roman"/>
      <w:sz w:val="24"/>
      <w:szCs w:val="22"/>
    </w:rPr>
  </w:style>
  <w:style w:type="table" w:customStyle="1" w:styleId="790">
    <w:name w:val="参数表格"/>
    <w:basedOn w:val="76"/>
    <w:uiPriority w:val="99"/>
    <w:pPr>
      <w:spacing w:line="300" w:lineRule="auto"/>
    </w:pPr>
    <w:rPr>
      <w:rFonts w:ascii="等线" w:hAnsi="等线" w:eastAsia="宋体" w:cs="Times New Roman"/>
      <w:sz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eastAsia="Courier"/>
        <w:b/>
        <w:sz w:val="22"/>
      </w:rPr>
      <w:tcPr>
        <w:shd w:val="clear" w:color="auto" w:fill="BFBFBF"/>
      </w:tcPr>
    </w:tblStylePr>
    <w:tblStylePr w:type="lastRow">
      <w:pPr>
        <w:jc w:val="center"/>
      </w:pPr>
      <w:rPr>
        <w:rFonts w:eastAsia="Courier"/>
        <w:b/>
        <w:sz w:val="22"/>
      </w:rPr>
    </w:tblStylePr>
    <w:tblStylePr w:type="firstCol">
      <w:pPr>
        <w:jc w:val="center"/>
      </w:pPr>
      <w:rPr>
        <w:rFonts w:eastAsia="Courier"/>
        <w:b w:val="0"/>
        <w:sz w:val="22"/>
      </w:rPr>
    </w:tblStylePr>
  </w:style>
  <w:style w:type="paragraph" w:customStyle="1" w:styleId="791">
    <w:name w:val="表格段落"/>
    <w:next w:val="1"/>
    <w:qFormat/>
    <w:locked/>
    <w:uiPriority w:val="0"/>
    <w:pPr>
      <w:spacing w:line="300" w:lineRule="auto"/>
    </w:pPr>
    <w:rPr>
      <w:rFonts w:ascii="Times New Roman" w:hAnsi="Times New Roman" w:eastAsia="宋体" w:cs="Times New Roman"/>
      <w:kern w:val="2"/>
      <w:sz w:val="21"/>
      <w:szCs w:val="22"/>
      <w:lang w:val="en-US" w:eastAsia="zh-CN" w:bidi="ar-SA"/>
    </w:rPr>
  </w:style>
  <w:style w:type="paragraph" w:customStyle="1" w:styleId="792">
    <w:name w:val="Bid_正文"/>
    <w:basedOn w:val="20"/>
    <w:link w:val="793"/>
    <w:qFormat/>
    <w:uiPriority w:val="0"/>
    <w:pPr>
      <w:autoSpaceDE/>
      <w:autoSpaceDN/>
      <w:adjustRightInd/>
      <w:spacing w:line="360" w:lineRule="auto"/>
      <w:ind w:left="210" w:leftChars="100" w:right="210" w:rightChars="100" w:firstLine="480" w:firstLineChars="200"/>
      <w:jc w:val="both"/>
    </w:pPr>
    <w:rPr>
      <w:rFonts w:ascii="Times New Roman"/>
      <w:kern w:val="2"/>
    </w:rPr>
  </w:style>
  <w:style w:type="character" w:customStyle="1" w:styleId="793">
    <w:name w:val="Bid_正文 Char"/>
    <w:link w:val="792"/>
    <w:qFormat/>
    <w:uiPriority w:val="0"/>
    <w:rPr>
      <w:rFonts w:ascii="Times New Roman" w:hAnsi="Times New Roman" w:eastAsia="宋体" w:cs="Times New Roman"/>
      <w:sz w:val="24"/>
      <w:szCs w:val="20"/>
    </w:rPr>
  </w:style>
  <w:style w:type="table" w:customStyle="1" w:styleId="794">
    <w:name w:val="网格表 1 浅色114"/>
    <w:basedOn w:val="76"/>
    <w:qFormat/>
    <w:uiPriority w:val="46"/>
    <w:rPr>
      <w:rFonts w:ascii="等线" w:hAnsi="等线" w:eastAsia="等线"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795">
    <w:name w:val="网格表 1 浅色115"/>
    <w:basedOn w:val="76"/>
    <w:qFormat/>
    <w:uiPriority w:val="46"/>
    <w:rPr>
      <w:rFonts w:ascii="等线" w:hAnsi="等线" w:eastAsia="等线"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796">
    <w:name w:val="网格表 1 浅色116"/>
    <w:basedOn w:val="76"/>
    <w:qFormat/>
    <w:uiPriority w:val="46"/>
    <w:rPr>
      <w:rFonts w:ascii="等线" w:hAnsi="等线" w:eastAsia="等线"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797">
    <w:name w:val="正文_1"/>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98">
    <w:name w:val="标题 6_0"/>
    <w:basedOn w:val="797"/>
    <w:next w:val="797"/>
    <w:link w:val="799"/>
    <w:unhideWhenUsed/>
    <w:qFormat/>
    <w:uiPriority w:val="0"/>
    <w:pPr>
      <w:keepNext/>
      <w:keepLines/>
      <w:widowControl/>
      <w:spacing w:before="240" w:after="64" w:line="316" w:lineRule="auto"/>
      <w:ind w:firstLine="200" w:firstLineChars="200"/>
      <w:outlineLvl w:val="5"/>
    </w:pPr>
    <w:rPr>
      <w:rFonts w:ascii="Cambria" w:hAnsi="Cambria"/>
      <w:b/>
      <w:bCs/>
      <w:sz w:val="24"/>
    </w:rPr>
  </w:style>
  <w:style w:type="character" w:customStyle="1" w:styleId="799">
    <w:name w:val="标题 6 Char_0"/>
    <w:link w:val="798"/>
    <w:qFormat/>
    <w:uiPriority w:val="0"/>
    <w:rPr>
      <w:rFonts w:ascii="Cambria" w:hAnsi="Cambria" w:eastAsia="宋体" w:cs="Times New Roman"/>
      <w:b/>
      <w:bCs/>
      <w:sz w:val="24"/>
      <w:szCs w:val="22"/>
    </w:rPr>
  </w:style>
  <w:style w:type="table" w:customStyle="1" w:styleId="800">
    <w:name w:val="网格型9"/>
    <w:basedOn w:val="76"/>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01">
    <w:name w:val="未处理的提及1"/>
    <w:unhideWhenUsed/>
    <w:qFormat/>
    <w:uiPriority w:val="99"/>
    <w:rPr>
      <w:color w:val="605E5C"/>
      <w:shd w:val="clear" w:color="auto" w:fill="E1DFDD"/>
    </w:rPr>
  </w:style>
  <w:style w:type="table" w:customStyle="1" w:styleId="802">
    <w:name w:val="手册类文档表格样式1"/>
    <w:basedOn w:val="76"/>
    <w:qFormat/>
    <w:uiPriority w:val="0"/>
    <w:rPr>
      <w:rFonts w:ascii="Verdana" w:hAnsi="Verdana" w:eastAsia="华文细黑" w:cs="Times New Roman"/>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wordWrap/>
        <w:adjustRightInd/>
        <w:snapToGrid/>
        <w:spacing w:beforeLines="0" w:beforeAutospacing="0" w:afterLines="0" w:afterAutospacing="0" w:line="240" w:lineRule="auto"/>
        <w:ind w:firstLine="0" w:firstLineChars="0"/>
        <w:jc w:val="center"/>
        <w:outlineLvl w:val="9"/>
      </w:pPr>
      <w:rPr>
        <w:b/>
        <w:i w:val="0"/>
        <w:color w:val="auto"/>
        <w:sz w:val="21"/>
        <w:szCs w:val="21"/>
      </w:rPr>
      <w:tblPr>
        <w:jc w:val="center"/>
      </w:tblPr>
      <w:trPr>
        <w:jc w:val="center"/>
      </w:t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DDDDD"/>
      </w:tcPr>
    </w:tblStylePr>
  </w:style>
  <w:style w:type="table" w:customStyle="1" w:styleId="803">
    <w:name w:val="手册类文档引用块1"/>
    <w:basedOn w:val="76"/>
    <w:qFormat/>
    <w:uiPriority w:val="0"/>
    <w:rPr>
      <w:rFonts w:ascii="Verdana" w:hAnsi="Verdana" w:eastAsia="华文细黑" w:cs="Times New Roman"/>
      <w:snapToGrid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DDDDDD"/>
    </w:tcPr>
    <w:tblStylePr w:type="firstRow">
      <w:pPr>
        <w:wordWrap/>
        <w:spacing w:line="240" w:lineRule="auto"/>
        <w:jc w:val="center"/>
        <w:outlineLvl w:val="9"/>
      </w:pPr>
      <w:rPr>
        <w:sz w:val="21"/>
      </w:rPr>
    </w:tblStylePr>
  </w:style>
  <w:style w:type="table" w:customStyle="1" w:styleId="804">
    <w:name w:val="一维表格样式1"/>
    <w:basedOn w:val="76"/>
    <w:qFormat/>
    <w:uiPriority w:val="0"/>
    <w:rPr>
      <w:rFonts w:ascii="Verdana" w:hAnsi="Verdana" w:eastAsia="华文细黑"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tblStylePr w:type="firstRow">
      <w:pPr>
        <w:jc w:val="center"/>
      </w:pPr>
      <w:rPr>
        <w:rFonts w:eastAsia="Courier"/>
        <w:sz w:val="21"/>
      </w:rPr>
      <w:tcPr>
        <w:shd w:val="clear" w:color="auto" w:fill="DDDDDD"/>
      </w:tcPr>
    </w:tblStylePr>
  </w:style>
  <w:style w:type="table" w:customStyle="1" w:styleId="805">
    <w:name w:val="参数表格1"/>
    <w:basedOn w:val="76"/>
    <w:qFormat/>
    <w:uiPriority w:val="99"/>
    <w:pPr>
      <w:spacing w:line="300" w:lineRule="auto"/>
    </w:pPr>
    <w:rPr>
      <w:rFonts w:ascii="等线" w:hAnsi="等线" w:eastAsia="宋体" w:cs="Times New Roman"/>
      <w:sz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eastAsia="MS Mincho"/>
        <w:b/>
        <w:sz w:val="22"/>
      </w:rPr>
      <w:tcPr>
        <w:shd w:val="clear" w:color="auto" w:fill="BFBFBF"/>
      </w:tcPr>
    </w:tblStylePr>
    <w:tblStylePr w:type="lastRow">
      <w:pPr>
        <w:jc w:val="center"/>
      </w:pPr>
      <w:rPr>
        <w:rFonts w:eastAsia="MS Mincho"/>
        <w:b/>
        <w:sz w:val="22"/>
      </w:rPr>
    </w:tblStylePr>
    <w:tblStylePr w:type="firstCol">
      <w:pPr>
        <w:jc w:val="center"/>
      </w:pPr>
      <w:rPr>
        <w:rFonts w:eastAsia="MS Mincho"/>
        <w:b w:val="0"/>
        <w:sz w:val="22"/>
      </w:rPr>
    </w:tblStylePr>
  </w:style>
  <w:style w:type="table" w:customStyle="1" w:styleId="806">
    <w:name w:val="网格表 1 浅色1141"/>
    <w:basedOn w:val="76"/>
    <w:qFormat/>
    <w:uiPriority w:val="46"/>
    <w:rPr>
      <w:rFonts w:ascii="等线" w:hAnsi="等线" w:eastAsia="等线"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7">
    <w:name w:val="网格表 1 浅色1151"/>
    <w:basedOn w:val="76"/>
    <w:qFormat/>
    <w:uiPriority w:val="46"/>
    <w:rPr>
      <w:rFonts w:ascii="等线" w:hAnsi="等线" w:eastAsia="等线"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8">
    <w:name w:val="网格表 1 浅色1161"/>
    <w:basedOn w:val="76"/>
    <w:qFormat/>
    <w:uiPriority w:val="46"/>
    <w:rPr>
      <w:rFonts w:ascii="等线" w:hAnsi="等线" w:eastAsia="等线"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9">
    <w:name w:val="网格型10"/>
    <w:basedOn w:val="76"/>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网格型11"/>
    <w:basedOn w:val="76"/>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网格型12"/>
    <w:basedOn w:val="76"/>
    <w:qFormat/>
    <w:uiPriority w:val="3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网格型13"/>
    <w:basedOn w:val="7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13">
    <w:name w:val="font31"/>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6DFBF5-491D-46A0-9611-9405FA36C178}">
  <ds:schemaRefs/>
</ds:datastoreItem>
</file>

<file path=docProps/app.xml><?xml version="1.0" encoding="utf-8"?>
<Properties xmlns="http://schemas.openxmlformats.org/officeDocument/2006/extended-properties" xmlns:vt="http://schemas.openxmlformats.org/officeDocument/2006/docPropsVTypes">
  <Template>Normal</Template>
  <Pages>64</Pages>
  <Words>14894</Words>
  <Characters>16963</Characters>
  <Lines>306</Lines>
  <Paragraphs>86</Paragraphs>
  <TotalTime>226</TotalTime>
  <ScaleCrop>false</ScaleCrop>
  <LinksUpToDate>false</LinksUpToDate>
  <CharactersWithSpaces>17311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2025-10-24T02:48:00Z</dcterms:created>
  <dc:creator>河南省大周工程管理有限公司</dc:creator>
  <cp:lastModifiedBy>user</cp:lastModifiedBy>
  <dcterms:modified xsi:type="dcterms:W3CDTF">2025-11-20T01:51:11Z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eyJoZGlkIjoiNTQ3MGY4OWEwYWQ5MGRhOTEyZDdjODBiNTM4ZTJjNzciLCJ1c2VySWQiOiIxMDg5MjYwMDExIn0=</vt:lpwstr>
  </property>
  <property fmtid="{D5CDD505-2E9C-101B-9397-08002B2CF9AE}" pid="3" name="KSOProductBuildVer">
    <vt:lpwstr>2052-12.1.0.23542</vt:lpwstr>
  </property>
  <property fmtid="{D5CDD505-2E9C-101B-9397-08002B2CF9AE}" pid="4" name="ICV">
    <vt:lpwstr>369BDEFE43F34A61A177239A94101CFF_13</vt:lpwstr>
  </property>
</Properties>
</file>